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FB75B6" w14:textId="77777777" w:rsidR="00B908C8" w:rsidRPr="00B908C8" w:rsidRDefault="00B908C8" w:rsidP="00DC2737">
      <w:pPr>
        <w:spacing w:before="120" w:after="120" w:line="300" w:lineRule="exact"/>
        <w:jc w:val="center"/>
        <w:outlineLvl w:val="0"/>
        <w:rPr>
          <w:rFonts w:ascii="Arial" w:hAnsi="Arial"/>
          <w:b/>
          <w:caps/>
          <w:sz w:val="32"/>
          <w:szCs w:val="32"/>
        </w:rPr>
      </w:pPr>
      <w:r w:rsidRPr="00B908C8">
        <w:rPr>
          <w:rFonts w:ascii="Arial" w:hAnsi="Arial"/>
          <w:b/>
          <w:caps/>
          <w:sz w:val="32"/>
          <w:szCs w:val="32"/>
        </w:rPr>
        <w:t>Territory revenue office</w:t>
      </w:r>
    </w:p>
    <w:p w14:paraId="01DF9845" w14:textId="77777777" w:rsidR="00B908C8" w:rsidRPr="00B908C8" w:rsidRDefault="00B908C8" w:rsidP="00DC2737">
      <w:pPr>
        <w:spacing w:before="120" w:after="120"/>
      </w:pPr>
    </w:p>
    <w:p w14:paraId="79E137AD" w14:textId="77777777" w:rsidR="00B908C8" w:rsidRPr="00B908C8" w:rsidRDefault="00B908C8" w:rsidP="00DC2737">
      <w:pPr>
        <w:spacing w:before="120" w:after="120" w:line="300" w:lineRule="exact"/>
        <w:jc w:val="center"/>
        <w:outlineLvl w:val="0"/>
        <w:rPr>
          <w:rFonts w:ascii="Arial" w:hAnsi="Arial"/>
          <w:b/>
          <w:caps/>
          <w:sz w:val="32"/>
          <w:szCs w:val="32"/>
        </w:rPr>
      </w:pPr>
      <w:r w:rsidRPr="00B908C8">
        <w:rPr>
          <w:rFonts w:ascii="Arial" w:hAnsi="Arial"/>
          <w:b/>
          <w:caps/>
          <w:sz w:val="32"/>
          <w:szCs w:val="32"/>
        </w:rPr>
        <w:t xml:space="preserve"> REVENUE CIRCULAR </w:t>
      </w:r>
    </w:p>
    <w:p w14:paraId="5021D2EC" w14:textId="77777777" w:rsidR="00B908C8" w:rsidRPr="00B908C8" w:rsidRDefault="00B908C8" w:rsidP="00DC2737">
      <w:pPr>
        <w:spacing w:before="120" w:after="120"/>
        <w:jc w:val="center"/>
        <w:rPr>
          <w:rFonts w:ascii="Arial" w:hAnsi="Arial" w:cs="Arial"/>
          <w:b/>
          <w:bCs/>
          <w:sz w:val="32"/>
          <w:szCs w:val="32"/>
        </w:rPr>
      </w:pPr>
      <w:r w:rsidRPr="00B908C8">
        <w:rPr>
          <w:rFonts w:ascii="Arial" w:hAnsi="Arial" w:cs="Arial"/>
          <w:b/>
          <w:bCs/>
          <w:sz w:val="32"/>
          <w:szCs w:val="32"/>
        </w:rPr>
        <w:t>RC-GEN-01</w:t>
      </w:r>
      <w:r w:rsidR="003C5AE2">
        <w:rPr>
          <w:rFonts w:ascii="Arial" w:hAnsi="Arial" w:cs="Arial"/>
          <w:b/>
          <w:bCs/>
          <w:sz w:val="32"/>
          <w:szCs w:val="32"/>
        </w:rPr>
        <w:t>9</w:t>
      </w:r>
    </w:p>
    <w:p w14:paraId="3CA587DE" w14:textId="77777777" w:rsidR="00B908C8" w:rsidRPr="00B908C8" w:rsidRDefault="003C5AE2" w:rsidP="00DC2737">
      <w:pPr>
        <w:spacing w:before="120" w:after="120"/>
        <w:jc w:val="center"/>
        <w:rPr>
          <w:rFonts w:ascii="Arial" w:hAnsi="Arial" w:cs="Arial"/>
          <w:b/>
          <w:bCs/>
          <w:sz w:val="32"/>
          <w:szCs w:val="32"/>
        </w:rPr>
      </w:pPr>
      <w:r>
        <w:rPr>
          <w:rFonts w:ascii="Arial" w:hAnsi="Arial" w:cs="Arial"/>
          <w:b/>
          <w:bCs/>
          <w:sz w:val="32"/>
          <w:szCs w:val="32"/>
        </w:rPr>
        <w:t>2017-18</w:t>
      </w:r>
      <w:r w:rsidR="00B908C8" w:rsidRPr="00B908C8">
        <w:rPr>
          <w:rFonts w:ascii="Arial" w:hAnsi="Arial" w:cs="Arial"/>
          <w:b/>
          <w:bCs/>
          <w:sz w:val="32"/>
          <w:szCs w:val="32"/>
        </w:rPr>
        <w:t xml:space="preserve"> Budget Measures</w:t>
      </w:r>
    </w:p>
    <w:p w14:paraId="355A2B36" w14:textId="77777777" w:rsidR="00B908C8" w:rsidRPr="00B908C8" w:rsidRDefault="00B908C8" w:rsidP="00DC2737">
      <w:pPr>
        <w:pBdr>
          <w:bottom w:val="single" w:sz="4" w:space="1" w:color="auto"/>
        </w:pBdr>
        <w:spacing w:before="120" w:after="120"/>
        <w:rPr>
          <w:rFonts w:ascii="Arial" w:hAnsi="Arial"/>
          <w:b/>
          <w:sz w:val="20"/>
          <w:szCs w:val="20"/>
        </w:rPr>
      </w:pPr>
      <w:r w:rsidRPr="00B908C8">
        <w:rPr>
          <w:rFonts w:ascii="Arial" w:hAnsi="Arial"/>
          <w:b/>
          <w:sz w:val="20"/>
          <w:szCs w:val="20"/>
        </w:rPr>
        <w:t>Purpose</w:t>
      </w:r>
    </w:p>
    <w:p w14:paraId="5F388F1B" w14:textId="05A9CF68" w:rsidR="00B908C8" w:rsidRPr="00F11759" w:rsidRDefault="00B908C8" w:rsidP="00952585">
      <w:pPr>
        <w:numPr>
          <w:ilvl w:val="0"/>
          <w:numId w:val="3"/>
        </w:numPr>
        <w:spacing w:before="120" w:after="120"/>
        <w:ind w:left="357" w:hanging="357"/>
        <w:jc w:val="both"/>
        <w:rPr>
          <w:rFonts w:ascii="Arial" w:hAnsi="Arial" w:cs="Arial"/>
          <w:sz w:val="20"/>
          <w:szCs w:val="20"/>
        </w:rPr>
      </w:pPr>
      <w:r w:rsidRPr="00B908C8">
        <w:rPr>
          <w:rFonts w:ascii="Arial" w:hAnsi="Arial" w:cs="Arial"/>
          <w:sz w:val="20"/>
          <w:szCs w:val="20"/>
        </w:rPr>
        <w:t>This Circular provides information on amendments to the</w:t>
      </w:r>
      <w:r w:rsidR="003A62D4">
        <w:rPr>
          <w:rFonts w:ascii="Arial" w:hAnsi="Arial" w:cs="Arial"/>
          <w:sz w:val="20"/>
          <w:szCs w:val="20"/>
        </w:rPr>
        <w:t xml:space="preserve"> </w:t>
      </w:r>
      <w:r w:rsidR="003A62D4" w:rsidRPr="003A62D4">
        <w:rPr>
          <w:rFonts w:ascii="Arial" w:hAnsi="Arial" w:cs="Arial"/>
          <w:i/>
          <w:sz w:val="20"/>
          <w:szCs w:val="20"/>
        </w:rPr>
        <w:t>Stamp Duty Act</w:t>
      </w:r>
      <w:r w:rsidR="003A62D4">
        <w:rPr>
          <w:rFonts w:ascii="Arial" w:hAnsi="Arial" w:cs="Arial"/>
          <w:sz w:val="20"/>
          <w:szCs w:val="20"/>
        </w:rPr>
        <w:t>,</w:t>
      </w:r>
      <w:r w:rsidR="000246A3" w:rsidRPr="000246A3">
        <w:rPr>
          <w:rFonts w:ascii="Arial" w:hAnsi="Arial" w:cs="Arial"/>
          <w:i/>
          <w:sz w:val="20"/>
          <w:szCs w:val="20"/>
        </w:rPr>
        <w:t xml:space="preserve"> </w:t>
      </w:r>
      <w:r w:rsidR="000246A3" w:rsidRPr="00F46675">
        <w:rPr>
          <w:rFonts w:ascii="Arial" w:hAnsi="Arial" w:cs="Arial"/>
          <w:i/>
          <w:sz w:val="20"/>
          <w:szCs w:val="20"/>
        </w:rPr>
        <w:t>Payroll Tax Act</w:t>
      </w:r>
      <w:r w:rsidR="00F11759">
        <w:rPr>
          <w:rFonts w:ascii="Arial" w:hAnsi="Arial" w:cs="Arial"/>
          <w:sz w:val="20"/>
          <w:szCs w:val="20"/>
        </w:rPr>
        <w:t xml:space="preserve"> </w:t>
      </w:r>
      <w:r w:rsidR="000246A3" w:rsidRPr="00F11759">
        <w:rPr>
          <w:rFonts w:ascii="Arial" w:hAnsi="Arial" w:cs="Arial"/>
          <w:sz w:val="20"/>
          <w:szCs w:val="20"/>
        </w:rPr>
        <w:t xml:space="preserve">and the </w:t>
      </w:r>
      <w:r w:rsidR="000246A3" w:rsidRPr="00F11759">
        <w:rPr>
          <w:rFonts w:ascii="Arial" w:hAnsi="Arial" w:cs="Arial"/>
          <w:i/>
          <w:sz w:val="20"/>
          <w:szCs w:val="20"/>
        </w:rPr>
        <w:t>Taxation</w:t>
      </w:r>
      <w:r w:rsidR="00952585">
        <w:rPr>
          <w:rFonts w:ascii="Arial" w:hAnsi="Arial" w:cs="Arial"/>
          <w:sz w:val="20"/>
          <w:szCs w:val="20"/>
        </w:rPr>
        <w:t> </w:t>
      </w:r>
      <w:r w:rsidR="000246A3" w:rsidRPr="00F11759">
        <w:rPr>
          <w:rFonts w:ascii="Arial" w:hAnsi="Arial" w:cs="Arial"/>
          <w:i/>
          <w:sz w:val="20"/>
          <w:szCs w:val="20"/>
        </w:rPr>
        <w:t>Administration Act</w:t>
      </w:r>
      <w:r w:rsidR="00F11759">
        <w:rPr>
          <w:rFonts w:ascii="Arial" w:hAnsi="Arial" w:cs="Arial"/>
          <w:sz w:val="20"/>
          <w:szCs w:val="20"/>
        </w:rPr>
        <w:t xml:space="preserve"> </w:t>
      </w:r>
      <w:r w:rsidR="003C5AE2" w:rsidRPr="00F11759">
        <w:rPr>
          <w:rFonts w:ascii="Arial" w:hAnsi="Arial" w:cs="Arial"/>
          <w:sz w:val="20"/>
          <w:szCs w:val="20"/>
        </w:rPr>
        <w:t>that implement the 2017</w:t>
      </w:r>
      <w:r w:rsidR="003C5AE2" w:rsidRPr="00F11759">
        <w:rPr>
          <w:rFonts w:ascii="Arial" w:hAnsi="Arial" w:cs="Arial"/>
          <w:sz w:val="20"/>
          <w:szCs w:val="20"/>
        </w:rPr>
        <w:noBreakHyphen/>
        <w:t>18</w:t>
      </w:r>
      <w:r w:rsidRPr="00F11759">
        <w:rPr>
          <w:rFonts w:ascii="Arial" w:hAnsi="Arial" w:cs="Arial"/>
          <w:sz w:val="20"/>
          <w:szCs w:val="20"/>
        </w:rPr>
        <w:t xml:space="preserve"> Budget revenue measures administered by the Territory Revenue Office (TRO). The</w:t>
      </w:r>
      <w:r w:rsidR="00BA4CDC">
        <w:rPr>
          <w:rFonts w:ascii="Arial" w:hAnsi="Arial" w:cs="Arial"/>
          <w:sz w:val="20"/>
          <w:szCs w:val="20"/>
        </w:rPr>
        <w:t xml:space="preserve"> Budget was delivered by the Treasurer on 2 May 2017.</w:t>
      </w:r>
    </w:p>
    <w:p w14:paraId="69722C93" w14:textId="23F9FBC9" w:rsidR="00B908C8" w:rsidRPr="00B908C8" w:rsidRDefault="00B908C8" w:rsidP="00E07B0C">
      <w:pPr>
        <w:keepNext/>
        <w:pBdr>
          <w:bottom w:val="single" w:sz="4" w:space="1" w:color="auto"/>
        </w:pBdr>
        <w:spacing w:before="240" w:after="120"/>
        <w:jc w:val="both"/>
        <w:rPr>
          <w:rFonts w:ascii="Arial" w:hAnsi="Arial"/>
          <w:b/>
          <w:bCs/>
          <w:sz w:val="20"/>
          <w:szCs w:val="20"/>
        </w:rPr>
      </w:pPr>
      <w:r w:rsidRPr="00B908C8">
        <w:rPr>
          <w:rFonts w:ascii="Arial" w:hAnsi="Arial"/>
          <w:b/>
          <w:bCs/>
          <w:sz w:val="20"/>
          <w:szCs w:val="20"/>
        </w:rPr>
        <w:t xml:space="preserve">For </w:t>
      </w:r>
      <w:r w:rsidR="00A746DF">
        <w:rPr>
          <w:rFonts w:ascii="Arial" w:hAnsi="Arial"/>
          <w:b/>
          <w:bCs/>
          <w:sz w:val="20"/>
          <w:szCs w:val="20"/>
        </w:rPr>
        <w:t>Purchasers of High Value Property</w:t>
      </w:r>
      <w:r w:rsidR="00046BA8">
        <w:rPr>
          <w:rFonts w:ascii="Arial" w:hAnsi="Arial"/>
          <w:b/>
          <w:bCs/>
          <w:sz w:val="20"/>
          <w:szCs w:val="20"/>
        </w:rPr>
        <w:t xml:space="preserve"> including Landholder Duty Transactions</w:t>
      </w:r>
    </w:p>
    <w:p w14:paraId="5C24E901" w14:textId="77777777" w:rsidR="00B908C8" w:rsidRPr="00B908C8" w:rsidRDefault="00352C91" w:rsidP="00DC2737">
      <w:pPr>
        <w:spacing w:before="120" w:after="120"/>
        <w:jc w:val="both"/>
        <w:rPr>
          <w:rFonts w:ascii="Arial" w:hAnsi="Arial"/>
          <w:bCs/>
          <w:iCs/>
          <w:sz w:val="20"/>
          <w:szCs w:val="20"/>
        </w:rPr>
      </w:pPr>
      <w:r>
        <w:rPr>
          <w:rFonts w:ascii="Arial" w:hAnsi="Arial"/>
          <w:b/>
          <w:bCs/>
          <w:i/>
          <w:iCs/>
          <w:sz w:val="20"/>
          <w:szCs w:val="20"/>
        </w:rPr>
        <w:t>Conveyance stamp duty rate increase for high value transactions</w:t>
      </w:r>
    </w:p>
    <w:p w14:paraId="623C9718" w14:textId="21523E37" w:rsidR="00046BA8" w:rsidRPr="00046BA8" w:rsidRDefault="00046BA8" w:rsidP="00046BA8">
      <w:pPr>
        <w:pStyle w:val="ListNumber"/>
        <w:numPr>
          <w:ilvl w:val="0"/>
          <w:numId w:val="3"/>
        </w:numPr>
        <w:spacing w:before="120" w:after="120"/>
        <w:jc w:val="both"/>
        <w:rPr>
          <w:bCs/>
          <w:iCs/>
        </w:rPr>
      </w:pPr>
      <w:r w:rsidRPr="00046BA8">
        <w:rPr>
          <w:bCs/>
          <w:iCs/>
        </w:rPr>
        <w:t xml:space="preserve">Stamp duty is imposed on </w:t>
      </w:r>
      <w:r w:rsidRPr="00046BA8">
        <w:rPr>
          <w:rFonts w:cs="Times New Roman"/>
          <w:bCs/>
          <w:iCs/>
        </w:rPr>
        <w:t>various types of documents and transactions relating to property acquisitions such as land</w:t>
      </w:r>
      <w:r>
        <w:rPr>
          <w:rFonts w:cs="Times New Roman"/>
          <w:bCs/>
          <w:iCs/>
        </w:rPr>
        <w:t xml:space="preserve"> and buildings</w:t>
      </w:r>
      <w:r w:rsidRPr="00046BA8">
        <w:rPr>
          <w:rFonts w:cs="Times New Roman"/>
          <w:bCs/>
          <w:iCs/>
        </w:rPr>
        <w:t>, mining</w:t>
      </w:r>
      <w:r>
        <w:rPr>
          <w:rFonts w:cs="Times New Roman"/>
          <w:bCs/>
          <w:iCs/>
        </w:rPr>
        <w:t xml:space="preserve"> interests</w:t>
      </w:r>
      <w:r w:rsidRPr="00046BA8">
        <w:rPr>
          <w:rFonts w:cs="Times New Roman"/>
          <w:bCs/>
          <w:iCs/>
        </w:rPr>
        <w:t>, business property and interests in land holding corporations and unit trusts</w:t>
      </w:r>
      <w:r>
        <w:rPr>
          <w:rFonts w:cs="Times New Roman"/>
          <w:bCs/>
          <w:iCs/>
        </w:rPr>
        <w:t>.</w:t>
      </w:r>
    </w:p>
    <w:p w14:paraId="0F0BB0E5" w14:textId="2D4D72AF" w:rsidR="00807B44" w:rsidRPr="007E5892" w:rsidRDefault="007E5892" w:rsidP="00E07B0C">
      <w:pPr>
        <w:numPr>
          <w:ilvl w:val="0"/>
          <w:numId w:val="3"/>
        </w:numPr>
        <w:spacing w:before="120" w:after="120"/>
        <w:ind w:left="357" w:hanging="357"/>
        <w:jc w:val="both"/>
        <w:rPr>
          <w:rFonts w:ascii="Arial" w:hAnsi="Arial"/>
          <w:bCs/>
          <w:iCs/>
          <w:sz w:val="20"/>
          <w:szCs w:val="20"/>
        </w:rPr>
      </w:pPr>
      <w:r>
        <w:rPr>
          <w:rFonts w:ascii="Arial" w:hAnsi="Arial"/>
          <w:bCs/>
          <w:iCs/>
          <w:sz w:val="20"/>
          <w:szCs w:val="20"/>
        </w:rPr>
        <w:t>T</w:t>
      </w:r>
      <w:r w:rsidR="00EC2477">
        <w:rPr>
          <w:rFonts w:ascii="Arial" w:hAnsi="Arial"/>
          <w:bCs/>
          <w:iCs/>
          <w:sz w:val="20"/>
          <w:szCs w:val="20"/>
        </w:rPr>
        <w:t xml:space="preserve">he </w:t>
      </w:r>
      <w:r>
        <w:rPr>
          <w:rFonts w:ascii="Arial" w:hAnsi="Arial"/>
          <w:bCs/>
          <w:iCs/>
          <w:sz w:val="20"/>
          <w:szCs w:val="20"/>
        </w:rPr>
        <w:t>maximum stamp duty rate for a conveyance of dutiable property where the unencumbered value or the consideration payable is $3 million or more will change. This includes landholder duty transactions. A new rate of</w:t>
      </w:r>
      <w:r w:rsidR="00046BA8" w:rsidRPr="007E5892">
        <w:rPr>
          <w:rFonts w:ascii="Arial" w:hAnsi="Arial"/>
          <w:bCs/>
          <w:iCs/>
          <w:sz w:val="20"/>
          <w:szCs w:val="20"/>
        </w:rPr>
        <w:t xml:space="preserve"> 5.75 per cent </w:t>
      </w:r>
      <w:r>
        <w:rPr>
          <w:rFonts w:ascii="Arial" w:hAnsi="Arial"/>
          <w:bCs/>
          <w:iCs/>
          <w:sz w:val="20"/>
          <w:szCs w:val="20"/>
        </w:rPr>
        <w:t xml:space="preserve">applies to contracts signed on or after </w:t>
      </w:r>
      <w:r w:rsidRPr="007E5892">
        <w:rPr>
          <w:rFonts w:ascii="Arial" w:hAnsi="Arial"/>
          <w:bCs/>
          <w:iCs/>
          <w:sz w:val="20"/>
          <w:szCs w:val="20"/>
        </w:rPr>
        <w:t xml:space="preserve">1 July 2017, </w:t>
      </w:r>
      <w:r w:rsidR="00EC2477" w:rsidRPr="007E5892">
        <w:rPr>
          <w:rFonts w:ascii="Arial" w:hAnsi="Arial"/>
          <w:bCs/>
          <w:iCs/>
          <w:sz w:val="20"/>
          <w:szCs w:val="20"/>
        </w:rPr>
        <w:t xml:space="preserve">where the dutiable value </w:t>
      </w:r>
      <w:r w:rsidRPr="007E5892">
        <w:rPr>
          <w:rFonts w:ascii="Arial" w:hAnsi="Arial"/>
          <w:bCs/>
          <w:iCs/>
          <w:sz w:val="20"/>
          <w:szCs w:val="20"/>
        </w:rPr>
        <w:t xml:space="preserve">of the property </w:t>
      </w:r>
      <w:r w:rsidR="00EC2477" w:rsidRPr="007E5892">
        <w:rPr>
          <w:rFonts w:ascii="Arial" w:hAnsi="Arial"/>
          <w:bCs/>
          <w:iCs/>
          <w:sz w:val="20"/>
          <w:szCs w:val="20"/>
        </w:rPr>
        <w:t xml:space="preserve">is $3 million or more but less than </w:t>
      </w:r>
      <w:r w:rsidR="00A65128" w:rsidRPr="007E5892">
        <w:rPr>
          <w:rFonts w:ascii="Arial" w:hAnsi="Arial"/>
          <w:bCs/>
          <w:iCs/>
          <w:sz w:val="20"/>
          <w:szCs w:val="20"/>
        </w:rPr>
        <w:t>$5</w:t>
      </w:r>
      <w:r w:rsidR="00807B44" w:rsidRPr="007E5892">
        <w:rPr>
          <w:rFonts w:ascii="Arial" w:hAnsi="Arial"/>
          <w:bCs/>
          <w:iCs/>
          <w:sz w:val="20"/>
          <w:szCs w:val="20"/>
        </w:rPr>
        <w:t> </w:t>
      </w:r>
      <w:r w:rsidR="00A65128" w:rsidRPr="007E5892">
        <w:rPr>
          <w:rFonts w:ascii="Arial" w:hAnsi="Arial"/>
          <w:bCs/>
          <w:iCs/>
          <w:sz w:val="20"/>
          <w:szCs w:val="20"/>
        </w:rPr>
        <w:t>million</w:t>
      </w:r>
      <w:r w:rsidR="00EC2477" w:rsidRPr="007E5892">
        <w:rPr>
          <w:rFonts w:ascii="Arial" w:hAnsi="Arial"/>
          <w:bCs/>
          <w:iCs/>
          <w:sz w:val="20"/>
          <w:szCs w:val="20"/>
        </w:rPr>
        <w:t xml:space="preserve">, and </w:t>
      </w:r>
      <w:r>
        <w:rPr>
          <w:rFonts w:ascii="Arial" w:hAnsi="Arial"/>
          <w:bCs/>
          <w:iCs/>
          <w:sz w:val="20"/>
          <w:szCs w:val="20"/>
        </w:rPr>
        <w:t xml:space="preserve">a new rate of </w:t>
      </w:r>
      <w:r w:rsidR="00EC2477" w:rsidRPr="007E5892">
        <w:rPr>
          <w:rFonts w:ascii="Arial" w:hAnsi="Arial"/>
          <w:bCs/>
          <w:iCs/>
          <w:sz w:val="20"/>
          <w:szCs w:val="20"/>
        </w:rPr>
        <w:t xml:space="preserve">5.95 per cent </w:t>
      </w:r>
      <w:r>
        <w:rPr>
          <w:rFonts w:ascii="Arial" w:hAnsi="Arial"/>
          <w:bCs/>
          <w:iCs/>
          <w:sz w:val="20"/>
          <w:szCs w:val="20"/>
        </w:rPr>
        <w:t xml:space="preserve">applies </w:t>
      </w:r>
      <w:r w:rsidR="00EC2477" w:rsidRPr="007E5892">
        <w:rPr>
          <w:rFonts w:ascii="Arial" w:hAnsi="Arial"/>
          <w:bCs/>
          <w:iCs/>
          <w:sz w:val="20"/>
          <w:szCs w:val="20"/>
        </w:rPr>
        <w:t xml:space="preserve">where the dutiable value is </w:t>
      </w:r>
      <w:r w:rsidR="00A65128" w:rsidRPr="007E5892">
        <w:rPr>
          <w:rFonts w:ascii="Arial" w:hAnsi="Arial"/>
          <w:bCs/>
          <w:iCs/>
          <w:sz w:val="20"/>
          <w:szCs w:val="20"/>
        </w:rPr>
        <w:t>$5 million or more</w:t>
      </w:r>
      <w:r w:rsidRPr="007E5892">
        <w:rPr>
          <w:rFonts w:ascii="Arial" w:hAnsi="Arial"/>
          <w:bCs/>
          <w:iCs/>
          <w:sz w:val="20"/>
          <w:szCs w:val="20"/>
        </w:rPr>
        <w:t>.</w:t>
      </w:r>
    </w:p>
    <w:p w14:paraId="0A3CEBF4" w14:textId="7E1FA92A" w:rsidR="007E5892" w:rsidRPr="00807B44" w:rsidRDefault="00952585" w:rsidP="004227A2">
      <w:pPr>
        <w:numPr>
          <w:ilvl w:val="0"/>
          <w:numId w:val="3"/>
        </w:numPr>
        <w:spacing w:before="120" w:after="120"/>
        <w:jc w:val="both"/>
        <w:rPr>
          <w:rFonts w:ascii="Arial" w:hAnsi="Arial"/>
          <w:bCs/>
          <w:iCs/>
          <w:sz w:val="20"/>
          <w:szCs w:val="20"/>
        </w:rPr>
      </w:pPr>
      <w:r>
        <w:rPr>
          <w:rFonts w:ascii="Arial" w:hAnsi="Arial"/>
          <w:bCs/>
          <w:iCs/>
          <w:sz w:val="20"/>
          <w:szCs w:val="20"/>
        </w:rPr>
        <w:t xml:space="preserve">Up until 30 June 2017, the </w:t>
      </w:r>
      <w:r w:rsidR="007E5892">
        <w:rPr>
          <w:rFonts w:ascii="Arial" w:hAnsi="Arial"/>
          <w:bCs/>
          <w:iCs/>
          <w:sz w:val="20"/>
          <w:szCs w:val="20"/>
        </w:rPr>
        <w:t xml:space="preserve">rate is 5.45 per cent where the dutiable value is $3 million or more. </w:t>
      </w:r>
      <w:r w:rsidR="00E07B0C">
        <w:rPr>
          <w:rFonts w:ascii="Arial" w:hAnsi="Arial"/>
          <w:bCs/>
          <w:iCs/>
          <w:sz w:val="20"/>
          <w:szCs w:val="20"/>
        </w:rPr>
        <w:t xml:space="preserve">The rate of 4.95 per cent will continue to apply </w:t>
      </w:r>
      <w:r w:rsidR="007E5892">
        <w:rPr>
          <w:rFonts w:ascii="Arial" w:hAnsi="Arial"/>
          <w:bCs/>
          <w:iCs/>
          <w:sz w:val="20"/>
          <w:szCs w:val="20"/>
        </w:rPr>
        <w:t xml:space="preserve">where the dutiable property has a value </w:t>
      </w:r>
      <w:r w:rsidR="00E07B0C">
        <w:rPr>
          <w:rFonts w:ascii="Arial" w:hAnsi="Arial"/>
          <w:bCs/>
          <w:iCs/>
          <w:sz w:val="20"/>
          <w:szCs w:val="20"/>
        </w:rPr>
        <w:t>exceeding $525 000 but under $3 million.</w:t>
      </w:r>
    </w:p>
    <w:p w14:paraId="5571EEC4" w14:textId="1E6590EE" w:rsidR="00046BA8" w:rsidRPr="00B908C8" w:rsidRDefault="00046BA8" w:rsidP="00E07B0C">
      <w:pPr>
        <w:keepNext/>
        <w:pBdr>
          <w:bottom w:val="single" w:sz="4" w:space="1" w:color="auto"/>
        </w:pBdr>
        <w:spacing w:before="240" w:after="120"/>
        <w:jc w:val="both"/>
        <w:rPr>
          <w:rFonts w:ascii="Arial" w:hAnsi="Arial"/>
          <w:b/>
          <w:bCs/>
          <w:sz w:val="20"/>
          <w:szCs w:val="22"/>
        </w:rPr>
      </w:pPr>
      <w:r w:rsidRPr="00B908C8">
        <w:rPr>
          <w:rFonts w:ascii="Arial" w:hAnsi="Arial"/>
          <w:b/>
          <w:bCs/>
          <w:sz w:val="20"/>
          <w:szCs w:val="20"/>
        </w:rPr>
        <w:t xml:space="preserve">For </w:t>
      </w:r>
      <w:r>
        <w:rPr>
          <w:rFonts w:ascii="Arial" w:hAnsi="Arial"/>
          <w:b/>
          <w:bCs/>
          <w:sz w:val="20"/>
          <w:szCs w:val="20"/>
        </w:rPr>
        <w:t>Pensioners and Carers</w:t>
      </w:r>
    </w:p>
    <w:p w14:paraId="0EE1C899" w14:textId="77777777" w:rsidR="00046BA8" w:rsidRPr="00B908C8" w:rsidRDefault="00046BA8" w:rsidP="00046BA8">
      <w:pPr>
        <w:keepNext/>
        <w:spacing w:before="120" w:after="120"/>
        <w:jc w:val="both"/>
        <w:rPr>
          <w:rFonts w:ascii="Arial" w:hAnsi="Arial"/>
          <w:b/>
          <w:bCs/>
          <w:i/>
          <w:iCs/>
          <w:sz w:val="20"/>
          <w:szCs w:val="20"/>
        </w:rPr>
      </w:pPr>
      <w:r>
        <w:rPr>
          <w:rFonts w:ascii="Arial" w:hAnsi="Arial"/>
          <w:b/>
          <w:bCs/>
          <w:i/>
          <w:iCs/>
          <w:sz w:val="20"/>
          <w:szCs w:val="20"/>
        </w:rPr>
        <w:t>Amend the stamp duty Senior, Pensioner and Carer C</w:t>
      </w:r>
      <w:r w:rsidRPr="00B908C8">
        <w:rPr>
          <w:rFonts w:ascii="Arial" w:hAnsi="Arial"/>
          <w:b/>
          <w:bCs/>
          <w:i/>
          <w:iCs/>
          <w:sz w:val="20"/>
          <w:szCs w:val="20"/>
        </w:rPr>
        <w:t xml:space="preserve">oncession </w:t>
      </w:r>
    </w:p>
    <w:p w14:paraId="06D93E92" w14:textId="7587205C" w:rsidR="00046BA8" w:rsidRDefault="00046BA8" w:rsidP="00E73289">
      <w:pPr>
        <w:numPr>
          <w:ilvl w:val="0"/>
          <w:numId w:val="3"/>
        </w:numPr>
        <w:spacing w:before="120" w:after="120"/>
        <w:ind w:left="357" w:hanging="357"/>
        <w:jc w:val="both"/>
        <w:rPr>
          <w:rFonts w:ascii="Arial" w:hAnsi="Arial" w:cs="Arial"/>
          <w:sz w:val="20"/>
          <w:szCs w:val="20"/>
        </w:rPr>
      </w:pPr>
      <w:r>
        <w:rPr>
          <w:rFonts w:ascii="Arial" w:hAnsi="Arial" w:cs="Arial"/>
          <w:sz w:val="20"/>
          <w:szCs w:val="20"/>
        </w:rPr>
        <w:t xml:space="preserve">From 1 July 2017, pensioners and carers who are eligible for, but have not </w:t>
      </w:r>
      <w:r w:rsidR="00E07B0C">
        <w:rPr>
          <w:rFonts w:ascii="Arial" w:hAnsi="Arial" w:cs="Arial"/>
          <w:sz w:val="20"/>
          <w:szCs w:val="20"/>
        </w:rPr>
        <w:t xml:space="preserve">yet </w:t>
      </w:r>
      <w:r>
        <w:rPr>
          <w:rFonts w:ascii="Arial" w:hAnsi="Arial" w:cs="Arial"/>
          <w:sz w:val="20"/>
          <w:szCs w:val="20"/>
        </w:rPr>
        <w:t xml:space="preserve">received, an NT Pensioner and Carer Concession Card at the time they purchase their </w:t>
      </w:r>
      <w:r w:rsidRPr="00CD723E">
        <w:rPr>
          <w:rFonts w:ascii="Arial" w:hAnsi="Arial" w:cs="Arial"/>
          <w:sz w:val="20"/>
          <w:szCs w:val="20"/>
        </w:rPr>
        <w:t>home</w:t>
      </w:r>
      <w:r w:rsidR="00E07B0C">
        <w:rPr>
          <w:rFonts w:ascii="Arial" w:hAnsi="Arial" w:cs="Arial"/>
          <w:sz w:val="20"/>
          <w:szCs w:val="20"/>
        </w:rPr>
        <w:t xml:space="preserve"> will be able to receive a</w:t>
      </w:r>
      <w:r w:rsidRPr="00CD723E">
        <w:rPr>
          <w:rFonts w:ascii="Arial" w:hAnsi="Arial" w:cs="Arial"/>
          <w:sz w:val="20"/>
          <w:szCs w:val="20"/>
        </w:rPr>
        <w:t xml:space="preserve"> stamp duty Senior, Pensioner and Carer concession </w:t>
      </w:r>
      <w:r w:rsidR="00E07B0C">
        <w:rPr>
          <w:rFonts w:ascii="Arial" w:hAnsi="Arial" w:cs="Arial"/>
          <w:sz w:val="20"/>
          <w:szCs w:val="20"/>
        </w:rPr>
        <w:t xml:space="preserve">of up to $10 000 </w:t>
      </w:r>
      <w:r w:rsidRPr="00CD723E">
        <w:rPr>
          <w:rFonts w:ascii="Arial" w:hAnsi="Arial" w:cs="Arial"/>
          <w:sz w:val="20"/>
          <w:szCs w:val="20"/>
        </w:rPr>
        <w:t>once they receive the</w:t>
      </w:r>
      <w:r w:rsidR="00E07B0C">
        <w:rPr>
          <w:rFonts w:ascii="Arial" w:hAnsi="Arial" w:cs="Arial"/>
          <w:sz w:val="20"/>
          <w:szCs w:val="20"/>
        </w:rPr>
        <w:t>ir</w:t>
      </w:r>
      <w:r w:rsidRPr="00CD723E">
        <w:rPr>
          <w:rFonts w:ascii="Arial" w:hAnsi="Arial" w:cs="Arial"/>
          <w:sz w:val="20"/>
          <w:szCs w:val="20"/>
        </w:rPr>
        <w:t xml:space="preserve"> card.</w:t>
      </w:r>
      <w:r>
        <w:rPr>
          <w:rFonts w:ascii="Arial" w:hAnsi="Arial" w:cs="Arial"/>
          <w:sz w:val="20"/>
          <w:szCs w:val="20"/>
        </w:rPr>
        <w:t xml:space="preserve"> </w:t>
      </w:r>
    </w:p>
    <w:p w14:paraId="5504B0EC" w14:textId="6A61B464" w:rsidR="00046BA8" w:rsidRPr="00046BA8" w:rsidRDefault="00046BA8" w:rsidP="004E17DA">
      <w:pPr>
        <w:pStyle w:val="ListNumber"/>
        <w:numPr>
          <w:ilvl w:val="0"/>
          <w:numId w:val="3"/>
        </w:numPr>
        <w:spacing w:before="120" w:after="120"/>
        <w:ind w:left="357" w:hanging="357"/>
        <w:jc w:val="both"/>
      </w:pPr>
      <w:r w:rsidRPr="00046BA8">
        <w:t>For f</w:t>
      </w:r>
      <w:r w:rsidR="00E07B0C">
        <w:t xml:space="preserve">urther details, please refer to the </w:t>
      </w:r>
      <w:hyperlink r:id="rId11" w:history="1">
        <w:r w:rsidR="00E73289" w:rsidRPr="00035B1B">
          <w:rPr>
            <w:rStyle w:val="Hyperlink"/>
          </w:rPr>
          <w:t>Senior, Pensioner and Carer Concession Application Form and Guide to the Application, F-HI-008</w:t>
        </w:r>
      </w:hyperlink>
      <w:r w:rsidR="00E73289">
        <w:t xml:space="preserve">, and </w:t>
      </w:r>
      <w:hyperlink r:id="rId12" w:history="1">
        <w:r w:rsidRPr="00035B1B">
          <w:rPr>
            <w:rStyle w:val="Hyperlink"/>
          </w:rPr>
          <w:t>Commissioner's Guideline CG-HI-001: Stamp Duty Home Incentive Schemes</w:t>
        </w:r>
      </w:hyperlink>
      <w:r w:rsidRPr="00046BA8">
        <w:t xml:space="preserve">. If you are unsure about any aspect concerning your eligibility, it is important that you contact your lawyer, conveyancer or the </w:t>
      </w:r>
      <w:r w:rsidR="00DA56DA">
        <w:t>TRO</w:t>
      </w:r>
      <w:r w:rsidRPr="00046BA8">
        <w:t xml:space="preserve"> for clarification before proceeding with your application.</w:t>
      </w:r>
    </w:p>
    <w:p w14:paraId="56D4F53F" w14:textId="20C5E583" w:rsidR="00B908C8" w:rsidRPr="00B908C8" w:rsidRDefault="00E73289" w:rsidP="00E73289">
      <w:pPr>
        <w:keepNext/>
        <w:pBdr>
          <w:bottom w:val="single" w:sz="4" w:space="1" w:color="auto"/>
        </w:pBdr>
        <w:spacing w:before="240" w:after="120"/>
        <w:jc w:val="both"/>
        <w:rPr>
          <w:rFonts w:ascii="Arial" w:hAnsi="Arial"/>
          <w:b/>
          <w:bCs/>
          <w:sz w:val="20"/>
          <w:szCs w:val="20"/>
        </w:rPr>
      </w:pPr>
      <w:r>
        <w:rPr>
          <w:rFonts w:ascii="Arial" w:hAnsi="Arial"/>
          <w:b/>
          <w:bCs/>
          <w:sz w:val="20"/>
          <w:szCs w:val="20"/>
        </w:rPr>
        <w:t>Other</w:t>
      </w:r>
      <w:r w:rsidR="007164BE" w:rsidRPr="003A02E6">
        <w:rPr>
          <w:rFonts w:ascii="Arial" w:hAnsi="Arial"/>
          <w:b/>
          <w:bCs/>
          <w:sz w:val="20"/>
          <w:szCs w:val="20"/>
        </w:rPr>
        <w:t xml:space="preserve"> </w:t>
      </w:r>
      <w:r w:rsidR="003A02E6" w:rsidRPr="003A02E6">
        <w:rPr>
          <w:rFonts w:ascii="Arial" w:hAnsi="Arial"/>
          <w:b/>
          <w:bCs/>
          <w:sz w:val="20"/>
          <w:szCs w:val="20"/>
        </w:rPr>
        <w:t>a</w:t>
      </w:r>
      <w:r w:rsidR="00B908C8" w:rsidRPr="003A02E6">
        <w:rPr>
          <w:rFonts w:ascii="Arial" w:hAnsi="Arial"/>
          <w:b/>
          <w:bCs/>
          <w:sz w:val="20"/>
          <w:szCs w:val="20"/>
        </w:rPr>
        <w:t>mendments</w:t>
      </w:r>
    </w:p>
    <w:p w14:paraId="42D157B7" w14:textId="20983D8E" w:rsidR="00B908C8" w:rsidRPr="00541AA6" w:rsidRDefault="00B908C8" w:rsidP="00E73289">
      <w:pPr>
        <w:pStyle w:val="ListNumber"/>
        <w:numPr>
          <w:ilvl w:val="0"/>
          <w:numId w:val="3"/>
        </w:numPr>
        <w:spacing w:before="120" w:after="120"/>
        <w:ind w:left="357" w:hanging="357"/>
        <w:contextualSpacing w:val="0"/>
        <w:jc w:val="both"/>
      </w:pPr>
      <w:r w:rsidRPr="00541AA6">
        <w:t>The following meas</w:t>
      </w:r>
      <w:r w:rsidR="00565132" w:rsidRPr="00541AA6">
        <w:t>ures</w:t>
      </w:r>
      <w:r w:rsidR="00AD688A">
        <w:t xml:space="preserve"> </w:t>
      </w:r>
      <w:r w:rsidR="00807B44">
        <w:t xml:space="preserve">are </w:t>
      </w:r>
      <w:r w:rsidR="00565132" w:rsidRPr="00541AA6">
        <w:t>effective from 1 July 2017</w:t>
      </w:r>
      <w:r w:rsidRPr="00541AA6">
        <w:t xml:space="preserve"> </w:t>
      </w:r>
      <w:r w:rsidR="00AD688A">
        <w:t xml:space="preserve">and </w:t>
      </w:r>
      <w:r w:rsidR="00CC08DF">
        <w:t>introduce</w:t>
      </w:r>
      <w:r w:rsidRPr="00541AA6">
        <w:t xml:space="preserve"> </w:t>
      </w:r>
      <w:r w:rsidR="008F0ED0">
        <w:t xml:space="preserve">a range of </w:t>
      </w:r>
      <w:r w:rsidRPr="00541AA6">
        <w:t xml:space="preserve">minor reforms </w:t>
      </w:r>
      <w:r w:rsidR="00952585">
        <w:t xml:space="preserve">to ensure the </w:t>
      </w:r>
      <w:r w:rsidRPr="00541AA6">
        <w:t xml:space="preserve">efficient operation of the Territory’s revenue legislation. </w:t>
      </w:r>
    </w:p>
    <w:p w14:paraId="741EDB8C" w14:textId="77777777" w:rsidR="00565132" w:rsidRDefault="00565132" w:rsidP="00E73289">
      <w:pPr>
        <w:spacing w:before="120" w:after="120"/>
        <w:jc w:val="both"/>
        <w:rPr>
          <w:rFonts w:ascii="Arial" w:hAnsi="Arial" w:cs="Arial"/>
          <w:b/>
          <w:i/>
          <w:sz w:val="20"/>
          <w:szCs w:val="20"/>
        </w:rPr>
      </w:pPr>
      <w:r>
        <w:rPr>
          <w:rFonts w:ascii="Arial" w:hAnsi="Arial" w:cs="Arial"/>
          <w:b/>
          <w:i/>
          <w:sz w:val="20"/>
          <w:szCs w:val="20"/>
        </w:rPr>
        <w:t xml:space="preserve">Payroll Tax Act </w:t>
      </w:r>
    </w:p>
    <w:p w14:paraId="5ED9826B" w14:textId="2E5AB1C4" w:rsidR="00B62136" w:rsidRDefault="00214A29" w:rsidP="00E73289">
      <w:pPr>
        <w:pStyle w:val="ListNumber"/>
        <w:numPr>
          <w:ilvl w:val="0"/>
          <w:numId w:val="3"/>
        </w:numPr>
        <w:spacing w:before="120" w:after="120"/>
        <w:ind w:left="357" w:hanging="357"/>
        <w:contextualSpacing w:val="0"/>
        <w:jc w:val="both"/>
      </w:pPr>
      <w:r w:rsidRPr="00541AA6">
        <w:t>P</w:t>
      </w:r>
      <w:r w:rsidR="00362988" w:rsidRPr="00541AA6">
        <w:t>ayroll tax provisions in relation</w:t>
      </w:r>
      <w:r w:rsidRPr="00541AA6">
        <w:t xml:space="preserve"> to motor vehicle allowances </w:t>
      </w:r>
      <w:r w:rsidR="008F0ED0">
        <w:t>have</w:t>
      </w:r>
      <w:r w:rsidR="008F0ED0" w:rsidRPr="00541AA6">
        <w:t xml:space="preserve"> </w:t>
      </w:r>
      <w:r w:rsidRPr="00541AA6">
        <w:t>be</w:t>
      </w:r>
      <w:r w:rsidR="008F0ED0">
        <w:t>en</w:t>
      </w:r>
      <w:r w:rsidR="00362988" w:rsidRPr="00541AA6">
        <w:t xml:space="preserve"> updated to reflect recent </w:t>
      </w:r>
      <w:r w:rsidRPr="00541AA6">
        <w:t>Commonwealth income tax legislative</w:t>
      </w:r>
      <w:r w:rsidR="00362988" w:rsidRPr="00541AA6">
        <w:t xml:space="preserve"> changes</w:t>
      </w:r>
      <w:r w:rsidR="007C73EF">
        <w:t xml:space="preserve"> under which s</w:t>
      </w:r>
      <w:r w:rsidR="007C73EF" w:rsidRPr="00E73289">
        <w:t>eparate rates based on the size of the engine are no longer available</w:t>
      </w:r>
      <w:r w:rsidR="00362988" w:rsidRPr="00541AA6">
        <w:t xml:space="preserve">. </w:t>
      </w:r>
      <w:r w:rsidR="00B62136" w:rsidRPr="00541AA6">
        <w:t xml:space="preserve">This </w:t>
      </w:r>
      <w:r w:rsidR="00735173">
        <w:t xml:space="preserve">update does not affect the </w:t>
      </w:r>
      <w:r w:rsidR="007C73EF">
        <w:t xml:space="preserve">substantive </w:t>
      </w:r>
      <w:r w:rsidR="00735173">
        <w:t>operation of the provisions and maintains</w:t>
      </w:r>
      <w:r w:rsidR="00B62136" w:rsidRPr="00541AA6">
        <w:t xml:space="preserve"> harmonisation </w:t>
      </w:r>
      <w:r w:rsidR="00AD688A">
        <w:t>with other jurisdictions</w:t>
      </w:r>
      <w:r w:rsidR="004C0E85">
        <w:t>.</w:t>
      </w:r>
      <w:r w:rsidR="00B62136" w:rsidRPr="00541AA6">
        <w:t xml:space="preserve"> </w:t>
      </w:r>
    </w:p>
    <w:p w14:paraId="77955587" w14:textId="7786B50E" w:rsidR="00E73289" w:rsidRDefault="007C73EF" w:rsidP="00E73289">
      <w:pPr>
        <w:pStyle w:val="ListNumber"/>
        <w:numPr>
          <w:ilvl w:val="0"/>
          <w:numId w:val="3"/>
        </w:numPr>
        <w:spacing w:before="120" w:after="120"/>
        <w:contextualSpacing w:val="0"/>
        <w:jc w:val="both"/>
      </w:pPr>
      <w:r>
        <w:t>Under t</w:t>
      </w:r>
      <w:r w:rsidR="00E73289" w:rsidRPr="00E73289">
        <w:t xml:space="preserve">he </w:t>
      </w:r>
      <w:r>
        <w:t xml:space="preserve">revised cents per kilometre method, the exempt </w:t>
      </w:r>
      <w:r w:rsidR="00952585">
        <w:t xml:space="preserve">payroll tax </w:t>
      </w:r>
      <w:r>
        <w:t xml:space="preserve">rate is </w:t>
      </w:r>
      <w:r w:rsidR="00E73289" w:rsidRPr="00E73289">
        <w:t>66 cents per kilometre for</w:t>
      </w:r>
      <w:r>
        <w:t xml:space="preserve"> all motor vehicles for the 2016-17 financial</w:t>
      </w:r>
      <w:r w:rsidR="00E73289" w:rsidRPr="00E73289">
        <w:t xml:space="preserve"> year. The </w:t>
      </w:r>
      <w:r>
        <w:t xml:space="preserve">Federal </w:t>
      </w:r>
      <w:r w:rsidR="00E73289" w:rsidRPr="00E73289">
        <w:t>Commissioner of Taxation will dete</w:t>
      </w:r>
      <w:r>
        <w:t xml:space="preserve">rmine the </w:t>
      </w:r>
      <w:r w:rsidR="00952585">
        <w:t xml:space="preserve">exempt </w:t>
      </w:r>
      <w:r>
        <w:t>rate for future</w:t>
      </w:r>
      <w:r w:rsidR="00E73289" w:rsidRPr="00E73289">
        <w:t xml:space="preserve"> years.</w:t>
      </w:r>
    </w:p>
    <w:p w14:paraId="5D53DA0E" w14:textId="2942DF8C" w:rsidR="00FD7968" w:rsidRPr="00B909B7" w:rsidRDefault="00FD7968" w:rsidP="00FD7968">
      <w:pPr>
        <w:pStyle w:val="ListNumber"/>
        <w:numPr>
          <w:ilvl w:val="0"/>
          <w:numId w:val="3"/>
        </w:numPr>
        <w:spacing w:before="120" w:after="120"/>
        <w:contextualSpacing w:val="0"/>
        <w:jc w:val="both"/>
      </w:pPr>
      <w:r>
        <w:t xml:space="preserve">For further details, please refer to </w:t>
      </w:r>
      <w:hyperlink r:id="rId13" w:history="1">
        <w:r w:rsidRPr="00DA56DA">
          <w:rPr>
            <w:rStyle w:val="Hyperlink"/>
          </w:rPr>
          <w:t>Payroll Tax Ruling PTA005 Exempt Allowances: Motor Vehicle and Accommodation</w:t>
        </w:r>
      </w:hyperlink>
      <w:r>
        <w:t xml:space="preserve">. </w:t>
      </w:r>
    </w:p>
    <w:p w14:paraId="596D26C0" w14:textId="77777777" w:rsidR="00B908C8" w:rsidRDefault="00B908C8" w:rsidP="00E73289">
      <w:pPr>
        <w:spacing w:before="120" w:after="120"/>
        <w:jc w:val="both"/>
        <w:rPr>
          <w:rFonts w:ascii="Arial" w:hAnsi="Arial" w:cs="Arial"/>
          <w:b/>
          <w:i/>
          <w:sz w:val="20"/>
          <w:szCs w:val="20"/>
        </w:rPr>
      </w:pPr>
      <w:r w:rsidRPr="00B908C8">
        <w:rPr>
          <w:rFonts w:ascii="Arial" w:hAnsi="Arial" w:cs="Arial"/>
          <w:b/>
          <w:i/>
          <w:sz w:val="20"/>
          <w:szCs w:val="20"/>
        </w:rPr>
        <w:lastRenderedPageBreak/>
        <w:t xml:space="preserve">Stamp Duty Act </w:t>
      </w:r>
    </w:p>
    <w:p w14:paraId="4B747276" w14:textId="77777777" w:rsidR="00A35E7D" w:rsidRPr="00541AA6" w:rsidRDefault="00025B62" w:rsidP="00E73289">
      <w:pPr>
        <w:pStyle w:val="ListNumber"/>
        <w:numPr>
          <w:ilvl w:val="0"/>
          <w:numId w:val="3"/>
        </w:numPr>
        <w:spacing w:before="120" w:after="120"/>
        <w:contextualSpacing w:val="0"/>
      </w:pPr>
      <w:r>
        <w:t>An exemption</w:t>
      </w:r>
      <w:r w:rsidR="008F0ED0">
        <w:t xml:space="preserve"> from stamp duty</w:t>
      </w:r>
      <w:r>
        <w:t xml:space="preserve"> is provided</w:t>
      </w:r>
      <w:r w:rsidR="00A35E7D" w:rsidRPr="00541AA6">
        <w:t xml:space="preserve"> for </w:t>
      </w:r>
      <w:r w:rsidR="00796CCF" w:rsidRPr="00541AA6">
        <w:t xml:space="preserve">the transfer of </w:t>
      </w:r>
      <w:r w:rsidR="00A35E7D" w:rsidRPr="00541AA6">
        <w:t xml:space="preserve">renewable energy certificates created under the </w:t>
      </w:r>
      <w:r w:rsidR="00A35E7D" w:rsidRPr="00541AA6">
        <w:rPr>
          <w:i/>
        </w:rPr>
        <w:t>Renewable Energy (Electricity) Act 2000</w:t>
      </w:r>
      <w:r w:rsidR="00A35E7D" w:rsidRPr="00541AA6">
        <w:t xml:space="preserve"> (Cth)</w:t>
      </w:r>
      <w:r w:rsidR="00460627" w:rsidRPr="00541AA6">
        <w:t>.</w:t>
      </w:r>
    </w:p>
    <w:p w14:paraId="4D57E31F" w14:textId="77777777" w:rsidR="00B908C8" w:rsidRDefault="00B908C8" w:rsidP="00E73289">
      <w:pPr>
        <w:spacing w:before="120" w:after="120"/>
        <w:ind w:left="567" w:hanging="567"/>
        <w:rPr>
          <w:rFonts w:ascii="Arial" w:hAnsi="Arial" w:cs="Arial"/>
          <w:b/>
          <w:i/>
          <w:sz w:val="20"/>
          <w:szCs w:val="20"/>
        </w:rPr>
      </w:pPr>
      <w:r w:rsidRPr="00B908C8">
        <w:rPr>
          <w:rFonts w:ascii="Arial" w:hAnsi="Arial" w:cs="Arial"/>
          <w:b/>
          <w:i/>
          <w:sz w:val="20"/>
          <w:szCs w:val="20"/>
        </w:rPr>
        <w:t xml:space="preserve">Taxation Administration Act </w:t>
      </w:r>
    </w:p>
    <w:p w14:paraId="3FB0F653" w14:textId="79545130" w:rsidR="00A9775B" w:rsidRPr="00541AA6" w:rsidRDefault="0051247A" w:rsidP="00E73289">
      <w:pPr>
        <w:pStyle w:val="ListNumber"/>
        <w:numPr>
          <w:ilvl w:val="0"/>
          <w:numId w:val="3"/>
        </w:numPr>
        <w:spacing w:before="120" w:after="120"/>
        <w:contextualSpacing w:val="0"/>
        <w:jc w:val="both"/>
      </w:pPr>
      <w:r w:rsidRPr="00541AA6">
        <w:t xml:space="preserve">Amendments have been made to ensure that the Commissioner of Territory Revenue can </w:t>
      </w:r>
      <w:r w:rsidR="00971F9C" w:rsidRPr="00541AA6">
        <w:t xml:space="preserve">collect and disclose </w:t>
      </w:r>
      <w:r w:rsidR="00EE1F47">
        <w:t>reportable</w:t>
      </w:r>
      <w:r w:rsidR="008124AA">
        <w:t xml:space="preserve"> </w:t>
      </w:r>
      <w:r w:rsidR="00971F9C" w:rsidRPr="00541AA6">
        <w:t xml:space="preserve">information to the Commonwealth. </w:t>
      </w:r>
      <w:r w:rsidR="00370381" w:rsidRPr="00541AA6">
        <w:t>Th</w:t>
      </w:r>
      <w:r w:rsidR="008F0ED0">
        <w:t xml:space="preserve">ese amendments </w:t>
      </w:r>
      <w:r w:rsidR="00315F50">
        <w:t xml:space="preserve">follow </w:t>
      </w:r>
      <w:r w:rsidR="00D9370A">
        <w:t>recent</w:t>
      </w:r>
      <w:r w:rsidRPr="00541AA6">
        <w:t xml:space="preserve"> Commonwealth </w:t>
      </w:r>
      <w:r w:rsidR="00EF57C3">
        <w:t>information collection and</w:t>
      </w:r>
      <w:r w:rsidRPr="00541AA6">
        <w:t xml:space="preserve"> reporting requirements</w:t>
      </w:r>
      <w:r w:rsidR="004D03C5" w:rsidRPr="00541AA6">
        <w:t xml:space="preserve"> </w:t>
      </w:r>
      <w:r w:rsidR="002508D6" w:rsidRPr="00541AA6">
        <w:t xml:space="preserve">that have been imposed </w:t>
      </w:r>
      <w:r w:rsidR="004D03C5" w:rsidRPr="00541AA6">
        <w:t>on the Territory</w:t>
      </w:r>
      <w:r w:rsidR="004227A2">
        <w:t xml:space="preserve"> and</w:t>
      </w:r>
      <w:r w:rsidR="00315F50">
        <w:t xml:space="preserve"> are consistent with </w:t>
      </w:r>
      <w:r w:rsidR="00775689">
        <w:t xml:space="preserve">amendments made interstate. </w:t>
      </w:r>
      <w:r w:rsidR="00A2248E" w:rsidRPr="00541AA6">
        <w:t xml:space="preserve">Any information </w:t>
      </w:r>
      <w:r w:rsidR="008F0ED0">
        <w:t>collected and disclosed</w:t>
      </w:r>
      <w:r w:rsidR="008F0ED0" w:rsidRPr="00541AA6">
        <w:t xml:space="preserve"> </w:t>
      </w:r>
      <w:r w:rsidR="00A2248E" w:rsidRPr="00541AA6">
        <w:t>under the new provisions will be subject t</w:t>
      </w:r>
      <w:r w:rsidR="004227A2">
        <w:t>o the existing</w:t>
      </w:r>
      <w:r w:rsidR="00A2248E" w:rsidRPr="00541AA6">
        <w:t xml:space="preserve"> </w:t>
      </w:r>
      <w:r w:rsidR="00315F50">
        <w:t xml:space="preserve">strict </w:t>
      </w:r>
      <w:r w:rsidR="00A2248E" w:rsidRPr="00541AA6">
        <w:t>confidentiality provisions</w:t>
      </w:r>
      <w:r w:rsidR="00315F50">
        <w:t>,</w:t>
      </w:r>
      <w:r w:rsidR="00A2248E" w:rsidRPr="00541AA6">
        <w:t xml:space="preserve"> </w:t>
      </w:r>
      <w:r w:rsidR="004227A2">
        <w:t>which apply to</w:t>
      </w:r>
      <w:r w:rsidR="00A2248E" w:rsidRPr="00541AA6">
        <w:t xml:space="preserve"> information collected for taxation purposes. </w:t>
      </w:r>
    </w:p>
    <w:p w14:paraId="02E6B4BC" w14:textId="77777777" w:rsidR="00B908C8" w:rsidRPr="00833C7B" w:rsidRDefault="00B908C8" w:rsidP="00833C7B">
      <w:pPr>
        <w:pBdr>
          <w:bottom w:val="single" w:sz="4" w:space="1" w:color="auto"/>
        </w:pBdr>
        <w:spacing w:before="120" w:after="120"/>
        <w:rPr>
          <w:rFonts w:ascii="Arial" w:hAnsi="Arial" w:cs="Arial"/>
          <w:b/>
          <w:sz w:val="20"/>
          <w:szCs w:val="20"/>
        </w:rPr>
      </w:pPr>
      <w:r w:rsidRPr="00833C7B">
        <w:rPr>
          <w:rFonts w:ascii="Arial" w:hAnsi="Arial"/>
          <w:b/>
          <w:sz w:val="20"/>
          <w:szCs w:val="20"/>
        </w:rPr>
        <w:t>F</w:t>
      </w:r>
      <w:r w:rsidR="00833C7B">
        <w:rPr>
          <w:rFonts w:ascii="Arial" w:hAnsi="Arial"/>
          <w:b/>
          <w:sz w:val="20"/>
          <w:szCs w:val="20"/>
        </w:rPr>
        <w:t>urther Information</w:t>
      </w:r>
    </w:p>
    <w:p w14:paraId="67B036F5" w14:textId="77777777" w:rsidR="00B908C8" w:rsidRDefault="00B908C8" w:rsidP="00DC2737">
      <w:pPr>
        <w:numPr>
          <w:ilvl w:val="0"/>
          <w:numId w:val="3"/>
        </w:numPr>
        <w:spacing w:before="120" w:after="120"/>
        <w:rPr>
          <w:rFonts w:ascii="Arial" w:hAnsi="Arial" w:cs="Arial"/>
          <w:sz w:val="20"/>
          <w:szCs w:val="20"/>
        </w:rPr>
      </w:pPr>
      <w:r w:rsidRPr="00B908C8">
        <w:rPr>
          <w:rFonts w:ascii="Arial" w:hAnsi="Arial" w:cs="Arial"/>
          <w:sz w:val="20"/>
          <w:szCs w:val="20"/>
        </w:rPr>
        <w:t>Please refer to the Revenue and Other</w:t>
      </w:r>
      <w:r w:rsidR="00FF233F">
        <w:rPr>
          <w:rFonts w:ascii="Arial" w:hAnsi="Arial" w:cs="Arial"/>
          <w:sz w:val="20"/>
          <w:szCs w:val="20"/>
        </w:rPr>
        <w:t xml:space="preserve"> Legislation Amendment Bill 2017</w:t>
      </w:r>
      <w:r w:rsidRPr="00B908C8">
        <w:rPr>
          <w:rFonts w:ascii="Arial" w:hAnsi="Arial" w:cs="Arial"/>
          <w:sz w:val="20"/>
          <w:szCs w:val="20"/>
        </w:rPr>
        <w:t xml:space="preserve"> and explanatory statement for precise details of the amendments. </w:t>
      </w:r>
    </w:p>
    <w:p w14:paraId="6E394AB7" w14:textId="77777777" w:rsidR="00B908C8" w:rsidRPr="00B908C8" w:rsidRDefault="00B908C8" w:rsidP="00DC2737">
      <w:pPr>
        <w:pBdr>
          <w:bottom w:val="single" w:sz="4" w:space="1" w:color="auto"/>
        </w:pBdr>
        <w:spacing w:before="120" w:after="120"/>
        <w:rPr>
          <w:rFonts w:ascii="Arial" w:hAnsi="Arial" w:cs="Arial"/>
          <w:b/>
          <w:sz w:val="20"/>
          <w:szCs w:val="20"/>
        </w:rPr>
      </w:pPr>
      <w:r w:rsidRPr="00B908C8">
        <w:rPr>
          <w:rFonts w:ascii="Arial" w:hAnsi="Arial" w:cs="Arial"/>
          <w:b/>
          <w:sz w:val="20"/>
          <w:szCs w:val="20"/>
        </w:rPr>
        <w:t>Revenue Circulars</w:t>
      </w:r>
    </w:p>
    <w:p w14:paraId="26F44D09" w14:textId="77777777" w:rsidR="00B908C8" w:rsidRPr="00B908C8" w:rsidRDefault="00B908C8" w:rsidP="00745C7B">
      <w:pPr>
        <w:numPr>
          <w:ilvl w:val="0"/>
          <w:numId w:val="1"/>
        </w:numPr>
        <w:spacing w:before="120" w:after="120"/>
        <w:ind w:left="357" w:hanging="357"/>
        <w:jc w:val="both"/>
        <w:rPr>
          <w:rFonts w:ascii="Arial" w:hAnsi="Arial" w:cs="Arial"/>
          <w:sz w:val="20"/>
          <w:szCs w:val="20"/>
        </w:rPr>
      </w:pPr>
      <w:r w:rsidRPr="00B908C8">
        <w:rPr>
          <w:rFonts w:ascii="Arial" w:hAnsi="Arial" w:cs="Arial"/>
          <w:sz w:val="20"/>
          <w:szCs w:val="20"/>
        </w:rPr>
        <w:t xml:space="preserve">Commissioner’s Guideline </w:t>
      </w:r>
      <w:hyperlink r:id="rId14" w:tooltip="Link to CG-HI-001" w:history="1">
        <w:r w:rsidRPr="00B908C8">
          <w:rPr>
            <w:rFonts w:ascii="Arial" w:hAnsi="Arial"/>
            <w:color w:val="0000FF"/>
            <w:sz w:val="20"/>
            <w:szCs w:val="20"/>
            <w:u w:val="single"/>
          </w:rPr>
          <w:t xml:space="preserve">CG-GEN-001: </w:t>
        </w:r>
        <w:r w:rsidRPr="00B908C8">
          <w:rPr>
            <w:rFonts w:ascii="Arial" w:hAnsi="Arial"/>
            <w:i/>
            <w:color w:val="0000FF"/>
            <w:sz w:val="20"/>
            <w:szCs w:val="20"/>
            <w:u w:val="single"/>
          </w:rPr>
          <w:t>Revenue Circulars, Commissioner's Guidelines and Payroll Tax Rulings: explanation and status</w:t>
        </w:r>
      </w:hyperlink>
      <w:r w:rsidRPr="00B908C8">
        <w:rPr>
          <w:rFonts w:ascii="Arial" w:hAnsi="Arial" w:cs="Arial"/>
          <w:sz w:val="20"/>
          <w:szCs w:val="20"/>
        </w:rPr>
        <w:t>, which sets out information on the revenue publication system, is incorporated into and is to be read as one with this Circular. All Circulars and Guidelines are available from TRO’s website.</w:t>
      </w:r>
    </w:p>
    <w:p w14:paraId="053C242C" w14:textId="77777777" w:rsidR="00E85412" w:rsidRDefault="00E85412" w:rsidP="00DC2737">
      <w:pPr>
        <w:spacing w:before="120" w:after="120"/>
        <w:jc w:val="both"/>
        <w:rPr>
          <w:rFonts w:ascii="Arial" w:hAnsi="Arial"/>
          <w:sz w:val="20"/>
          <w:szCs w:val="20"/>
        </w:rPr>
      </w:pPr>
    </w:p>
    <w:p w14:paraId="6F444D8D" w14:textId="77777777" w:rsidR="00E85412" w:rsidRDefault="00E85412" w:rsidP="00DC2737">
      <w:pPr>
        <w:spacing w:before="120" w:after="120"/>
        <w:jc w:val="both"/>
        <w:rPr>
          <w:rFonts w:ascii="Arial" w:hAnsi="Arial"/>
          <w:sz w:val="20"/>
          <w:szCs w:val="20"/>
        </w:rPr>
      </w:pPr>
    </w:p>
    <w:p w14:paraId="2A600273" w14:textId="77777777" w:rsidR="00E85412" w:rsidRDefault="00E85412" w:rsidP="00DC2737">
      <w:pPr>
        <w:spacing w:before="120" w:after="120"/>
        <w:jc w:val="both"/>
        <w:rPr>
          <w:rFonts w:ascii="Arial" w:hAnsi="Arial"/>
          <w:sz w:val="20"/>
          <w:szCs w:val="20"/>
        </w:rPr>
      </w:pPr>
    </w:p>
    <w:p w14:paraId="404AC2BB" w14:textId="77777777" w:rsidR="00B908C8" w:rsidRPr="007164BE" w:rsidRDefault="007164BE" w:rsidP="00DC2737">
      <w:pPr>
        <w:spacing w:before="120" w:after="120"/>
        <w:jc w:val="both"/>
        <w:rPr>
          <w:rFonts w:ascii="Arial" w:hAnsi="Arial"/>
          <w:sz w:val="20"/>
          <w:szCs w:val="20"/>
        </w:rPr>
      </w:pPr>
      <w:r w:rsidRPr="007164BE">
        <w:rPr>
          <w:rFonts w:ascii="Arial" w:hAnsi="Arial"/>
          <w:sz w:val="20"/>
          <w:szCs w:val="20"/>
        </w:rPr>
        <w:t>Mick Butler</w:t>
      </w:r>
    </w:p>
    <w:p w14:paraId="0F1D4851" w14:textId="77777777" w:rsidR="00B908C8" w:rsidRPr="00046BA8" w:rsidRDefault="00B908C8" w:rsidP="00DC2737">
      <w:pPr>
        <w:spacing w:before="120" w:after="120"/>
        <w:jc w:val="both"/>
        <w:rPr>
          <w:rFonts w:ascii="Arial" w:hAnsi="Arial"/>
          <w:b/>
          <w:sz w:val="20"/>
          <w:szCs w:val="20"/>
        </w:rPr>
      </w:pPr>
      <w:r w:rsidRPr="00046BA8">
        <w:rPr>
          <w:rFonts w:ascii="Arial" w:hAnsi="Arial"/>
          <w:b/>
          <w:sz w:val="20"/>
          <w:szCs w:val="20"/>
        </w:rPr>
        <w:t>COMMISSIONER OF TERRITORY REVENUE</w:t>
      </w:r>
    </w:p>
    <w:p w14:paraId="716C10BB" w14:textId="77777777" w:rsidR="00B908C8" w:rsidRPr="00B908C8" w:rsidRDefault="00B908C8" w:rsidP="00DC2737">
      <w:pPr>
        <w:spacing w:before="120" w:after="120"/>
        <w:jc w:val="both"/>
        <w:rPr>
          <w:rFonts w:ascii="Arial" w:hAnsi="Arial"/>
          <w:b/>
          <w:i/>
          <w:sz w:val="20"/>
          <w:szCs w:val="20"/>
        </w:rPr>
      </w:pPr>
    </w:p>
    <w:p w14:paraId="59CAD6CF" w14:textId="77777777" w:rsidR="00B908C8" w:rsidRPr="00C30ACD" w:rsidRDefault="00B908C8" w:rsidP="00DC2737">
      <w:pPr>
        <w:spacing w:before="120" w:after="120"/>
        <w:jc w:val="both"/>
        <w:rPr>
          <w:rFonts w:ascii="Arial" w:hAnsi="Arial"/>
          <w:sz w:val="20"/>
          <w:szCs w:val="20"/>
        </w:rPr>
      </w:pPr>
      <w:r w:rsidRPr="00C31A38">
        <w:rPr>
          <w:rFonts w:ascii="Arial" w:hAnsi="Arial"/>
          <w:sz w:val="20"/>
          <w:szCs w:val="20"/>
        </w:rPr>
        <w:t>Dat</w:t>
      </w:r>
      <w:r w:rsidR="007164BE" w:rsidRPr="00C31A38">
        <w:rPr>
          <w:rFonts w:ascii="Arial" w:hAnsi="Arial"/>
          <w:sz w:val="20"/>
          <w:szCs w:val="20"/>
        </w:rPr>
        <w:t xml:space="preserve">e of issue: </w:t>
      </w:r>
      <w:r w:rsidR="002E4922" w:rsidRPr="00C31A38">
        <w:rPr>
          <w:rFonts w:ascii="Arial" w:hAnsi="Arial"/>
          <w:sz w:val="20"/>
          <w:szCs w:val="20"/>
        </w:rPr>
        <w:t>2 May</w:t>
      </w:r>
      <w:r w:rsidR="00FF233F" w:rsidRPr="00C31A38">
        <w:rPr>
          <w:rFonts w:ascii="Arial" w:hAnsi="Arial"/>
          <w:sz w:val="20"/>
          <w:szCs w:val="20"/>
        </w:rPr>
        <w:t xml:space="preserve"> 2017</w:t>
      </w:r>
    </w:p>
    <w:p w14:paraId="559FAD39" w14:textId="77777777" w:rsidR="00B908C8" w:rsidRPr="00B908C8" w:rsidRDefault="00B908C8" w:rsidP="00DC2737">
      <w:pPr>
        <w:spacing w:before="120" w:after="120"/>
        <w:jc w:val="both"/>
        <w:rPr>
          <w:rFonts w:ascii="Arial" w:hAnsi="Arial"/>
          <w:b/>
          <w:i/>
          <w:sz w:val="20"/>
          <w:szCs w:val="20"/>
        </w:rPr>
      </w:pPr>
    </w:p>
    <w:tbl>
      <w:tblPr>
        <w:tblW w:w="8945" w:type="dxa"/>
        <w:tblBorders>
          <w:top w:val="single" w:sz="4" w:space="0" w:color="333399"/>
          <w:bottom w:val="single" w:sz="4" w:space="0" w:color="333399"/>
          <w:insideH w:val="single" w:sz="4" w:space="0" w:color="333399"/>
        </w:tblBorders>
        <w:tblLayout w:type="fixed"/>
        <w:tblCellMar>
          <w:top w:w="57" w:type="dxa"/>
          <w:left w:w="0" w:type="dxa"/>
          <w:bottom w:w="57" w:type="dxa"/>
          <w:right w:w="0" w:type="dxa"/>
        </w:tblCellMar>
        <w:tblLook w:val="01E0" w:firstRow="1" w:lastRow="1" w:firstColumn="1" w:lastColumn="1" w:noHBand="0" w:noVBand="0"/>
      </w:tblPr>
      <w:tblGrid>
        <w:gridCol w:w="4140"/>
        <w:gridCol w:w="4805"/>
      </w:tblGrid>
      <w:tr w:rsidR="00B908C8" w:rsidRPr="00B908C8" w14:paraId="4EF6941C" w14:textId="77777777" w:rsidTr="00CA52D2">
        <w:tc>
          <w:tcPr>
            <w:tcW w:w="8945" w:type="dxa"/>
            <w:gridSpan w:val="2"/>
          </w:tcPr>
          <w:p w14:paraId="69C53E5E" w14:textId="77777777" w:rsidR="00B908C8" w:rsidRPr="00B908C8" w:rsidRDefault="00B908C8" w:rsidP="00DC2737">
            <w:pPr>
              <w:spacing w:before="120" w:after="120" w:line="240" w:lineRule="atLeast"/>
              <w:rPr>
                <w:rFonts w:ascii="Arial" w:hAnsi="Arial" w:cs="Arial"/>
                <w:sz w:val="20"/>
                <w:szCs w:val="20"/>
              </w:rPr>
            </w:pPr>
            <w:r w:rsidRPr="00B908C8">
              <w:rPr>
                <w:rFonts w:ascii="Arial" w:hAnsi="Arial" w:cs="Arial"/>
                <w:sz w:val="20"/>
                <w:szCs w:val="20"/>
              </w:rPr>
              <w:t>For further information, contact the Territory Revenue Office</w:t>
            </w:r>
          </w:p>
        </w:tc>
      </w:tr>
      <w:tr w:rsidR="00B908C8" w:rsidRPr="00B908C8" w14:paraId="2D55AFD4" w14:textId="77777777" w:rsidTr="00CA52D2">
        <w:tc>
          <w:tcPr>
            <w:tcW w:w="4140" w:type="dxa"/>
          </w:tcPr>
          <w:p w14:paraId="649CC897" w14:textId="45EF6CAB" w:rsidR="00B908C8" w:rsidRPr="00B908C8" w:rsidRDefault="004E17DA" w:rsidP="00DC2737">
            <w:pPr>
              <w:spacing w:before="120" w:after="120"/>
              <w:rPr>
                <w:rFonts w:ascii="Arial" w:hAnsi="Arial" w:cs="Arial"/>
                <w:sz w:val="20"/>
                <w:szCs w:val="20"/>
              </w:rPr>
            </w:pPr>
            <w:r>
              <w:rPr>
                <w:rFonts w:ascii="Arial" w:hAnsi="Arial" w:cs="Arial"/>
                <w:sz w:val="20"/>
                <w:szCs w:val="20"/>
              </w:rPr>
              <w:t>GPO Box</w:t>
            </w:r>
            <w:r w:rsidR="00B908C8" w:rsidRPr="00B908C8">
              <w:rPr>
                <w:rFonts w:ascii="Arial" w:hAnsi="Arial" w:cs="Arial"/>
                <w:sz w:val="20"/>
                <w:szCs w:val="20"/>
              </w:rPr>
              <w:t xml:space="preserve"> 1</w:t>
            </w:r>
            <w:r w:rsidR="00903BAA">
              <w:rPr>
                <w:rFonts w:ascii="Arial" w:hAnsi="Arial" w:cs="Arial"/>
                <w:sz w:val="20"/>
                <w:szCs w:val="20"/>
              </w:rPr>
              <w:t>97</w:t>
            </w:r>
            <w:bookmarkStart w:id="0" w:name="_GoBack"/>
            <w:bookmarkEnd w:id="0"/>
            <w:r w:rsidR="00B908C8" w:rsidRPr="00B908C8">
              <w:rPr>
                <w:rFonts w:ascii="Arial" w:hAnsi="Arial" w:cs="Arial"/>
                <w:sz w:val="20"/>
                <w:szCs w:val="20"/>
              </w:rPr>
              <w:t>4</w:t>
            </w:r>
          </w:p>
          <w:p w14:paraId="6DC84190" w14:textId="77777777" w:rsidR="00B908C8" w:rsidRPr="00B908C8" w:rsidRDefault="00B908C8" w:rsidP="00DC2737">
            <w:pPr>
              <w:spacing w:before="120" w:after="120"/>
              <w:rPr>
                <w:rFonts w:ascii="Arial" w:hAnsi="Arial" w:cs="Arial"/>
                <w:sz w:val="20"/>
                <w:szCs w:val="20"/>
              </w:rPr>
            </w:pPr>
            <w:r w:rsidRPr="00B908C8">
              <w:rPr>
                <w:rFonts w:ascii="Arial" w:hAnsi="Arial" w:cs="Arial"/>
                <w:sz w:val="20"/>
                <w:szCs w:val="20"/>
              </w:rPr>
              <w:t>Darwin NT 0801</w:t>
            </w:r>
          </w:p>
          <w:p w14:paraId="3688230E" w14:textId="77777777" w:rsidR="00B908C8" w:rsidRPr="00B908C8" w:rsidRDefault="00B908C8" w:rsidP="00DC2737">
            <w:pPr>
              <w:spacing w:before="120" w:after="120"/>
              <w:rPr>
                <w:rFonts w:ascii="Arial" w:hAnsi="Arial" w:cs="Arial"/>
                <w:sz w:val="20"/>
                <w:szCs w:val="20"/>
              </w:rPr>
            </w:pPr>
            <w:r w:rsidRPr="00B908C8">
              <w:rPr>
                <w:rFonts w:ascii="Arial" w:hAnsi="Arial" w:cs="Arial"/>
                <w:sz w:val="20"/>
                <w:szCs w:val="20"/>
              </w:rPr>
              <w:t xml:space="preserve">Email: </w:t>
            </w:r>
            <w:hyperlink r:id="rId15" w:history="1">
              <w:r w:rsidRPr="00B908C8">
                <w:rPr>
                  <w:rFonts w:ascii="Arial" w:hAnsi="Arial" w:cs="Arial"/>
                  <w:color w:val="0000FF"/>
                  <w:sz w:val="20"/>
                  <w:szCs w:val="20"/>
                  <w:u w:val="single"/>
                </w:rPr>
                <w:t>ntrevenue@nt.gov.au</w:t>
              </w:r>
            </w:hyperlink>
          </w:p>
        </w:tc>
        <w:tc>
          <w:tcPr>
            <w:tcW w:w="4805" w:type="dxa"/>
          </w:tcPr>
          <w:p w14:paraId="1FB59FBD" w14:textId="77777777" w:rsidR="00B908C8" w:rsidRPr="00B908C8" w:rsidRDefault="00B908C8" w:rsidP="00DC2737">
            <w:pPr>
              <w:spacing w:before="120" w:after="120"/>
              <w:rPr>
                <w:rFonts w:ascii="Arial" w:hAnsi="Arial" w:cs="Arial"/>
                <w:sz w:val="20"/>
                <w:szCs w:val="20"/>
              </w:rPr>
            </w:pPr>
            <w:r w:rsidRPr="00B908C8">
              <w:rPr>
                <w:rFonts w:ascii="Arial" w:hAnsi="Arial" w:cs="Arial"/>
                <w:sz w:val="20"/>
                <w:szCs w:val="20"/>
              </w:rPr>
              <w:t>Phone: 1300 305 353</w:t>
            </w:r>
          </w:p>
          <w:p w14:paraId="15BDCC5C" w14:textId="77777777" w:rsidR="00B908C8" w:rsidRPr="00B908C8" w:rsidRDefault="00B908C8" w:rsidP="00DC2737">
            <w:pPr>
              <w:spacing w:before="120" w:after="120"/>
              <w:rPr>
                <w:rFonts w:ascii="Arial" w:hAnsi="Arial" w:cs="Arial"/>
                <w:bCs/>
                <w:sz w:val="20"/>
                <w:szCs w:val="20"/>
              </w:rPr>
            </w:pPr>
            <w:r w:rsidRPr="00B908C8">
              <w:rPr>
                <w:rFonts w:ascii="Arial" w:hAnsi="Arial" w:cs="Arial"/>
                <w:sz w:val="20"/>
                <w:szCs w:val="20"/>
              </w:rPr>
              <w:t xml:space="preserve">Website: </w:t>
            </w:r>
            <w:hyperlink r:id="rId16" w:history="1">
              <w:r w:rsidRPr="00B908C8">
                <w:rPr>
                  <w:rFonts w:ascii="Arial" w:hAnsi="Arial" w:cs="Arial"/>
                  <w:color w:val="0000FF"/>
                  <w:sz w:val="20"/>
                  <w:szCs w:val="20"/>
                  <w:u w:val="single"/>
                </w:rPr>
                <w:t>www.revenue.nt.gov.au</w:t>
              </w:r>
            </w:hyperlink>
            <w:r w:rsidRPr="00B908C8">
              <w:rPr>
                <w:rFonts w:ascii="Arial" w:hAnsi="Arial" w:cs="Arial"/>
                <w:sz w:val="20"/>
                <w:szCs w:val="20"/>
              </w:rPr>
              <w:t xml:space="preserve"> </w:t>
            </w:r>
          </w:p>
        </w:tc>
      </w:tr>
    </w:tbl>
    <w:p w14:paraId="4B4719A7" w14:textId="77777777" w:rsidR="00365BB2" w:rsidRPr="004805B2" w:rsidRDefault="00365BB2"/>
    <w:sectPr w:rsidR="00365BB2" w:rsidRPr="004805B2" w:rsidSect="000832C4">
      <w:headerReference w:type="even" r:id="rId17"/>
      <w:headerReference w:type="default" r:id="rId18"/>
      <w:footerReference w:type="default" r:id="rId19"/>
      <w:headerReference w:type="first" r:id="rId20"/>
      <w:footerReference w:type="first" r:id="rId21"/>
      <w:pgSz w:w="11906" w:h="16838" w:code="9"/>
      <w:pgMar w:top="567" w:right="1134"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DB724" w14:textId="77777777" w:rsidR="000E2355" w:rsidRDefault="000E2355">
      <w:r>
        <w:separator/>
      </w:r>
    </w:p>
  </w:endnote>
  <w:endnote w:type="continuationSeparator" w:id="0">
    <w:p w14:paraId="784E82A0" w14:textId="77777777" w:rsidR="000E2355" w:rsidRDefault="000E2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BB706" w14:textId="77777777" w:rsidR="003F4E7A" w:rsidRPr="00F8236D" w:rsidRDefault="000E2355" w:rsidP="000832C4">
    <w:pPr>
      <w:pStyle w:val="Footer"/>
      <w:tabs>
        <w:tab w:val="right" w:pos="9720"/>
      </w:tabs>
      <w:rPr>
        <w:rFonts w:ascii="Arial" w:hAnsi="Arial" w:cs="Arial"/>
        <w:sz w:val="16"/>
        <w:szCs w:val="16"/>
      </w:rPr>
    </w:pPr>
  </w:p>
  <w:p w14:paraId="3F092AFC" w14:textId="496AC15E" w:rsidR="003F4E7A" w:rsidRPr="00F8236D" w:rsidRDefault="00F36F33" w:rsidP="000832C4">
    <w:pPr>
      <w:pStyle w:val="Footer"/>
      <w:tabs>
        <w:tab w:val="right" w:pos="9720"/>
      </w:tabs>
      <w:rPr>
        <w:rFonts w:ascii="Arial" w:hAnsi="Arial" w:cs="Arial"/>
        <w:sz w:val="16"/>
        <w:szCs w:val="16"/>
      </w:rPr>
    </w:pPr>
    <w:r w:rsidRPr="00F8236D">
      <w:rPr>
        <w:rFonts w:ascii="Arial" w:hAnsi="Arial" w:cs="Arial"/>
        <w:sz w:val="16"/>
        <w:szCs w:val="16"/>
      </w:rPr>
      <w:t xml:space="preserve">Page </w:t>
    </w:r>
    <w:r w:rsidRPr="00F8236D">
      <w:rPr>
        <w:rFonts w:ascii="Arial" w:hAnsi="Arial" w:cs="Arial"/>
        <w:sz w:val="16"/>
        <w:szCs w:val="16"/>
      </w:rPr>
      <w:fldChar w:fldCharType="begin"/>
    </w:r>
    <w:r w:rsidRPr="00F8236D">
      <w:rPr>
        <w:rFonts w:ascii="Arial" w:hAnsi="Arial" w:cs="Arial"/>
        <w:sz w:val="16"/>
        <w:szCs w:val="16"/>
      </w:rPr>
      <w:instrText xml:space="preserve"> PAGE </w:instrText>
    </w:r>
    <w:r w:rsidRPr="00F8236D">
      <w:rPr>
        <w:rFonts w:ascii="Arial" w:hAnsi="Arial" w:cs="Arial"/>
        <w:sz w:val="16"/>
        <w:szCs w:val="16"/>
      </w:rPr>
      <w:fldChar w:fldCharType="separate"/>
    </w:r>
    <w:r w:rsidR="00903BAA">
      <w:rPr>
        <w:rFonts w:ascii="Arial" w:hAnsi="Arial" w:cs="Arial"/>
        <w:noProof/>
        <w:sz w:val="16"/>
        <w:szCs w:val="16"/>
      </w:rPr>
      <w:t>2</w:t>
    </w:r>
    <w:r w:rsidRPr="00F8236D">
      <w:rPr>
        <w:rFonts w:ascii="Arial" w:hAnsi="Arial" w:cs="Arial"/>
        <w:sz w:val="16"/>
        <w:szCs w:val="16"/>
      </w:rPr>
      <w:fldChar w:fldCharType="end"/>
    </w:r>
    <w:r w:rsidRPr="00F8236D">
      <w:rPr>
        <w:rFonts w:ascii="Arial" w:hAnsi="Arial" w:cs="Arial"/>
        <w:sz w:val="16"/>
        <w:szCs w:val="16"/>
      </w:rPr>
      <w:t xml:space="preserve"> of </w:t>
    </w:r>
    <w:r w:rsidRPr="00F8236D">
      <w:rPr>
        <w:rFonts w:ascii="Arial" w:hAnsi="Arial" w:cs="Arial"/>
        <w:sz w:val="16"/>
        <w:szCs w:val="16"/>
      </w:rPr>
      <w:fldChar w:fldCharType="begin"/>
    </w:r>
    <w:r w:rsidRPr="00F8236D">
      <w:rPr>
        <w:rFonts w:ascii="Arial" w:hAnsi="Arial" w:cs="Arial"/>
        <w:sz w:val="16"/>
        <w:szCs w:val="16"/>
      </w:rPr>
      <w:instrText xml:space="preserve"> NUMPAGES </w:instrText>
    </w:r>
    <w:r w:rsidRPr="00F8236D">
      <w:rPr>
        <w:rFonts w:ascii="Arial" w:hAnsi="Arial" w:cs="Arial"/>
        <w:sz w:val="16"/>
        <w:szCs w:val="16"/>
      </w:rPr>
      <w:fldChar w:fldCharType="separate"/>
    </w:r>
    <w:r w:rsidR="00903BAA">
      <w:rPr>
        <w:rFonts w:ascii="Arial" w:hAnsi="Arial" w:cs="Arial"/>
        <w:noProof/>
        <w:sz w:val="16"/>
        <w:szCs w:val="16"/>
      </w:rPr>
      <w:t>2</w:t>
    </w:r>
    <w:r w:rsidRPr="00F8236D">
      <w:rPr>
        <w:rFonts w:ascii="Arial" w:hAnsi="Arial" w:cs="Arial"/>
        <w:sz w:val="16"/>
        <w:szCs w:val="16"/>
      </w:rPr>
      <w:fldChar w:fldCharType="end"/>
    </w:r>
    <w:r w:rsidR="00F8236D" w:rsidRPr="00F8236D">
      <w:rPr>
        <w:rFonts w:ascii="Arial" w:hAnsi="Arial" w:cs="Arial"/>
        <w:sz w:val="16"/>
        <w:szCs w:val="16"/>
      </w:rPr>
      <w:tab/>
    </w:r>
    <w:r w:rsidR="00F8236D">
      <w:rPr>
        <w:rFonts w:ascii="Arial" w:hAnsi="Arial" w:cs="Arial"/>
        <w:sz w:val="16"/>
        <w:szCs w:val="16"/>
      </w:rPr>
      <w:t xml:space="preserve">                                                                                                                                                                                 </w:t>
    </w:r>
    <w:r w:rsidR="00F8236D" w:rsidRPr="00F8236D">
      <w:rPr>
        <w:rFonts w:ascii="Arial" w:hAnsi="Arial" w:cs="Arial"/>
        <w:sz w:val="16"/>
        <w:szCs w:val="16"/>
      </w:rPr>
      <w:t>RC-GEN-019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53074" w14:textId="77777777" w:rsidR="003F4E7A" w:rsidRDefault="000E2355" w:rsidP="000832C4">
    <w:pPr>
      <w:pStyle w:val="Footer"/>
      <w:tabs>
        <w:tab w:val="right" w:pos="9720"/>
      </w:tabs>
      <w:rPr>
        <w:sz w:val="16"/>
        <w:szCs w:val="16"/>
      </w:rPr>
    </w:pPr>
  </w:p>
  <w:p w14:paraId="5380B771" w14:textId="365B2D02" w:rsidR="003F4E7A" w:rsidRPr="006F7906" w:rsidRDefault="00F36F33" w:rsidP="000832C4">
    <w:pPr>
      <w:pStyle w:val="Footer"/>
      <w:tabs>
        <w:tab w:val="right" w:pos="9720"/>
      </w:tabs>
      <w:rPr>
        <w:rFonts w:ascii="Arial" w:hAnsi="Arial" w:cs="Arial"/>
        <w:sz w:val="16"/>
        <w:szCs w:val="16"/>
      </w:rPr>
    </w:pPr>
    <w:r w:rsidRPr="006F7906">
      <w:rPr>
        <w:rFonts w:ascii="Arial" w:hAnsi="Arial" w:cs="Arial"/>
        <w:sz w:val="16"/>
        <w:szCs w:val="16"/>
      </w:rPr>
      <w:t xml:space="preserve">Page </w:t>
    </w:r>
    <w:r w:rsidRPr="006F7906">
      <w:rPr>
        <w:rFonts w:ascii="Arial" w:hAnsi="Arial" w:cs="Arial"/>
        <w:sz w:val="16"/>
        <w:szCs w:val="16"/>
      </w:rPr>
      <w:fldChar w:fldCharType="begin"/>
    </w:r>
    <w:r w:rsidRPr="006F7906">
      <w:rPr>
        <w:rFonts w:ascii="Arial" w:hAnsi="Arial" w:cs="Arial"/>
        <w:sz w:val="16"/>
        <w:szCs w:val="16"/>
      </w:rPr>
      <w:instrText xml:space="preserve"> PAGE </w:instrText>
    </w:r>
    <w:r w:rsidRPr="006F7906">
      <w:rPr>
        <w:rFonts w:ascii="Arial" w:hAnsi="Arial" w:cs="Arial"/>
        <w:sz w:val="16"/>
        <w:szCs w:val="16"/>
      </w:rPr>
      <w:fldChar w:fldCharType="separate"/>
    </w:r>
    <w:r w:rsidR="00903BAA">
      <w:rPr>
        <w:rFonts w:ascii="Arial" w:hAnsi="Arial" w:cs="Arial"/>
        <w:noProof/>
        <w:sz w:val="16"/>
        <w:szCs w:val="16"/>
      </w:rPr>
      <w:t>1</w:t>
    </w:r>
    <w:r w:rsidRPr="006F7906">
      <w:rPr>
        <w:rFonts w:ascii="Arial" w:hAnsi="Arial" w:cs="Arial"/>
        <w:sz w:val="16"/>
        <w:szCs w:val="16"/>
      </w:rPr>
      <w:fldChar w:fldCharType="end"/>
    </w:r>
    <w:r w:rsidRPr="006F7906">
      <w:rPr>
        <w:rFonts w:ascii="Arial" w:hAnsi="Arial" w:cs="Arial"/>
        <w:sz w:val="16"/>
        <w:szCs w:val="16"/>
      </w:rPr>
      <w:t xml:space="preserve"> of </w:t>
    </w:r>
    <w:r w:rsidRPr="006F7906">
      <w:rPr>
        <w:rFonts w:ascii="Arial" w:hAnsi="Arial" w:cs="Arial"/>
        <w:sz w:val="16"/>
        <w:szCs w:val="16"/>
      </w:rPr>
      <w:fldChar w:fldCharType="begin"/>
    </w:r>
    <w:r w:rsidRPr="006F7906">
      <w:rPr>
        <w:rFonts w:ascii="Arial" w:hAnsi="Arial" w:cs="Arial"/>
        <w:sz w:val="16"/>
        <w:szCs w:val="16"/>
      </w:rPr>
      <w:instrText xml:space="preserve"> NUMPAGES </w:instrText>
    </w:r>
    <w:r w:rsidRPr="006F7906">
      <w:rPr>
        <w:rFonts w:ascii="Arial" w:hAnsi="Arial" w:cs="Arial"/>
        <w:sz w:val="16"/>
        <w:szCs w:val="16"/>
      </w:rPr>
      <w:fldChar w:fldCharType="separate"/>
    </w:r>
    <w:r w:rsidR="00903BAA">
      <w:rPr>
        <w:rFonts w:ascii="Arial" w:hAnsi="Arial" w:cs="Arial"/>
        <w:noProof/>
        <w:sz w:val="16"/>
        <w:szCs w:val="16"/>
      </w:rPr>
      <w:t>2</w:t>
    </w:r>
    <w:r w:rsidRPr="006F7906">
      <w:rPr>
        <w:rFonts w:ascii="Arial" w:hAnsi="Arial" w:cs="Arial"/>
        <w:sz w:val="16"/>
        <w:szCs w:val="16"/>
      </w:rPr>
      <w:fldChar w:fldCharType="end"/>
    </w:r>
    <w:r w:rsidRPr="006F7906">
      <w:rPr>
        <w:rFonts w:ascii="Arial" w:hAnsi="Arial" w:cs="Arial"/>
        <w:sz w:val="16"/>
        <w:szCs w:val="16"/>
      </w:rPr>
      <w:tab/>
    </w:r>
    <w:r w:rsidR="00046BA8">
      <w:rPr>
        <w:rFonts w:ascii="Arial" w:hAnsi="Arial" w:cs="Arial"/>
        <w:sz w:val="16"/>
        <w:szCs w:val="16"/>
      </w:rPr>
      <w:tab/>
    </w:r>
    <w:r w:rsidRPr="006F7906">
      <w:rPr>
        <w:rFonts w:ascii="Arial" w:hAnsi="Arial" w:cs="Arial"/>
        <w:sz w:val="16"/>
        <w:szCs w:val="16"/>
      </w:rPr>
      <w:t>RC-GEN-01</w:t>
    </w:r>
    <w:r w:rsidR="002E4922" w:rsidRPr="006F7906">
      <w:rPr>
        <w:rFonts w:ascii="Arial" w:hAnsi="Arial" w:cs="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16918" w14:textId="77777777" w:rsidR="000E2355" w:rsidRDefault="000E2355">
      <w:r>
        <w:separator/>
      </w:r>
    </w:p>
  </w:footnote>
  <w:footnote w:type="continuationSeparator" w:id="0">
    <w:p w14:paraId="4A856643" w14:textId="77777777" w:rsidR="000E2355" w:rsidRDefault="000E2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66BEF" w14:textId="77777777" w:rsidR="003F4E7A" w:rsidRDefault="00F36F33" w:rsidP="000832C4">
    <w:pPr>
      <w:pStyle w:val="Head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14:paraId="46578AC9" w14:textId="77777777" w:rsidR="003F4E7A" w:rsidRDefault="000E23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859B6" w14:textId="77777777" w:rsidR="003F4E7A" w:rsidRPr="003765CD" w:rsidRDefault="000E2355" w:rsidP="000832C4">
    <w:pPr>
      <w:pStyle w:val="NTTBodyText"/>
      <w:jc w:val="center"/>
      <w:rPr>
        <w:rStyle w:val="Heading2Cha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51033" w14:textId="77777777" w:rsidR="003F4E7A" w:rsidRDefault="000E2355" w:rsidP="000832C4">
    <w:pPr>
      <w:pStyle w:val="NTTHeaderInfo"/>
      <w:rPr>
        <w:b/>
        <w:noProof/>
      </w:rPr>
    </w:pPr>
  </w:p>
  <w:p w14:paraId="66CB3F4E" w14:textId="77777777" w:rsidR="003F4E7A" w:rsidRDefault="00F36F33" w:rsidP="000832C4">
    <w:pPr>
      <w:pStyle w:val="NTTHeaderInfo"/>
      <w:tabs>
        <w:tab w:val="left" w:pos="195"/>
      </w:tabs>
      <w:jc w:val="left"/>
      <w:rPr>
        <w:b/>
        <w:noProof/>
      </w:rPr>
    </w:pPr>
    <w:r>
      <w:rPr>
        <w:noProof/>
      </w:rPr>
      <w:drawing>
        <wp:anchor distT="0" distB="0" distL="114300" distR="114300" simplePos="0" relativeHeight="251659264" behindDoc="1" locked="0" layoutInCell="0" allowOverlap="1" wp14:anchorId="7A899E86" wp14:editId="0C936B13">
          <wp:simplePos x="0" y="0"/>
          <wp:positionH relativeFrom="page">
            <wp:posOffset>180340</wp:posOffset>
          </wp:positionH>
          <wp:positionV relativeFrom="page">
            <wp:posOffset>180340</wp:posOffset>
          </wp:positionV>
          <wp:extent cx="7188200" cy="895350"/>
          <wp:effectExtent l="19050" t="0" r="0" b="0"/>
          <wp:wrapNone/>
          <wp:docPr id="1" name="Picture 5" descr="NTG logo and department nam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TG logo and department name header"/>
                  <pic:cNvPicPr>
                    <a:picLocks noChangeAspect="1" noChangeArrowheads="1"/>
                  </pic:cNvPicPr>
                </pic:nvPicPr>
                <pic:blipFill>
                  <a:blip r:embed="rId1"/>
                  <a:srcRect/>
                  <a:stretch>
                    <a:fillRect/>
                  </a:stretch>
                </pic:blipFill>
                <pic:spPr bwMode="auto">
                  <a:xfrm>
                    <a:off x="0" y="0"/>
                    <a:ext cx="7188200" cy="895350"/>
                  </a:xfrm>
                  <a:prstGeom prst="rect">
                    <a:avLst/>
                  </a:prstGeom>
                  <a:noFill/>
                </pic:spPr>
              </pic:pic>
            </a:graphicData>
          </a:graphic>
        </wp:anchor>
      </w:drawing>
    </w:r>
    <w:r>
      <w:rPr>
        <w:b/>
        <w:noProof/>
      </w:rPr>
      <w:tab/>
    </w:r>
  </w:p>
  <w:p w14:paraId="1E4877D1" w14:textId="77777777" w:rsidR="003F4E7A" w:rsidRDefault="000E2355">
    <w:pPr>
      <w:pStyle w:val="Header"/>
    </w:pPr>
  </w:p>
  <w:p w14:paraId="5D2956A7" w14:textId="77777777" w:rsidR="003F4E7A" w:rsidRDefault="000E2355">
    <w:pPr>
      <w:pStyle w:val="Header"/>
    </w:pPr>
  </w:p>
  <w:p w14:paraId="15EE3AAF" w14:textId="77777777" w:rsidR="003F4E7A" w:rsidRDefault="000E2355">
    <w:pPr>
      <w:pStyle w:val="Header"/>
    </w:pPr>
  </w:p>
  <w:p w14:paraId="6F4E0245" w14:textId="77777777" w:rsidR="003F4E7A" w:rsidRDefault="000E23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43E4C"/>
    <w:multiLevelType w:val="hybridMultilevel"/>
    <w:tmpl w:val="A5A05B76"/>
    <w:lvl w:ilvl="0" w:tplc="A1467E38">
      <w:start w:val="2017"/>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903CE7"/>
    <w:multiLevelType w:val="multilevel"/>
    <w:tmpl w:val="C4CA0A26"/>
    <w:styleLink w:val="Text"/>
    <w:lvl w:ilvl="0">
      <w:start w:val="1"/>
      <w:numFmt w:val="decimal"/>
      <w:pStyle w:val="ListNumber"/>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180"/>
      </w:pPr>
      <w:rPr>
        <w:rFonts w:cs="Times New Roman" w:hint="default"/>
      </w:rPr>
    </w:lvl>
    <w:lvl w:ilvl="3">
      <w:start w:val="1"/>
      <w:numFmt w:val="lowerLetter"/>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 w15:restartNumberingAfterBreak="0">
    <w:nsid w:val="263E4454"/>
    <w:multiLevelType w:val="hybridMultilevel"/>
    <w:tmpl w:val="0C1E193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366F0AC9"/>
    <w:multiLevelType w:val="hybridMultilevel"/>
    <w:tmpl w:val="0B62FE1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6FC11EF"/>
    <w:multiLevelType w:val="hybridMultilevel"/>
    <w:tmpl w:val="16B8D514"/>
    <w:lvl w:ilvl="0" w:tplc="4746B5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CD13910"/>
    <w:multiLevelType w:val="hybridMultilevel"/>
    <w:tmpl w:val="D638A2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25C722F"/>
    <w:multiLevelType w:val="hybridMultilevel"/>
    <w:tmpl w:val="B7248944"/>
    <w:lvl w:ilvl="0" w:tplc="A1CC9CB8">
      <w:start w:val="2017"/>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56D2EAF"/>
    <w:multiLevelType w:val="hybridMultilevel"/>
    <w:tmpl w:val="415AA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B83267E"/>
    <w:multiLevelType w:val="hybridMultilevel"/>
    <w:tmpl w:val="F7EEF63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num w:numId="1">
    <w:abstractNumId w:val="1"/>
    <w:lvlOverride w:ilvl="0">
      <w:lvl w:ilvl="0">
        <w:start w:val="1"/>
        <w:numFmt w:val="decimal"/>
        <w:pStyle w:val="ListNumber"/>
        <w:lvlText w:val="%1."/>
        <w:lvlJc w:val="left"/>
        <w:pPr>
          <w:tabs>
            <w:tab w:val="num" w:pos="2007"/>
          </w:tabs>
          <w:ind w:left="2007" w:hanging="567"/>
        </w:pPr>
        <w:rPr>
          <w:rFonts w:cs="Times New Roman" w:hint="default"/>
        </w:rPr>
      </w:lvl>
    </w:lvlOverride>
    <w:lvlOverride w:ilvl="1">
      <w:lvl w:ilvl="1">
        <w:start w:val="1"/>
        <w:numFmt w:val="decimal"/>
        <w:lvlText w:val="(%2)"/>
        <w:lvlJc w:val="left"/>
        <w:pPr>
          <w:tabs>
            <w:tab w:val="num" w:pos="1134"/>
          </w:tabs>
          <w:ind w:left="1134" w:hanging="567"/>
        </w:pPr>
        <w:rPr>
          <w:rFonts w:cs="Times New Roman" w:hint="default"/>
        </w:rPr>
      </w:lvl>
    </w:lvlOverride>
    <w:lvlOverride w:ilvl="2">
      <w:lvl w:ilvl="2">
        <w:start w:val="1"/>
        <w:numFmt w:val="lowerLetter"/>
        <w:lvlText w:val="(%3)"/>
        <w:lvlJc w:val="left"/>
        <w:pPr>
          <w:tabs>
            <w:tab w:val="num" w:pos="1701"/>
          </w:tabs>
          <w:ind w:left="1701" w:hanging="567"/>
        </w:pPr>
        <w:rPr>
          <w:rFonts w:cs="Times New Roman" w:hint="default"/>
        </w:rPr>
      </w:lvl>
    </w:lvlOverride>
    <w:lvlOverride w:ilvl="3">
      <w:lvl w:ilvl="3">
        <w:start w:val="1"/>
        <w:numFmt w:val="lowerRoman"/>
        <w:lvlText w:val="(%4)"/>
        <w:lvlJc w:val="left"/>
        <w:pPr>
          <w:tabs>
            <w:tab w:val="num" w:pos="2268"/>
          </w:tabs>
          <w:ind w:left="2268" w:hanging="567"/>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2">
    <w:abstractNumId w:val="1"/>
  </w:num>
  <w:num w:numId="3">
    <w:abstractNumId w:val="1"/>
    <w:lvlOverride w:ilvl="0">
      <w:lvl w:ilvl="0">
        <w:start w:val="1"/>
        <w:numFmt w:val="decimal"/>
        <w:pStyle w:val="ListNumber"/>
        <w:lvlText w:val="%1."/>
        <w:lvlJc w:val="left"/>
        <w:pPr>
          <w:ind w:left="360" w:hanging="360"/>
        </w:pPr>
        <w:rPr>
          <w:rFonts w:ascii="Arial" w:hAnsi="Arial" w:cs="Arial" w:hint="default"/>
          <w:b w:val="0"/>
          <w:sz w:val="20"/>
          <w:szCs w:val="20"/>
        </w:r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
    <w:abstractNumId w:val="3"/>
  </w:num>
  <w:num w:numId="5">
    <w:abstractNumId w:val="8"/>
  </w:num>
  <w:num w:numId="6">
    <w:abstractNumId w:val="2"/>
  </w:num>
  <w:num w:numId="7">
    <w:abstractNumId w:val="7"/>
  </w:num>
  <w:num w:numId="8">
    <w:abstractNumId w:val="1"/>
    <w:lvlOverride w:ilvl="0">
      <w:lvl w:ilvl="0">
        <w:start w:val="1"/>
        <w:numFmt w:val="decimal"/>
        <w:pStyle w:val="ListNumber"/>
        <w:lvlText w:val="%1."/>
        <w:lvlJc w:val="left"/>
        <w:pPr>
          <w:tabs>
            <w:tab w:val="num" w:pos="2007"/>
          </w:tabs>
          <w:ind w:left="2007" w:hanging="567"/>
        </w:pPr>
        <w:rPr>
          <w:rFonts w:cs="Times New Roman" w:hint="default"/>
        </w:rPr>
      </w:lvl>
    </w:lvlOverride>
    <w:lvlOverride w:ilvl="1">
      <w:lvl w:ilvl="1">
        <w:start w:val="1"/>
        <w:numFmt w:val="decimal"/>
        <w:lvlText w:val="(%2)"/>
        <w:lvlJc w:val="left"/>
        <w:pPr>
          <w:tabs>
            <w:tab w:val="num" w:pos="1134"/>
          </w:tabs>
          <w:ind w:left="1134" w:hanging="567"/>
        </w:pPr>
        <w:rPr>
          <w:rFonts w:cs="Times New Roman" w:hint="default"/>
        </w:rPr>
      </w:lvl>
    </w:lvlOverride>
    <w:lvlOverride w:ilvl="2">
      <w:lvl w:ilvl="2">
        <w:start w:val="1"/>
        <w:numFmt w:val="lowerLetter"/>
        <w:lvlText w:val="(%3)"/>
        <w:lvlJc w:val="left"/>
        <w:pPr>
          <w:tabs>
            <w:tab w:val="num" w:pos="1701"/>
          </w:tabs>
          <w:ind w:left="1701" w:hanging="567"/>
        </w:pPr>
        <w:rPr>
          <w:rFonts w:cs="Times New Roman" w:hint="default"/>
        </w:rPr>
      </w:lvl>
    </w:lvlOverride>
    <w:lvlOverride w:ilvl="3">
      <w:lvl w:ilvl="3">
        <w:start w:val="1"/>
        <w:numFmt w:val="lowerRoman"/>
        <w:lvlText w:val="(%4)"/>
        <w:lvlJc w:val="left"/>
        <w:pPr>
          <w:tabs>
            <w:tab w:val="num" w:pos="2268"/>
          </w:tabs>
          <w:ind w:left="2268" w:hanging="567"/>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9">
    <w:abstractNumId w:val="0"/>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9uCgbZwYVxnEQCxbnkj4JzCYAyTa/6xKHe5AOEnfjbQ0urhof8mOjBqJZcv0I2L8+HnHRrDtQ7RTahREG8LQyg==" w:salt="r0LJGVHuieitMsCa8OWl7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8C8"/>
    <w:rsid w:val="00004DF4"/>
    <w:rsid w:val="00007932"/>
    <w:rsid w:val="0001433A"/>
    <w:rsid w:val="00015048"/>
    <w:rsid w:val="000222EB"/>
    <w:rsid w:val="000229D6"/>
    <w:rsid w:val="000246A3"/>
    <w:rsid w:val="00025B62"/>
    <w:rsid w:val="00026BD3"/>
    <w:rsid w:val="00031C24"/>
    <w:rsid w:val="00032B24"/>
    <w:rsid w:val="00033528"/>
    <w:rsid w:val="00035B1B"/>
    <w:rsid w:val="00035C0F"/>
    <w:rsid w:val="000363DD"/>
    <w:rsid w:val="00037EB0"/>
    <w:rsid w:val="00040EA1"/>
    <w:rsid w:val="00041260"/>
    <w:rsid w:val="00041478"/>
    <w:rsid w:val="00046BA8"/>
    <w:rsid w:val="00046F4B"/>
    <w:rsid w:val="00084A9D"/>
    <w:rsid w:val="00090175"/>
    <w:rsid w:val="0009593A"/>
    <w:rsid w:val="000A72EB"/>
    <w:rsid w:val="000C08A8"/>
    <w:rsid w:val="000C6CDD"/>
    <w:rsid w:val="000D004F"/>
    <w:rsid w:val="000D127C"/>
    <w:rsid w:val="000D1FCF"/>
    <w:rsid w:val="000E2355"/>
    <w:rsid w:val="000E4F4B"/>
    <w:rsid w:val="000F1D7F"/>
    <w:rsid w:val="00100503"/>
    <w:rsid w:val="001040A8"/>
    <w:rsid w:val="00105938"/>
    <w:rsid w:val="00105AE8"/>
    <w:rsid w:val="00105BE5"/>
    <w:rsid w:val="00110D6F"/>
    <w:rsid w:val="00115AC5"/>
    <w:rsid w:val="001165BB"/>
    <w:rsid w:val="001165D8"/>
    <w:rsid w:val="00116DA5"/>
    <w:rsid w:val="0012064E"/>
    <w:rsid w:val="00120805"/>
    <w:rsid w:val="00126D92"/>
    <w:rsid w:val="00131A74"/>
    <w:rsid w:val="00132BA1"/>
    <w:rsid w:val="0014612B"/>
    <w:rsid w:val="0015627E"/>
    <w:rsid w:val="00163226"/>
    <w:rsid w:val="00164438"/>
    <w:rsid w:val="00164AE1"/>
    <w:rsid w:val="001650F0"/>
    <w:rsid w:val="00172433"/>
    <w:rsid w:val="00184305"/>
    <w:rsid w:val="0018739C"/>
    <w:rsid w:val="00192A41"/>
    <w:rsid w:val="001937E9"/>
    <w:rsid w:val="001B1C11"/>
    <w:rsid w:val="001B60BB"/>
    <w:rsid w:val="001B7109"/>
    <w:rsid w:val="001C16E1"/>
    <w:rsid w:val="001D5D1A"/>
    <w:rsid w:val="001D69CF"/>
    <w:rsid w:val="001D7530"/>
    <w:rsid w:val="001F2FF0"/>
    <w:rsid w:val="00201F36"/>
    <w:rsid w:val="00210722"/>
    <w:rsid w:val="00213985"/>
    <w:rsid w:val="00214A29"/>
    <w:rsid w:val="00216444"/>
    <w:rsid w:val="00221BBE"/>
    <w:rsid w:val="00225546"/>
    <w:rsid w:val="0022557D"/>
    <w:rsid w:val="0023606D"/>
    <w:rsid w:val="00236439"/>
    <w:rsid w:val="0024135A"/>
    <w:rsid w:val="002508D6"/>
    <w:rsid w:val="00254D14"/>
    <w:rsid w:val="00260F01"/>
    <w:rsid w:val="00261CED"/>
    <w:rsid w:val="0026309C"/>
    <w:rsid w:val="00265395"/>
    <w:rsid w:val="00267B87"/>
    <w:rsid w:val="00275708"/>
    <w:rsid w:val="00275E9C"/>
    <w:rsid w:val="002772A7"/>
    <w:rsid w:val="00277ED6"/>
    <w:rsid w:val="00281181"/>
    <w:rsid w:val="002817B0"/>
    <w:rsid w:val="002878F0"/>
    <w:rsid w:val="00292545"/>
    <w:rsid w:val="00294F8F"/>
    <w:rsid w:val="00295DD4"/>
    <w:rsid w:val="002973DC"/>
    <w:rsid w:val="00297A13"/>
    <w:rsid w:val="002A2C7D"/>
    <w:rsid w:val="002A68F3"/>
    <w:rsid w:val="002A699B"/>
    <w:rsid w:val="002A6E09"/>
    <w:rsid w:val="002B04AF"/>
    <w:rsid w:val="002B4903"/>
    <w:rsid w:val="002B768B"/>
    <w:rsid w:val="002C0522"/>
    <w:rsid w:val="002C5EF5"/>
    <w:rsid w:val="002C5F32"/>
    <w:rsid w:val="002D083B"/>
    <w:rsid w:val="002D3DF2"/>
    <w:rsid w:val="002D4D95"/>
    <w:rsid w:val="002D632E"/>
    <w:rsid w:val="002E4922"/>
    <w:rsid w:val="002F46DF"/>
    <w:rsid w:val="002F68A1"/>
    <w:rsid w:val="002F7A53"/>
    <w:rsid w:val="00300025"/>
    <w:rsid w:val="003055E8"/>
    <w:rsid w:val="00306847"/>
    <w:rsid w:val="0031122A"/>
    <w:rsid w:val="00315D15"/>
    <w:rsid w:val="00315F50"/>
    <w:rsid w:val="00325A82"/>
    <w:rsid w:val="00326C10"/>
    <w:rsid w:val="0033318F"/>
    <w:rsid w:val="00337414"/>
    <w:rsid w:val="00343358"/>
    <w:rsid w:val="00350F1F"/>
    <w:rsid w:val="00352C91"/>
    <w:rsid w:val="00362988"/>
    <w:rsid w:val="0036581A"/>
    <w:rsid w:val="00365BB2"/>
    <w:rsid w:val="00370381"/>
    <w:rsid w:val="00370AB7"/>
    <w:rsid w:val="0037186A"/>
    <w:rsid w:val="00373A62"/>
    <w:rsid w:val="003758D0"/>
    <w:rsid w:val="00375C78"/>
    <w:rsid w:val="00377FE0"/>
    <w:rsid w:val="00380B9F"/>
    <w:rsid w:val="00380BD9"/>
    <w:rsid w:val="00390525"/>
    <w:rsid w:val="00392145"/>
    <w:rsid w:val="003931A3"/>
    <w:rsid w:val="003939AE"/>
    <w:rsid w:val="003A02E6"/>
    <w:rsid w:val="003A35CB"/>
    <w:rsid w:val="003A443E"/>
    <w:rsid w:val="003A62D4"/>
    <w:rsid w:val="003B28F4"/>
    <w:rsid w:val="003C2851"/>
    <w:rsid w:val="003C5AE2"/>
    <w:rsid w:val="003D1503"/>
    <w:rsid w:val="003E3829"/>
    <w:rsid w:val="003F16B6"/>
    <w:rsid w:val="003F1E50"/>
    <w:rsid w:val="003F4AEB"/>
    <w:rsid w:val="003F5106"/>
    <w:rsid w:val="003F646E"/>
    <w:rsid w:val="003F769A"/>
    <w:rsid w:val="00402C8B"/>
    <w:rsid w:val="00406F8B"/>
    <w:rsid w:val="004174F1"/>
    <w:rsid w:val="00417ABA"/>
    <w:rsid w:val="00420DE3"/>
    <w:rsid w:val="004227A2"/>
    <w:rsid w:val="00422E01"/>
    <w:rsid w:val="00422F56"/>
    <w:rsid w:val="00423FDD"/>
    <w:rsid w:val="00424D0F"/>
    <w:rsid w:val="00432890"/>
    <w:rsid w:val="00433B9C"/>
    <w:rsid w:val="0045092B"/>
    <w:rsid w:val="004547EF"/>
    <w:rsid w:val="0045503E"/>
    <w:rsid w:val="00460627"/>
    <w:rsid w:val="004608C2"/>
    <w:rsid w:val="00463D62"/>
    <w:rsid w:val="004676C3"/>
    <w:rsid w:val="004737AF"/>
    <w:rsid w:val="004763AF"/>
    <w:rsid w:val="004805B2"/>
    <w:rsid w:val="00481B0E"/>
    <w:rsid w:val="0048413F"/>
    <w:rsid w:val="004957C1"/>
    <w:rsid w:val="00497D9F"/>
    <w:rsid w:val="004B2D1A"/>
    <w:rsid w:val="004B4A66"/>
    <w:rsid w:val="004B6E35"/>
    <w:rsid w:val="004C000E"/>
    <w:rsid w:val="004C010F"/>
    <w:rsid w:val="004C0E85"/>
    <w:rsid w:val="004C228E"/>
    <w:rsid w:val="004C2CF3"/>
    <w:rsid w:val="004C3D56"/>
    <w:rsid w:val="004D03C5"/>
    <w:rsid w:val="004D05BC"/>
    <w:rsid w:val="004E0FE9"/>
    <w:rsid w:val="004E17DA"/>
    <w:rsid w:val="004E1DC8"/>
    <w:rsid w:val="004E39DB"/>
    <w:rsid w:val="004F066D"/>
    <w:rsid w:val="00502E61"/>
    <w:rsid w:val="0050376C"/>
    <w:rsid w:val="0051247A"/>
    <w:rsid w:val="005152FD"/>
    <w:rsid w:val="005167D6"/>
    <w:rsid w:val="00523580"/>
    <w:rsid w:val="0053315C"/>
    <w:rsid w:val="00541AA6"/>
    <w:rsid w:val="00541CE4"/>
    <w:rsid w:val="00542660"/>
    <w:rsid w:val="005504A9"/>
    <w:rsid w:val="00550743"/>
    <w:rsid w:val="00550B4E"/>
    <w:rsid w:val="00552B0F"/>
    <w:rsid w:val="0055302F"/>
    <w:rsid w:val="005532D3"/>
    <w:rsid w:val="00565132"/>
    <w:rsid w:val="00570B4A"/>
    <w:rsid w:val="00575C58"/>
    <w:rsid w:val="005964B5"/>
    <w:rsid w:val="005A4F5C"/>
    <w:rsid w:val="005A5430"/>
    <w:rsid w:val="005B237D"/>
    <w:rsid w:val="005C21CB"/>
    <w:rsid w:val="005C5CBA"/>
    <w:rsid w:val="005D2EDD"/>
    <w:rsid w:val="005D5EC6"/>
    <w:rsid w:val="005D704F"/>
    <w:rsid w:val="005E1DB6"/>
    <w:rsid w:val="005E2D7D"/>
    <w:rsid w:val="005E5361"/>
    <w:rsid w:val="005E57E9"/>
    <w:rsid w:val="005F243E"/>
    <w:rsid w:val="005F2DD2"/>
    <w:rsid w:val="005F336E"/>
    <w:rsid w:val="005F3921"/>
    <w:rsid w:val="005F4068"/>
    <w:rsid w:val="005F4A1E"/>
    <w:rsid w:val="005F5FD3"/>
    <w:rsid w:val="0060211D"/>
    <w:rsid w:val="00603F60"/>
    <w:rsid w:val="00605D4E"/>
    <w:rsid w:val="00621B22"/>
    <w:rsid w:val="0063610C"/>
    <w:rsid w:val="0064688B"/>
    <w:rsid w:val="00651720"/>
    <w:rsid w:val="006535A8"/>
    <w:rsid w:val="006554A1"/>
    <w:rsid w:val="006639BE"/>
    <w:rsid w:val="00665183"/>
    <w:rsid w:val="00670E69"/>
    <w:rsid w:val="006725EA"/>
    <w:rsid w:val="00674807"/>
    <w:rsid w:val="00682C16"/>
    <w:rsid w:val="00690D4A"/>
    <w:rsid w:val="00692815"/>
    <w:rsid w:val="00695744"/>
    <w:rsid w:val="006A654C"/>
    <w:rsid w:val="006A7C9D"/>
    <w:rsid w:val="006B045B"/>
    <w:rsid w:val="006C513A"/>
    <w:rsid w:val="006C578B"/>
    <w:rsid w:val="006D3BD2"/>
    <w:rsid w:val="006D4A1D"/>
    <w:rsid w:val="006D4DFF"/>
    <w:rsid w:val="006D652C"/>
    <w:rsid w:val="006D6E3C"/>
    <w:rsid w:val="006E4266"/>
    <w:rsid w:val="006E615E"/>
    <w:rsid w:val="006E625B"/>
    <w:rsid w:val="006F0483"/>
    <w:rsid w:val="006F6E95"/>
    <w:rsid w:val="006F7906"/>
    <w:rsid w:val="007060DD"/>
    <w:rsid w:val="00706F7C"/>
    <w:rsid w:val="00713823"/>
    <w:rsid w:val="007164BE"/>
    <w:rsid w:val="0071706C"/>
    <w:rsid w:val="007229AD"/>
    <w:rsid w:val="00726A3D"/>
    <w:rsid w:val="007272E7"/>
    <w:rsid w:val="00733652"/>
    <w:rsid w:val="00735173"/>
    <w:rsid w:val="00745C7B"/>
    <w:rsid w:val="00754329"/>
    <w:rsid w:val="007601CF"/>
    <w:rsid w:val="0076154E"/>
    <w:rsid w:val="0076322F"/>
    <w:rsid w:val="00763E69"/>
    <w:rsid w:val="00775689"/>
    <w:rsid w:val="00776181"/>
    <w:rsid w:val="00781B90"/>
    <w:rsid w:val="007923AF"/>
    <w:rsid w:val="00796CCF"/>
    <w:rsid w:val="007977C2"/>
    <w:rsid w:val="007A561E"/>
    <w:rsid w:val="007A6056"/>
    <w:rsid w:val="007A76A8"/>
    <w:rsid w:val="007B46D1"/>
    <w:rsid w:val="007C481D"/>
    <w:rsid w:val="007C73EF"/>
    <w:rsid w:val="007D1542"/>
    <w:rsid w:val="007D2353"/>
    <w:rsid w:val="007D3BB6"/>
    <w:rsid w:val="007D5565"/>
    <w:rsid w:val="007E5892"/>
    <w:rsid w:val="007E748B"/>
    <w:rsid w:val="007F3B4C"/>
    <w:rsid w:val="008043F6"/>
    <w:rsid w:val="00804EE3"/>
    <w:rsid w:val="00807B44"/>
    <w:rsid w:val="00807DD3"/>
    <w:rsid w:val="00810FE2"/>
    <w:rsid w:val="008124AA"/>
    <w:rsid w:val="00821143"/>
    <w:rsid w:val="008236F5"/>
    <w:rsid w:val="00823B33"/>
    <w:rsid w:val="008244AC"/>
    <w:rsid w:val="00827265"/>
    <w:rsid w:val="00833C7B"/>
    <w:rsid w:val="00836A46"/>
    <w:rsid w:val="00843326"/>
    <w:rsid w:val="00844258"/>
    <w:rsid w:val="00865920"/>
    <w:rsid w:val="0086730B"/>
    <w:rsid w:val="008711DA"/>
    <w:rsid w:val="008718CF"/>
    <w:rsid w:val="00881459"/>
    <w:rsid w:val="00884F1D"/>
    <w:rsid w:val="00890F52"/>
    <w:rsid w:val="0089272E"/>
    <w:rsid w:val="00893D34"/>
    <w:rsid w:val="008955D7"/>
    <w:rsid w:val="0089760D"/>
    <w:rsid w:val="00897C5B"/>
    <w:rsid w:val="008A0D00"/>
    <w:rsid w:val="008A552D"/>
    <w:rsid w:val="008B27AC"/>
    <w:rsid w:val="008C23EB"/>
    <w:rsid w:val="008C3B24"/>
    <w:rsid w:val="008C4AB9"/>
    <w:rsid w:val="008E670C"/>
    <w:rsid w:val="008E70B4"/>
    <w:rsid w:val="008E7D3C"/>
    <w:rsid w:val="008E7EEB"/>
    <w:rsid w:val="008F0198"/>
    <w:rsid w:val="008F0ED0"/>
    <w:rsid w:val="008F2D43"/>
    <w:rsid w:val="008F4509"/>
    <w:rsid w:val="008F7630"/>
    <w:rsid w:val="008F76F1"/>
    <w:rsid w:val="00901F85"/>
    <w:rsid w:val="009026E4"/>
    <w:rsid w:val="00903BAA"/>
    <w:rsid w:val="00920BC5"/>
    <w:rsid w:val="0092159E"/>
    <w:rsid w:val="00922862"/>
    <w:rsid w:val="00922C42"/>
    <w:rsid w:val="00935C10"/>
    <w:rsid w:val="00950815"/>
    <w:rsid w:val="00950F09"/>
    <w:rsid w:val="0095229A"/>
    <w:rsid w:val="00952585"/>
    <w:rsid w:val="0096103E"/>
    <w:rsid w:val="00971F9C"/>
    <w:rsid w:val="00973268"/>
    <w:rsid w:val="00977BEE"/>
    <w:rsid w:val="00982819"/>
    <w:rsid w:val="009828C3"/>
    <w:rsid w:val="0098322F"/>
    <w:rsid w:val="00983947"/>
    <w:rsid w:val="00987A84"/>
    <w:rsid w:val="00997FE5"/>
    <w:rsid w:val="009A0073"/>
    <w:rsid w:val="009A246A"/>
    <w:rsid w:val="009A277A"/>
    <w:rsid w:val="009A3A67"/>
    <w:rsid w:val="009A6765"/>
    <w:rsid w:val="009B3CAB"/>
    <w:rsid w:val="009C61BF"/>
    <w:rsid w:val="009C71F9"/>
    <w:rsid w:val="009D5AE4"/>
    <w:rsid w:val="009E01A4"/>
    <w:rsid w:val="009E08E3"/>
    <w:rsid w:val="009E52F3"/>
    <w:rsid w:val="009E5BCB"/>
    <w:rsid w:val="009E6918"/>
    <w:rsid w:val="00A04CFE"/>
    <w:rsid w:val="00A06825"/>
    <w:rsid w:val="00A07CD7"/>
    <w:rsid w:val="00A10CBD"/>
    <w:rsid w:val="00A10EB5"/>
    <w:rsid w:val="00A1214C"/>
    <w:rsid w:val="00A16663"/>
    <w:rsid w:val="00A2248E"/>
    <w:rsid w:val="00A237A1"/>
    <w:rsid w:val="00A24B5A"/>
    <w:rsid w:val="00A24E00"/>
    <w:rsid w:val="00A272E8"/>
    <w:rsid w:val="00A27DC0"/>
    <w:rsid w:val="00A312EA"/>
    <w:rsid w:val="00A33CAF"/>
    <w:rsid w:val="00A35E7D"/>
    <w:rsid w:val="00A36F2C"/>
    <w:rsid w:val="00A40DE9"/>
    <w:rsid w:val="00A45AC9"/>
    <w:rsid w:val="00A45D2A"/>
    <w:rsid w:val="00A46BB3"/>
    <w:rsid w:val="00A60EEE"/>
    <w:rsid w:val="00A63CE2"/>
    <w:rsid w:val="00A63F14"/>
    <w:rsid w:val="00A64B6C"/>
    <w:rsid w:val="00A65128"/>
    <w:rsid w:val="00A668F1"/>
    <w:rsid w:val="00A746DF"/>
    <w:rsid w:val="00A76193"/>
    <w:rsid w:val="00A80C6C"/>
    <w:rsid w:val="00A83232"/>
    <w:rsid w:val="00A84157"/>
    <w:rsid w:val="00A91EC6"/>
    <w:rsid w:val="00A924A8"/>
    <w:rsid w:val="00A927D6"/>
    <w:rsid w:val="00A93D50"/>
    <w:rsid w:val="00A95028"/>
    <w:rsid w:val="00A9775B"/>
    <w:rsid w:val="00AA0AB3"/>
    <w:rsid w:val="00AA38CF"/>
    <w:rsid w:val="00AA3F6C"/>
    <w:rsid w:val="00AB0268"/>
    <w:rsid w:val="00AB19EF"/>
    <w:rsid w:val="00AB236C"/>
    <w:rsid w:val="00AB3350"/>
    <w:rsid w:val="00AB5F5C"/>
    <w:rsid w:val="00AB70BF"/>
    <w:rsid w:val="00AC016D"/>
    <w:rsid w:val="00AC4FC1"/>
    <w:rsid w:val="00AD17DD"/>
    <w:rsid w:val="00AD3707"/>
    <w:rsid w:val="00AD688A"/>
    <w:rsid w:val="00AD6F9C"/>
    <w:rsid w:val="00AD7C2A"/>
    <w:rsid w:val="00AE2B7A"/>
    <w:rsid w:val="00AE3922"/>
    <w:rsid w:val="00AF0C0B"/>
    <w:rsid w:val="00AF4002"/>
    <w:rsid w:val="00AF4783"/>
    <w:rsid w:val="00AF55F7"/>
    <w:rsid w:val="00B04840"/>
    <w:rsid w:val="00B077C7"/>
    <w:rsid w:val="00B10710"/>
    <w:rsid w:val="00B16D4D"/>
    <w:rsid w:val="00B172DA"/>
    <w:rsid w:val="00B27EEA"/>
    <w:rsid w:val="00B31546"/>
    <w:rsid w:val="00B32CEA"/>
    <w:rsid w:val="00B345E8"/>
    <w:rsid w:val="00B418D6"/>
    <w:rsid w:val="00B4278E"/>
    <w:rsid w:val="00B5253C"/>
    <w:rsid w:val="00B62136"/>
    <w:rsid w:val="00B622F2"/>
    <w:rsid w:val="00B63E69"/>
    <w:rsid w:val="00B751DF"/>
    <w:rsid w:val="00B76075"/>
    <w:rsid w:val="00B77D2D"/>
    <w:rsid w:val="00B81766"/>
    <w:rsid w:val="00B908C8"/>
    <w:rsid w:val="00B909B7"/>
    <w:rsid w:val="00B928F3"/>
    <w:rsid w:val="00B94B00"/>
    <w:rsid w:val="00B965DC"/>
    <w:rsid w:val="00BA1A60"/>
    <w:rsid w:val="00BA209B"/>
    <w:rsid w:val="00BA350F"/>
    <w:rsid w:val="00BA4CDC"/>
    <w:rsid w:val="00BB14F3"/>
    <w:rsid w:val="00BB40D2"/>
    <w:rsid w:val="00BB7993"/>
    <w:rsid w:val="00BC2C65"/>
    <w:rsid w:val="00BC3904"/>
    <w:rsid w:val="00BC3BD0"/>
    <w:rsid w:val="00BC50E0"/>
    <w:rsid w:val="00BD0AE3"/>
    <w:rsid w:val="00BD2331"/>
    <w:rsid w:val="00BD78A7"/>
    <w:rsid w:val="00BE1570"/>
    <w:rsid w:val="00BE49BA"/>
    <w:rsid w:val="00BE7676"/>
    <w:rsid w:val="00BF2FDA"/>
    <w:rsid w:val="00BF3A32"/>
    <w:rsid w:val="00BF7107"/>
    <w:rsid w:val="00C055A7"/>
    <w:rsid w:val="00C070D4"/>
    <w:rsid w:val="00C10921"/>
    <w:rsid w:val="00C149EE"/>
    <w:rsid w:val="00C2425C"/>
    <w:rsid w:val="00C26E3D"/>
    <w:rsid w:val="00C27301"/>
    <w:rsid w:val="00C30104"/>
    <w:rsid w:val="00C30ACD"/>
    <w:rsid w:val="00C31A38"/>
    <w:rsid w:val="00C35166"/>
    <w:rsid w:val="00C3623D"/>
    <w:rsid w:val="00C51BC5"/>
    <w:rsid w:val="00C53F6F"/>
    <w:rsid w:val="00C606CC"/>
    <w:rsid w:val="00C65D17"/>
    <w:rsid w:val="00C74F8A"/>
    <w:rsid w:val="00C75D8E"/>
    <w:rsid w:val="00CA1494"/>
    <w:rsid w:val="00CA2298"/>
    <w:rsid w:val="00CA3255"/>
    <w:rsid w:val="00CA58F7"/>
    <w:rsid w:val="00CA75B5"/>
    <w:rsid w:val="00CB2AF7"/>
    <w:rsid w:val="00CB3772"/>
    <w:rsid w:val="00CB381B"/>
    <w:rsid w:val="00CB4200"/>
    <w:rsid w:val="00CC0420"/>
    <w:rsid w:val="00CC08DF"/>
    <w:rsid w:val="00CC6834"/>
    <w:rsid w:val="00CD5AF3"/>
    <w:rsid w:val="00CD723E"/>
    <w:rsid w:val="00CE01FB"/>
    <w:rsid w:val="00CE08BE"/>
    <w:rsid w:val="00CE0C3E"/>
    <w:rsid w:val="00CE2F5E"/>
    <w:rsid w:val="00CE487B"/>
    <w:rsid w:val="00CE5B72"/>
    <w:rsid w:val="00CF2316"/>
    <w:rsid w:val="00CF3A97"/>
    <w:rsid w:val="00CF6BB5"/>
    <w:rsid w:val="00CF7445"/>
    <w:rsid w:val="00D01FB1"/>
    <w:rsid w:val="00D129E3"/>
    <w:rsid w:val="00D149D7"/>
    <w:rsid w:val="00D15D2B"/>
    <w:rsid w:val="00D20F92"/>
    <w:rsid w:val="00D338AC"/>
    <w:rsid w:val="00D41819"/>
    <w:rsid w:val="00D441CA"/>
    <w:rsid w:val="00D463E2"/>
    <w:rsid w:val="00D4647C"/>
    <w:rsid w:val="00D507DC"/>
    <w:rsid w:val="00D605BC"/>
    <w:rsid w:val="00D64F03"/>
    <w:rsid w:val="00D7243A"/>
    <w:rsid w:val="00D76DE9"/>
    <w:rsid w:val="00D81B10"/>
    <w:rsid w:val="00D84A53"/>
    <w:rsid w:val="00D9370A"/>
    <w:rsid w:val="00D939AE"/>
    <w:rsid w:val="00D97EAF"/>
    <w:rsid w:val="00DA0D15"/>
    <w:rsid w:val="00DA2955"/>
    <w:rsid w:val="00DA56DA"/>
    <w:rsid w:val="00DA69F2"/>
    <w:rsid w:val="00DB03E9"/>
    <w:rsid w:val="00DB59D2"/>
    <w:rsid w:val="00DC2737"/>
    <w:rsid w:val="00DC74E2"/>
    <w:rsid w:val="00DD181E"/>
    <w:rsid w:val="00DD3804"/>
    <w:rsid w:val="00DD440B"/>
    <w:rsid w:val="00DD6DF2"/>
    <w:rsid w:val="00DE0FBB"/>
    <w:rsid w:val="00DE6534"/>
    <w:rsid w:val="00DF131F"/>
    <w:rsid w:val="00DF1484"/>
    <w:rsid w:val="00DF5F18"/>
    <w:rsid w:val="00E03973"/>
    <w:rsid w:val="00E07B0C"/>
    <w:rsid w:val="00E101D7"/>
    <w:rsid w:val="00E1045F"/>
    <w:rsid w:val="00E110B3"/>
    <w:rsid w:val="00E1346D"/>
    <w:rsid w:val="00E14AFD"/>
    <w:rsid w:val="00E158CC"/>
    <w:rsid w:val="00E207F7"/>
    <w:rsid w:val="00E2375D"/>
    <w:rsid w:val="00E279C8"/>
    <w:rsid w:val="00E338B8"/>
    <w:rsid w:val="00E453D6"/>
    <w:rsid w:val="00E55BC4"/>
    <w:rsid w:val="00E60C3E"/>
    <w:rsid w:val="00E73289"/>
    <w:rsid w:val="00E75860"/>
    <w:rsid w:val="00E77110"/>
    <w:rsid w:val="00E85412"/>
    <w:rsid w:val="00E9070F"/>
    <w:rsid w:val="00E94474"/>
    <w:rsid w:val="00E94D31"/>
    <w:rsid w:val="00EA1206"/>
    <w:rsid w:val="00EA2692"/>
    <w:rsid w:val="00EB40D0"/>
    <w:rsid w:val="00EB4B1F"/>
    <w:rsid w:val="00EC2477"/>
    <w:rsid w:val="00ED1FBB"/>
    <w:rsid w:val="00EE1F47"/>
    <w:rsid w:val="00EF0BDE"/>
    <w:rsid w:val="00EF0F86"/>
    <w:rsid w:val="00EF57C3"/>
    <w:rsid w:val="00EF7297"/>
    <w:rsid w:val="00F00C91"/>
    <w:rsid w:val="00F021B7"/>
    <w:rsid w:val="00F0782F"/>
    <w:rsid w:val="00F11759"/>
    <w:rsid w:val="00F14F00"/>
    <w:rsid w:val="00F16644"/>
    <w:rsid w:val="00F36F33"/>
    <w:rsid w:val="00F40DE1"/>
    <w:rsid w:val="00F436CB"/>
    <w:rsid w:val="00F446C4"/>
    <w:rsid w:val="00F44CCA"/>
    <w:rsid w:val="00F46675"/>
    <w:rsid w:val="00F53416"/>
    <w:rsid w:val="00F55F27"/>
    <w:rsid w:val="00F61A4E"/>
    <w:rsid w:val="00F67C06"/>
    <w:rsid w:val="00F8236D"/>
    <w:rsid w:val="00F91BD5"/>
    <w:rsid w:val="00F971AF"/>
    <w:rsid w:val="00FA2B63"/>
    <w:rsid w:val="00FA6701"/>
    <w:rsid w:val="00FA72A7"/>
    <w:rsid w:val="00FB15F9"/>
    <w:rsid w:val="00FB6C76"/>
    <w:rsid w:val="00FC37C1"/>
    <w:rsid w:val="00FD5AA9"/>
    <w:rsid w:val="00FD7968"/>
    <w:rsid w:val="00FE1318"/>
    <w:rsid w:val="00FE54BF"/>
    <w:rsid w:val="00FF233F"/>
    <w:rsid w:val="00FF318E"/>
    <w:rsid w:val="00FF563E"/>
    <w:rsid w:val="00FF78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758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B908C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B908C8"/>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rsid w:val="00B908C8"/>
    <w:pPr>
      <w:tabs>
        <w:tab w:val="center" w:pos="4513"/>
        <w:tab w:val="right" w:pos="9026"/>
      </w:tabs>
    </w:pPr>
  </w:style>
  <w:style w:type="character" w:customStyle="1" w:styleId="FooterChar">
    <w:name w:val="Footer Char"/>
    <w:basedOn w:val="DefaultParagraphFont"/>
    <w:link w:val="Footer"/>
    <w:rsid w:val="00B908C8"/>
    <w:rPr>
      <w:sz w:val="24"/>
      <w:szCs w:val="24"/>
    </w:rPr>
  </w:style>
  <w:style w:type="paragraph" w:styleId="Header">
    <w:name w:val="header"/>
    <w:basedOn w:val="Normal"/>
    <w:link w:val="HeaderChar"/>
    <w:rsid w:val="00B908C8"/>
    <w:pPr>
      <w:tabs>
        <w:tab w:val="center" w:pos="4513"/>
        <w:tab w:val="right" w:pos="9026"/>
      </w:tabs>
    </w:pPr>
  </w:style>
  <w:style w:type="character" w:customStyle="1" w:styleId="HeaderChar">
    <w:name w:val="Header Char"/>
    <w:basedOn w:val="DefaultParagraphFont"/>
    <w:link w:val="Header"/>
    <w:rsid w:val="00B908C8"/>
    <w:rPr>
      <w:sz w:val="24"/>
      <w:szCs w:val="24"/>
    </w:rPr>
  </w:style>
  <w:style w:type="paragraph" w:customStyle="1" w:styleId="NTTHeaderInfo">
    <w:name w:val="NTT Header Info"/>
    <w:uiPriority w:val="99"/>
    <w:rsid w:val="00B908C8"/>
    <w:pPr>
      <w:spacing w:line="240" w:lineRule="exact"/>
      <w:jc w:val="right"/>
    </w:pPr>
    <w:rPr>
      <w:rFonts w:ascii="Arial" w:hAnsi="Arial"/>
      <w:sz w:val="18"/>
      <w:szCs w:val="18"/>
    </w:rPr>
  </w:style>
  <w:style w:type="paragraph" w:customStyle="1" w:styleId="NTTBodyText">
    <w:name w:val="NTT Body Text"/>
    <w:uiPriority w:val="99"/>
    <w:rsid w:val="00B908C8"/>
    <w:pPr>
      <w:spacing w:after="120" w:line="300" w:lineRule="exact"/>
    </w:pPr>
    <w:rPr>
      <w:rFonts w:ascii="Arial" w:hAnsi="Arial"/>
      <w:szCs w:val="24"/>
    </w:rPr>
  </w:style>
  <w:style w:type="character" w:styleId="PageNumber">
    <w:name w:val="page number"/>
    <w:basedOn w:val="DefaultParagraphFont"/>
    <w:uiPriority w:val="99"/>
    <w:rsid w:val="00B908C8"/>
    <w:rPr>
      <w:rFonts w:cs="Times New Roman"/>
    </w:rPr>
  </w:style>
  <w:style w:type="numbering" w:customStyle="1" w:styleId="Text">
    <w:name w:val="Text"/>
    <w:rsid w:val="00B908C8"/>
    <w:pPr>
      <w:numPr>
        <w:numId w:val="2"/>
      </w:numPr>
    </w:pPr>
  </w:style>
  <w:style w:type="paragraph" w:styleId="ListNumber">
    <w:name w:val="List Number"/>
    <w:basedOn w:val="Normal"/>
    <w:rsid w:val="00B908C8"/>
    <w:pPr>
      <w:numPr>
        <w:numId w:val="1"/>
      </w:numPr>
      <w:contextualSpacing/>
    </w:pPr>
    <w:rPr>
      <w:rFonts w:ascii="Arial" w:hAnsi="Arial" w:cs="Arial"/>
      <w:sz w:val="20"/>
      <w:szCs w:val="20"/>
    </w:rPr>
  </w:style>
  <w:style w:type="character" w:styleId="CommentReference">
    <w:name w:val="annotation reference"/>
    <w:basedOn w:val="DefaultParagraphFont"/>
    <w:rsid w:val="00B908C8"/>
    <w:rPr>
      <w:sz w:val="16"/>
      <w:szCs w:val="16"/>
    </w:rPr>
  </w:style>
  <w:style w:type="paragraph" w:styleId="CommentText">
    <w:name w:val="annotation text"/>
    <w:basedOn w:val="Normal"/>
    <w:link w:val="CommentTextChar"/>
    <w:rsid w:val="00B908C8"/>
    <w:rPr>
      <w:sz w:val="20"/>
      <w:szCs w:val="20"/>
    </w:rPr>
  </w:style>
  <w:style w:type="character" w:customStyle="1" w:styleId="CommentTextChar">
    <w:name w:val="Comment Text Char"/>
    <w:basedOn w:val="DefaultParagraphFont"/>
    <w:link w:val="CommentText"/>
    <w:rsid w:val="00B908C8"/>
  </w:style>
  <w:style w:type="paragraph" w:styleId="BalloonText">
    <w:name w:val="Balloon Text"/>
    <w:basedOn w:val="Normal"/>
    <w:link w:val="BalloonTextChar"/>
    <w:rsid w:val="00B908C8"/>
    <w:rPr>
      <w:rFonts w:ascii="Tahoma" w:hAnsi="Tahoma" w:cs="Tahoma"/>
      <w:sz w:val="16"/>
      <w:szCs w:val="16"/>
    </w:rPr>
  </w:style>
  <w:style w:type="character" w:customStyle="1" w:styleId="BalloonTextChar">
    <w:name w:val="Balloon Text Char"/>
    <w:basedOn w:val="DefaultParagraphFont"/>
    <w:link w:val="BalloonText"/>
    <w:rsid w:val="00B908C8"/>
    <w:rPr>
      <w:rFonts w:ascii="Tahoma" w:hAnsi="Tahoma" w:cs="Tahoma"/>
      <w:sz w:val="16"/>
      <w:szCs w:val="16"/>
    </w:rPr>
  </w:style>
  <w:style w:type="paragraph" w:styleId="CommentSubject">
    <w:name w:val="annotation subject"/>
    <w:basedOn w:val="CommentText"/>
    <w:next w:val="CommentText"/>
    <w:link w:val="CommentSubjectChar"/>
    <w:rsid w:val="00E14AFD"/>
    <w:rPr>
      <w:b/>
      <w:bCs/>
    </w:rPr>
  </w:style>
  <w:style w:type="character" w:customStyle="1" w:styleId="CommentSubjectChar">
    <w:name w:val="Comment Subject Char"/>
    <w:basedOn w:val="CommentTextChar"/>
    <w:link w:val="CommentSubject"/>
    <w:rsid w:val="00E14AFD"/>
    <w:rPr>
      <w:b/>
      <w:bCs/>
    </w:rPr>
  </w:style>
  <w:style w:type="paragraph" w:styleId="ListParagraph">
    <w:name w:val="List Paragraph"/>
    <w:basedOn w:val="Normal"/>
    <w:uiPriority w:val="34"/>
    <w:qFormat/>
    <w:rsid w:val="00565132"/>
    <w:pPr>
      <w:ind w:left="720"/>
      <w:contextualSpacing/>
    </w:pPr>
  </w:style>
  <w:style w:type="character" w:styleId="Hyperlink">
    <w:name w:val="Hyperlink"/>
    <w:basedOn w:val="DefaultParagraphFont"/>
    <w:unhideWhenUsed/>
    <w:rsid w:val="00373A62"/>
    <w:rPr>
      <w:color w:val="0000FF" w:themeColor="hyperlink"/>
      <w:u w:val="single"/>
    </w:rPr>
  </w:style>
  <w:style w:type="character" w:styleId="FollowedHyperlink">
    <w:name w:val="FollowedHyperlink"/>
    <w:basedOn w:val="DefaultParagraphFont"/>
    <w:semiHidden/>
    <w:unhideWhenUsed/>
    <w:rsid w:val="00E07B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easury.nt.gov.au/PMS/Publications/TaxesRoyaltiesGrants/PayrollTax/PTA005.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treasury.nt.gov.au/PMS/Publications/TaxesRoyaltiesGrants/HomeOwnerIncent/CG-HI-001.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revenue.nt.gov.a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easury.nt.gov.au/PMS/Publications/TaxesRoyaltiesGrants/HomeOwnerIncent/F-HI-008.pdf" TargetMode="External"/><Relationship Id="rId5" Type="http://schemas.openxmlformats.org/officeDocument/2006/relationships/numbering" Target="numbering.xml"/><Relationship Id="rId15" Type="http://schemas.openxmlformats.org/officeDocument/2006/relationships/hyperlink" Target="mailto:ntrevenue@nt.gov.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easury.nt.gov.au/PMS/Publications/TaxesRoyaltiesGrants/GeneralAdmin/CG-GEN-001.pdf"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1D68356F7FB54A917EB6B48522F7AB" ma:contentTypeVersion="18" ma:contentTypeDescription="Create a new document." ma:contentTypeScope="" ma:versionID="5968df1a67298019036e2d468f0f57eb">
  <xsd:schema xmlns:xsd="http://www.w3.org/2001/XMLSchema" xmlns:xs="http://www.w3.org/2001/XMLSchema" xmlns:p="http://schemas.microsoft.com/office/2006/metadata/properties" xmlns:ns2="378e824e-6e02-4c0d-8321-dd86fba681ee" targetNamespace="http://schemas.microsoft.com/office/2006/metadata/properties" ma:root="true" ma:fieldsID="016a859d0580dde8c3c2ff3f02387ef4" ns2:_="">
    <xsd:import namespace="378e824e-6e02-4c0d-8321-dd86fba681ee"/>
    <xsd:element name="properties">
      <xsd:complexType>
        <xsd:sequence>
          <xsd:element name="documentManagement">
            <xsd:complexType>
              <xsd:all>
                <xsd:element ref="ns2:Main_x0020_Category"/>
                <xsd:element ref="ns2:Sub_x0020_Category"/>
                <xsd:element ref="ns2:Sub_x0020_Sub_x0020_Category" minOccurs="0"/>
                <xsd:element ref="ns2:Notify" minOccurs="0"/>
                <xsd:element ref="ns2:Details" minOccurs="0"/>
                <xsd:element ref="ns2:Identifier" minOccurs="0"/>
                <xsd:element ref="ns2:Release_x0020_Date" minOccurs="0"/>
                <xsd:element ref="ns2:Publication_x0020_Title" minOccurs="0"/>
                <xsd:element ref="ns2:Publication_x0020_Type" minOccurs="0"/>
                <xsd:element ref="ns2:Tax_x0020_Type" minOccurs="0"/>
                <xsd:element ref="ns2:Tax_x0020_Type_x0020_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e824e-6e02-4c0d-8321-dd86fba681ee" elementFormDefault="qualified">
    <xsd:import namespace="http://schemas.microsoft.com/office/2006/documentManagement/types"/>
    <xsd:import namespace="http://schemas.microsoft.com/office/infopath/2007/PartnerControls"/>
    <xsd:element name="Main_x0020_Category" ma:index="8" ma:displayName="Main Category" ma:list="{b3b53843-a8d9-4b92-b7ee-c4efc7605b88}" ma:internalName="Main_x0020_Category" ma:showField="Title" ma:web="ea3f2675-7e45-4831-bae2-8579175e0c68">
      <xsd:simpleType>
        <xsd:restriction base="dms:Lookup"/>
      </xsd:simpleType>
    </xsd:element>
    <xsd:element name="Sub_x0020_Category" ma:index="9" ma:displayName="Sub Category" ma:list="{edf90873-dc2d-4c00-9444-d26c07edafe2}" ma:internalName="Sub_x0020_Category" ma:showField="Title" ma:web="ea3f2675-7e45-4831-bae2-8579175e0c68">
      <xsd:simpleType>
        <xsd:restriction base="dms:Lookup"/>
      </xsd:simpleType>
    </xsd:element>
    <xsd:element name="Sub_x0020_Sub_x0020_Category" ma:index="10" nillable="true" ma:displayName="Sub Sub Category" ma:list="{0fe7fff1-af8b-412b-8409-b42850d3ea63}" ma:internalName="Sub_x0020_Sub_x0020_Category" ma:readOnly="false" ma:showField="Title" ma:web="ea3f2675-7e45-4831-bae2-8579175e0c68">
      <xsd:simpleType>
        <xsd:restriction base="dms:Lookup"/>
      </xsd:simpleType>
    </xsd:element>
    <xsd:element name="Notify" ma:index="11" nillable="true" ma:displayName="Notify On Check In" ma:default="0" ma:description="Check this box if you would like to notify all subscribers about this document once you check it in." ma:internalName="Notify">
      <xsd:simpleType>
        <xsd:restriction base="dms:Boolean"/>
      </xsd:simpleType>
    </xsd:element>
    <xsd:element name="Details" ma:index="12" nillable="true" ma:displayName="Details" ma:internalName="Details">
      <xsd:simpleType>
        <xsd:restriction base="dms:Text">
          <xsd:maxLength value="255"/>
        </xsd:restriction>
      </xsd:simpleType>
    </xsd:element>
    <xsd:element name="Identifier" ma:index="13" nillable="true" ma:displayName="Identifier" ma:internalName="Identifier">
      <xsd:simpleType>
        <xsd:restriction base="dms:Text">
          <xsd:maxLength value="255"/>
        </xsd:restriction>
      </xsd:simpleType>
    </xsd:element>
    <xsd:element name="Release_x0020_Date" ma:index="14" nillable="true" ma:displayName="Release Date" ma:format="DateOnly" ma:internalName="Release_x0020_Date">
      <xsd:simpleType>
        <xsd:restriction base="dms:DateTime"/>
      </xsd:simpleType>
    </xsd:element>
    <xsd:element name="Publication_x0020_Title" ma:index="15" nillable="true" ma:displayName="Publication Name" ma:description="Use for Taxes, Royalties and Grants publications." ma:internalName="Publication_x0020_Title">
      <xsd:simpleType>
        <xsd:restriction base="dms:Text">
          <xsd:maxLength value="255"/>
        </xsd:restriction>
      </xsd:simpleType>
    </xsd:element>
    <xsd:element name="Publication_x0020_Type" ma:index="16" nillable="true" ma:displayName="Publication Type" ma:description="Use for Taxes, Royalties and Grants publications." ma:format="Dropdown" ma:internalName="Publication_x0020_Type">
      <xsd:simpleType>
        <xsd:restriction base="dms:Choice">
          <xsd:enumeration value="Form (F)"/>
          <xsd:enumeration value="Information (I)"/>
          <xsd:enumeration value="Electronic Returns (RET)"/>
          <xsd:enumeration value="Revenue Circulars (RC)"/>
          <xsd:enumeration value="Payroll Tax Rulings (PTA)"/>
          <xsd:enumeration value="Commissioner's Guidelines (CG)"/>
          <xsd:enumeration value="Royalty Guideline (RG)"/>
          <xsd:enumeration value="Mineral Royalty Forms and Returns (RF)"/>
        </xsd:restriction>
      </xsd:simpleType>
    </xsd:element>
    <xsd:element name="Tax_x0020_Type" ma:index="17" nillable="true" ma:displayName="Tax Type" ma:description="Use for Taxes, Royalties and Grants publications." ma:format="Dropdown" ma:internalName="Tax_x0020_Type">
      <xsd:simpleType>
        <xsd:restriction base="dms:Choice">
          <xsd:enumeration value="General (G)"/>
          <xsd:enumeration value="Home Incentives (HI)"/>
          <xsd:enumeration value="Income Tax Equivalent (IT)"/>
          <xsd:enumeration value="Mineral Royalties"/>
          <xsd:enumeration value="Payroll Tax (PRT)"/>
          <xsd:enumeration value="Stamp Duty (SD)"/>
          <xsd:enumeration value="Unclaimed Money (UM)"/>
        </xsd:restriction>
      </xsd:simpleType>
    </xsd:element>
    <xsd:element name="Tax_x0020_Type_x0020_Topic" ma:index="18" nillable="true" ma:displayName="Tax Type Topic" ma:description="Use for Taxes, Royalties and Grants publications." ma:format="Dropdown" ma:internalName="Tax_x0020_Type_x0020_Topic">
      <xsd:simpleType>
        <xsd:restriction base="dms:Choice">
          <xsd:enumeration value="Allowances"/>
          <xsd:enumeration value="Contractors"/>
          <xsd:enumeration value="Employment Agencies"/>
          <xsd:enumeration value="Exemptions"/>
          <xsd:enumeration value="Fringe Benefits"/>
          <xsd:enumeration value="General"/>
          <xsd:enumeration value="Grouping"/>
          <xsd:enumeration value="NT Payroll Tax Liability"/>
          <xsd:enumeration value="Termination Payments"/>
          <xsd:enumeration value="Wages"/>
          <xsd:enumeration value="Conveyance"/>
          <xsd:enumeration value="Insurance"/>
          <xsd:enumeration value="Leases"/>
          <xsd:enumeration value="Motor Vehicl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_x0020_Type xmlns="378e824e-6e02-4c0d-8321-dd86fba681ee" xsi:nil="true"/>
    <Release_x0020_Date xmlns="378e824e-6e02-4c0d-8321-dd86fba681ee">2017-04-27T14:30:00+00:00</Release_x0020_Date>
    <Publication_x0020_Title xmlns="378e824e-6e02-4c0d-8321-dd86fba681ee" xsi:nil="true"/>
    <Sub_x0020_Sub_x0020_Category xmlns="378e824e-6e02-4c0d-8321-dd86fba681ee" xsi:nil="true"/>
    <Details xmlns="378e824e-6e02-4c0d-8321-dd86fba681ee">2017-18 Budget Measures</Details>
    <Main_x0020_Category xmlns="378e824e-6e02-4c0d-8321-dd86fba681ee">6</Main_x0020_Category>
    <Tax_x0020_Type_x0020_Topic xmlns="378e824e-6e02-4c0d-8321-dd86fba681ee" xsi:nil="true"/>
    <Sub_x0020_Category xmlns="378e824e-6e02-4c0d-8321-dd86fba681ee">27</Sub_x0020_Category>
    <Identifier xmlns="378e824e-6e02-4c0d-8321-dd86fba681ee">RC-GEN-019</Identifier>
    <Notify xmlns="378e824e-6e02-4c0d-8321-dd86fba681ee">false</Notify>
    <Publication_x0020_Type xmlns="378e824e-6e02-4c0d-8321-dd86fba681e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89DA0-F844-429D-AE55-B50223B9B7BC}">
  <ds:schemaRefs>
    <ds:schemaRef ds:uri="http://schemas.microsoft.com/sharepoint/v3/contenttype/forms"/>
  </ds:schemaRefs>
</ds:datastoreItem>
</file>

<file path=customXml/itemProps2.xml><?xml version="1.0" encoding="utf-8"?>
<ds:datastoreItem xmlns:ds="http://schemas.openxmlformats.org/officeDocument/2006/customXml" ds:itemID="{6389DA89-329C-4075-8AA6-3BF38103D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e824e-6e02-4c0d-8321-dd86fba68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9FF2B6-531C-49E5-97C8-10175B5C1124}">
  <ds:schemaRefs>
    <ds:schemaRef ds:uri="http://schemas.microsoft.com/office/2006/metadata/properties"/>
    <ds:schemaRef ds:uri="http://schemas.microsoft.com/office/infopath/2007/PartnerControls"/>
    <ds:schemaRef ds:uri="378e824e-6e02-4c0d-8321-dd86fba681ee"/>
  </ds:schemaRefs>
</ds:datastoreItem>
</file>

<file path=customXml/itemProps4.xml><?xml version="1.0" encoding="utf-8"?>
<ds:datastoreItem xmlns:ds="http://schemas.openxmlformats.org/officeDocument/2006/customXml" ds:itemID="{60915D04-B3B2-4143-8871-65CE3F6D7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769</Words>
  <Characters>4384</Characters>
  <Application>Microsoft Office Word</Application>
  <DocSecurity>8</DocSecurity>
  <Lines>36</Lines>
  <Paragraphs>10</Paragraphs>
  <ScaleCrop>false</ScaleCrop>
  <HeadingPairs>
    <vt:vector size="2" baseType="variant">
      <vt:variant>
        <vt:lpstr>Title</vt:lpstr>
      </vt:variant>
      <vt:variant>
        <vt:i4>1</vt:i4>
      </vt:variant>
    </vt:vector>
  </HeadingPairs>
  <TitlesOfParts>
    <vt:vector size="1" baseType="lpstr">
      <vt:lpstr>2017-18 Budget Measures</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2017-18 Budget Measures</dc:title>
  <dc:subject/>
  <dc:creator>Northern Territory Government</dc:creator>
  <cp:keywords/>
  <dc:description/>
  <cp:lastModifiedBy/>
  <cp:revision>1</cp:revision>
  <dcterms:created xsi:type="dcterms:W3CDTF">2018-02-05T23:42:00Z</dcterms:created>
  <dcterms:modified xsi:type="dcterms:W3CDTF">2021-09-08T02:49:00Z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0x010100AE1D68356F7FB54A917EB6B48522F7AB</vt:lpwstr>
  </property>
</Properties>
</file>