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6CB" w:rsidRPr="00C27A0A" w:rsidRDefault="00EE14CB" w:rsidP="00C27A0A">
      <w:pPr>
        <w:pStyle w:val="HeadingOne"/>
      </w:pPr>
      <w:r>
        <w:t>REVENUE CIRCULAR</w:t>
      </w:r>
    </w:p>
    <w:p w:rsidR="00EE14CB" w:rsidRDefault="00523D08" w:rsidP="00C27A0A">
      <w:pPr>
        <w:pStyle w:val="HeadingOne"/>
      </w:pPr>
      <w:r>
        <w:t>RC-GEN-012</w:t>
      </w:r>
      <w:r w:rsidR="00EE14CB">
        <w:t>:</w:t>
      </w:r>
    </w:p>
    <w:p w:rsidR="00C27A0A" w:rsidRPr="00C27A0A" w:rsidRDefault="00523D08" w:rsidP="00C27A0A">
      <w:pPr>
        <w:pStyle w:val="HeadingOne"/>
      </w:pPr>
      <w:r>
        <w:t>2012-13</w:t>
      </w:r>
      <w:r w:rsidR="00EE14CB">
        <w:t xml:space="preserve"> Budget Measures</w:t>
      </w:r>
    </w:p>
    <w:p w:rsidR="00EE14CB" w:rsidRPr="00761ECC" w:rsidRDefault="00EE14CB" w:rsidP="00EE14CB">
      <w:pPr>
        <w:pStyle w:val="HeadingTwo"/>
        <w:rPr>
          <w:b w:val="0"/>
        </w:rPr>
      </w:pPr>
      <w:r w:rsidRPr="00646719">
        <w:t>Purpose</w:t>
      </w:r>
    </w:p>
    <w:p w:rsidR="00EE14CB" w:rsidRDefault="00EE14CB" w:rsidP="00EE14CB">
      <w:pPr>
        <w:pStyle w:val="BlockText"/>
        <w:numPr>
          <w:ilvl w:val="0"/>
          <w:numId w:val="9"/>
        </w:numPr>
        <w:tabs>
          <w:tab w:val="clear" w:pos="567"/>
        </w:tabs>
      </w:pPr>
      <w:r>
        <w:t>This</w:t>
      </w:r>
      <w:r w:rsidRPr="00693498">
        <w:t xml:space="preserve"> Circular provides information on amendments to the</w:t>
      </w:r>
      <w:r w:rsidR="00523D08" w:rsidRPr="00523D08">
        <w:t xml:space="preserve"> </w:t>
      </w:r>
      <w:r w:rsidR="00523D08" w:rsidRPr="00523D08">
        <w:rPr>
          <w:i/>
        </w:rPr>
        <w:t>Payroll Tax Act</w:t>
      </w:r>
      <w:r w:rsidR="00523D08" w:rsidRPr="00523D08">
        <w:t xml:space="preserve"> and </w:t>
      </w:r>
      <w:r w:rsidR="004E6F30">
        <w:rPr>
          <w:i/>
        </w:rPr>
        <w:t>Gaming </w:t>
      </w:r>
      <w:r w:rsidR="00523D08" w:rsidRPr="00523D08">
        <w:rPr>
          <w:i/>
        </w:rPr>
        <w:t>Control Act</w:t>
      </w:r>
      <w:r w:rsidR="0052753F">
        <w:t xml:space="preserve"> that implement the 2012</w:t>
      </w:r>
      <w:r w:rsidR="0052753F">
        <w:noBreakHyphen/>
      </w:r>
      <w:r w:rsidR="00523D08" w:rsidRPr="00523D08">
        <w:t>13 Budget revenue measures anno</w:t>
      </w:r>
      <w:r w:rsidR="0052753F">
        <w:t>unced by the Treasurer on 1 May </w:t>
      </w:r>
      <w:r w:rsidR="00523D08" w:rsidRPr="00523D08">
        <w:t>2012</w:t>
      </w:r>
      <w:r>
        <w:t>.</w:t>
      </w:r>
    </w:p>
    <w:p w:rsidR="00EE14CB" w:rsidRPr="00646719" w:rsidRDefault="00523D08" w:rsidP="00523D08">
      <w:pPr>
        <w:pStyle w:val="HeadingTwo"/>
        <w:rPr>
          <w:szCs w:val="22"/>
        </w:rPr>
      </w:pPr>
      <w:r>
        <w:t>For Employ</w:t>
      </w:r>
      <w:r w:rsidR="00EE14CB">
        <w:t>ers</w:t>
      </w:r>
    </w:p>
    <w:p w:rsidR="00EE14CB" w:rsidRPr="000D412F" w:rsidRDefault="00523D08" w:rsidP="00523D08">
      <w:pPr>
        <w:pStyle w:val="HeadingThree"/>
        <w:spacing w:after="240"/>
      </w:pPr>
      <w:r w:rsidRPr="00523D08">
        <w:t>Clarifying the operation of the parental leave exemptions</w:t>
      </w:r>
    </w:p>
    <w:p w:rsidR="00523D08" w:rsidRDefault="000A10D2" w:rsidP="00523D08">
      <w:pPr>
        <w:pStyle w:val="BlockText"/>
        <w:numPr>
          <w:ilvl w:val="0"/>
          <w:numId w:val="9"/>
        </w:numPr>
        <w:tabs>
          <w:tab w:val="clear" w:pos="567"/>
        </w:tabs>
        <w:spacing w:after="200"/>
      </w:pPr>
      <w:r>
        <w:t>Wages paid to employees on maternity, adoption and paternity leave are exempt from payroll tax</w:t>
      </w:r>
      <w:r w:rsidR="00523D08">
        <w:t>. These exemp</w:t>
      </w:r>
      <w:r w:rsidR="0052753F">
        <w:t xml:space="preserve">tions apply </w:t>
      </w:r>
      <w:r>
        <w:t xml:space="preserve">to leave granted </w:t>
      </w:r>
      <w:r w:rsidR="0052753F">
        <w:t>for a maximum of 14 </w:t>
      </w:r>
      <w:r w:rsidR="00523D08">
        <w:t>weeks or an equivalent period of time where an employee takes leave at a reduced rate of pay. For example, these e</w:t>
      </w:r>
      <w:r w:rsidR="0052753F">
        <w:t xml:space="preserve">xemptions may be extended to </w:t>
      </w:r>
      <w:r>
        <w:t xml:space="preserve">leave up to </w:t>
      </w:r>
      <w:r w:rsidR="0052753F">
        <w:t>28 </w:t>
      </w:r>
      <w:r w:rsidR="00523D08">
        <w:t>weeks if an employee takes parental leave at half their usual rate of pay.</w:t>
      </w:r>
    </w:p>
    <w:p w:rsidR="00EE14CB" w:rsidRDefault="00523D08" w:rsidP="00523D08">
      <w:pPr>
        <w:pStyle w:val="BlockText"/>
        <w:numPr>
          <w:ilvl w:val="0"/>
          <w:numId w:val="9"/>
        </w:numPr>
        <w:tabs>
          <w:tab w:val="clear" w:pos="567"/>
        </w:tabs>
        <w:spacing w:after="200"/>
      </w:pPr>
      <w:r>
        <w:t xml:space="preserve">A minor amendment is being made to the </w:t>
      </w:r>
      <w:r w:rsidRPr="00523D08">
        <w:rPr>
          <w:i/>
        </w:rPr>
        <w:t>Payroll Tax Act</w:t>
      </w:r>
      <w:r>
        <w:t xml:space="preserve"> to clarify that these exemp</w:t>
      </w:r>
      <w:r w:rsidR="00A877B6">
        <w:t xml:space="preserve">tions may </w:t>
      </w:r>
      <w:r w:rsidR="000A10D2">
        <w:t xml:space="preserve">also </w:t>
      </w:r>
      <w:r w:rsidR="00A877B6">
        <w:t xml:space="preserve">be </w:t>
      </w:r>
      <w:r w:rsidR="000A10D2">
        <w:t xml:space="preserve">applied </w:t>
      </w:r>
      <w:r w:rsidR="00A877B6">
        <w:t xml:space="preserve">pro </w:t>
      </w:r>
      <w:r w:rsidR="000A10D2">
        <w:t xml:space="preserve">rata to </w:t>
      </w:r>
      <w:r w:rsidR="00A877B6">
        <w:t>part-</w:t>
      </w:r>
      <w:r>
        <w:t>time emplo</w:t>
      </w:r>
      <w:r w:rsidR="00A877B6">
        <w:t>yees in the same manner as full-</w:t>
      </w:r>
      <w:r>
        <w:t>time employees</w:t>
      </w:r>
      <w:r w:rsidR="000A10D2">
        <w:t>.</w:t>
      </w:r>
      <w:r w:rsidR="00EE14CB">
        <w:t xml:space="preserve"> </w:t>
      </w:r>
    </w:p>
    <w:p w:rsidR="00EE14CB" w:rsidRDefault="00523D08" w:rsidP="00A877B6">
      <w:pPr>
        <w:pStyle w:val="BlockText"/>
        <w:numPr>
          <w:ilvl w:val="0"/>
          <w:numId w:val="9"/>
        </w:numPr>
        <w:tabs>
          <w:tab w:val="clear" w:pos="567"/>
        </w:tabs>
        <w:spacing w:after="200"/>
      </w:pPr>
      <w:r w:rsidRPr="00523D08">
        <w:t xml:space="preserve">For further details, refer to Payroll Tax Ruling </w:t>
      </w:r>
      <w:hyperlink r:id="rId10" w:history="1">
        <w:r w:rsidRPr="00A877B6">
          <w:rPr>
            <w:rStyle w:val="Hyperlink"/>
          </w:rPr>
          <w:t>PTA012</w:t>
        </w:r>
      </w:hyperlink>
      <w:r w:rsidRPr="00523D08">
        <w:t xml:space="preserve">: </w:t>
      </w:r>
      <w:r w:rsidRPr="00523D08">
        <w:rPr>
          <w:i/>
        </w:rPr>
        <w:t>Exemption for Maternity, Paternity and Adoption Leave Pay</w:t>
      </w:r>
      <w:r w:rsidRPr="00523D08">
        <w:t xml:space="preserve">. </w:t>
      </w:r>
    </w:p>
    <w:p w:rsidR="00EE14CB" w:rsidRPr="00646719" w:rsidRDefault="00523D08" w:rsidP="00523D08">
      <w:pPr>
        <w:pStyle w:val="HeadingTwo"/>
        <w:rPr>
          <w:szCs w:val="22"/>
        </w:rPr>
      </w:pPr>
      <w:r>
        <w:t>Gaming Taxes</w:t>
      </w:r>
    </w:p>
    <w:p w:rsidR="00EE14CB" w:rsidRPr="00523D08" w:rsidRDefault="00523D08" w:rsidP="00523D08">
      <w:pPr>
        <w:pStyle w:val="HeadingThree"/>
        <w:spacing w:after="240"/>
        <w:rPr>
          <w:i w:val="0"/>
        </w:rPr>
      </w:pPr>
      <w:r w:rsidRPr="00523D08">
        <w:t xml:space="preserve">Clarifying the taxation provisions in the </w:t>
      </w:r>
      <w:r w:rsidRPr="00523D08">
        <w:rPr>
          <w:i w:val="0"/>
        </w:rPr>
        <w:t>Gaming Control Act</w:t>
      </w:r>
    </w:p>
    <w:p w:rsidR="00523D08" w:rsidRDefault="00523D08" w:rsidP="002A0BA0">
      <w:pPr>
        <w:pStyle w:val="BlockText"/>
        <w:numPr>
          <w:ilvl w:val="0"/>
          <w:numId w:val="9"/>
        </w:numPr>
        <w:tabs>
          <w:tab w:val="clear" w:pos="567"/>
        </w:tabs>
        <w:spacing w:after="200"/>
      </w:pPr>
      <w:r>
        <w:t xml:space="preserve">The </w:t>
      </w:r>
      <w:smartTag w:uri="urn:schemas-microsoft-com:office:smarttags" w:element="place">
        <w:smartTag w:uri="urn:schemas-microsoft-com:office:smarttags" w:element="State">
          <w:r>
            <w:t>Northern Territory</w:t>
          </w:r>
        </w:smartTag>
      </w:smartTag>
      <w:r w:rsidR="00A877B6">
        <w:t xml:space="preserve"> may impose</w:t>
      </w:r>
      <w:r>
        <w:t xml:space="preserve"> fees and taxes for certain gaming licences. This includes casino licences, online lottery licences and mail order lottery licences. The </w:t>
      </w:r>
      <w:r w:rsidR="00A877B6">
        <w:rPr>
          <w:i/>
        </w:rPr>
        <w:t xml:space="preserve">Gaming </w:t>
      </w:r>
      <w:r w:rsidRPr="00523D08">
        <w:rPr>
          <w:i/>
        </w:rPr>
        <w:t>Control Act</w:t>
      </w:r>
      <w:r w:rsidR="00A877B6">
        <w:t xml:space="preserve"> is being amended to ensure</w:t>
      </w:r>
      <w:r>
        <w:t xml:space="preserve"> that</w:t>
      </w:r>
      <w:r w:rsidR="00A877B6">
        <w:t xml:space="preserve"> fees and taxes may be impos</w:t>
      </w:r>
      <w:r>
        <w:t>ed on any lottery agreement entered into with the Territory.</w:t>
      </w:r>
    </w:p>
    <w:p w:rsidR="00523D08" w:rsidRDefault="00523D08" w:rsidP="00523D08">
      <w:pPr>
        <w:pStyle w:val="BlockText"/>
        <w:numPr>
          <w:ilvl w:val="0"/>
          <w:numId w:val="9"/>
        </w:numPr>
        <w:tabs>
          <w:tab w:val="clear" w:pos="567"/>
        </w:tabs>
        <w:spacing w:after="200"/>
      </w:pPr>
      <w:r>
        <w:t xml:space="preserve">To provide greater transparency and administrative efficiency, amendments are also being made so that the broad framework in the </w:t>
      </w:r>
      <w:r w:rsidRPr="00523D08">
        <w:rPr>
          <w:i/>
        </w:rPr>
        <w:t>Taxation Administration Act</w:t>
      </w:r>
      <w:r>
        <w:t xml:space="preserve"> will apply to new agr</w:t>
      </w:r>
      <w:r w:rsidR="0052753F">
        <w:t>eements entered into from 1 May </w:t>
      </w:r>
      <w:r>
        <w:t xml:space="preserve">2012. As part of </w:t>
      </w:r>
      <w:r w:rsidR="000A10D2">
        <w:t>these changes</w:t>
      </w:r>
      <w:r>
        <w:t xml:space="preserve">, the </w:t>
      </w:r>
      <w:r w:rsidR="00A877B6">
        <w:t xml:space="preserve">various </w:t>
      </w:r>
      <w:r>
        <w:t xml:space="preserve">taxation provisions of the </w:t>
      </w:r>
      <w:r w:rsidRPr="00523D08">
        <w:rPr>
          <w:i/>
        </w:rPr>
        <w:t>Gaming Control Act</w:t>
      </w:r>
      <w:r>
        <w:t xml:space="preserve"> are being modernise</w:t>
      </w:r>
      <w:r w:rsidR="00A877B6">
        <w:t xml:space="preserve">d and drafted </w:t>
      </w:r>
      <w:r>
        <w:t>more consistent</w:t>
      </w:r>
      <w:r w:rsidR="00A877B6">
        <w:t>ly</w:t>
      </w:r>
      <w:r>
        <w:t>.</w:t>
      </w:r>
    </w:p>
    <w:p w:rsidR="00EE14CB" w:rsidRPr="00646719" w:rsidRDefault="00523D08" w:rsidP="00523D08">
      <w:pPr>
        <w:pStyle w:val="HeadingTwo"/>
        <w:rPr>
          <w:szCs w:val="22"/>
        </w:rPr>
      </w:pPr>
      <w:r w:rsidRPr="00523D08">
        <w:t>For Non</w:t>
      </w:r>
      <w:r w:rsidR="0052753F">
        <w:noBreakHyphen/>
        <w:t>l</w:t>
      </w:r>
      <w:r w:rsidRPr="00523D08">
        <w:t>and Property Transactions</w:t>
      </w:r>
    </w:p>
    <w:p w:rsidR="00EE14CB" w:rsidRPr="007C773F" w:rsidRDefault="00523D08" w:rsidP="00523D08">
      <w:pPr>
        <w:pStyle w:val="HeadingThree"/>
        <w:spacing w:after="240"/>
        <w:jc w:val="both"/>
      </w:pPr>
      <w:r w:rsidRPr="00523D08">
        <w:t>Deferral of abolition of stamp dut</w:t>
      </w:r>
      <w:r w:rsidR="0052753F">
        <w:t>y on non</w:t>
      </w:r>
      <w:r w:rsidR="0052753F">
        <w:noBreakHyphen/>
      </w:r>
      <w:r>
        <w:t>land business property</w:t>
      </w:r>
    </w:p>
    <w:p w:rsidR="00523D08" w:rsidRDefault="00523D08" w:rsidP="002A0BA0">
      <w:pPr>
        <w:pStyle w:val="BlockText"/>
        <w:numPr>
          <w:ilvl w:val="0"/>
          <w:numId w:val="9"/>
        </w:numPr>
        <w:spacing w:after="200"/>
      </w:pPr>
      <w:r w:rsidRPr="00523D08">
        <w:t>The</w:t>
      </w:r>
      <w:r w:rsidR="0052753F">
        <w:t xml:space="preserve"> abolition of stamp duty on non</w:t>
      </w:r>
      <w:r w:rsidR="0052753F">
        <w:noBreakHyphen/>
      </w:r>
      <w:r w:rsidRPr="00523D08">
        <w:t>land business property, such as goodwill, statutory licences and intellectual property,</w:t>
      </w:r>
      <w:r w:rsidR="00A877B6">
        <w:t xml:space="preserve"> </w:t>
      </w:r>
      <w:r w:rsidR="000A1E58">
        <w:t xml:space="preserve">was previously announced to </w:t>
      </w:r>
      <w:r w:rsidR="000A10D2">
        <w:t>apply</w:t>
      </w:r>
      <w:r w:rsidR="000A1E58">
        <w:t xml:space="preserve"> fro</w:t>
      </w:r>
      <w:r w:rsidR="0052753F">
        <w:t>m 1 July </w:t>
      </w:r>
      <w:r w:rsidR="000A1E58">
        <w:t>2012</w:t>
      </w:r>
      <w:r w:rsidR="00A877B6">
        <w:t>.  Abolition</w:t>
      </w:r>
      <w:r w:rsidRPr="00523D08">
        <w:t xml:space="preserve"> has</w:t>
      </w:r>
      <w:r w:rsidR="000A1E58">
        <w:t xml:space="preserve"> now</w:t>
      </w:r>
      <w:r w:rsidRPr="00523D08">
        <w:t xml:space="preserve"> been deferred until the Territor</w:t>
      </w:r>
      <w:r>
        <w:t>y’s budgetary situation permits.</w:t>
      </w:r>
    </w:p>
    <w:p w:rsidR="00EE14CB" w:rsidRDefault="00EE14CB" w:rsidP="00EE14CB">
      <w:pPr>
        <w:pStyle w:val="HeadingTwo"/>
      </w:pPr>
      <w:r>
        <w:lastRenderedPageBreak/>
        <w:t>Further Information</w:t>
      </w:r>
    </w:p>
    <w:p w:rsidR="00EE14CB" w:rsidRPr="002F08F2" w:rsidRDefault="00EE14CB" w:rsidP="002A0BA0">
      <w:pPr>
        <w:pStyle w:val="BlockText"/>
        <w:tabs>
          <w:tab w:val="clear" w:pos="2007"/>
          <w:tab w:val="num" w:pos="540"/>
        </w:tabs>
        <w:spacing w:after="200"/>
        <w:ind w:left="539" w:hanging="539"/>
      </w:pPr>
      <w:r>
        <w:rPr>
          <w:szCs w:val="22"/>
        </w:rPr>
        <w:t>Refer to the Revenue</w:t>
      </w:r>
      <w:r w:rsidR="002A0BA0">
        <w:rPr>
          <w:szCs w:val="22"/>
        </w:rPr>
        <w:t xml:space="preserve"> Legislation Amendment Bill 2012</w:t>
      </w:r>
      <w:r w:rsidRPr="00693498">
        <w:rPr>
          <w:szCs w:val="22"/>
        </w:rPr>
        <w:t xml:space="preserve"> and explanatory statement for precise details of the amendments.</w:t>
      </w:r>
    </w:p>
    <w:p w:rsidR="00EE14CB" w:rsidRDefault="00EE14CB" w:rsidP="00EE14CB">
      <w:pPr>
        <w:pStyle w:val="HeadingTwo"/>
      </w:pPr>
      <w:r>
        <w:t>Revenue Circulars</w:t>
      </w:r>
    </w:p>
    <w:p w:rsidR="00EE14CB" w:rsidRPr="000C5FD6" w:rsidRDefault="00EE14CB" w:rsidP="002A0BA0">
      <w:pPr>
        <w:pStyle w:val="BlockText"/>
        <w:tabs>
          <w:tab w:val="clear" w:pos="2007"/>
          <w:tab w:val="num" w:pos="540"/>
        </w:tabs>
        <w:spacing w:after="200"/>
        <w:ind w:left="539" w:hanging="539"/>
      </w:pPr>
      <w:r w:rsidRPr="00F76E04">
        <w:t xml:space="preserve">Commissioner’s Guideline </w:t>
      </w:r>
      <w:hyperlink r:id="rId11" w:history="1">
        <w:r w:rsidRPr="00EE14CB">
          <w:rPr>
            <w:rStyle w:val="Hyperlink"/>
          </w:rPr>
          <w:t>CG-GEN-001</w:t>
        </w:r>
      </w:hyperlink>
      <w:r w:rsidRPr="00F76E04">
        <w:t>, which sets out information on the revenue publication system, is incorporated into and is to be read as one with this Circular.</w:t>
      </w:r>
      <w:r>
        <w:t xml:space="preserve"> </w:t>
      </w:r>
      <w:r w:rsidRPr="000C5FD6">
        <w:t>All Circulars and Guidelines are available from TRO’s website.</w:t>
      </w:r>
    </w:p>
    <w:p w:rsidR="00EE14CB" w:rsidRPr="00404B0A" w:rsidRDefault="00EE14CB" w:rsidP="0070142F">
      <w:pPr>
        <w:pStyle w:val="BodyText"/>
      </w:pPr>
    </w:p>
    <w:p w:rsidR="00EE14CB" w:rsidRDefault="00EE14CB" w:rsidP="0070142F">
      <w:pPr>
        <w:pStyle w:val="BodyText"/>
      </w:pPr>
    </w:p>
    <w:p w:rsidR="008F1FC3" w:rsidRPr="0070142F" w:rsidRDefault="007B0D45" w:rsidP="0070142F">
      <w:pPr>
        <w:pStyle w:val="BodyText"/>
        <w:rPr>
          <w:rFonts w:cs="Arial"/>
          <w:sz w:val="24"/>
          <w:szCs w:val="24"/>
        </w:rPr>
      </w:pPr>
      <w:r>
        <w:drawing>
          <wp:inline distT="0" distB="0" distL="0" distR="0">
            <wp:extent cx="1847850" cy="266700"/>
            <wp:effectExtent l="0" t="0" r="0" b="0"/>
            <wp:docPr id="1" name="Picture 5" descr="Grant Parsons electronic signatur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nt Parsons electronic signature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4CB" w:rsidRPr="00F76E04" w:rsidRDefault="002A0BA0" w:rsidP="0070142F">
      <w:pPr>
        <w:pStyle w:val="BodyText"/>
      </w:pPr>
      <w:smartTag w:uri="urn:schemas-microsoft-com:office:smarttags" w:element="PersonName">
        <w:r>
          <w:t>Grant Parsons</w:t>
        </w:r>
      </w:smartTag>
    </w:p>
    <w:p w:rsidR="00EE14CB" w:rsidRPr="00F76E04" w:rsidRDefault="00EE14CB" w:rsidP="0070142F">
      <w:pPr>
        <w:pStyle w:val="BodyText"/>
      </w:pPr>
      <w:r w:rsidRPr="00F76E04">
        <w:t>COMMISSIONER OF T</w:t>
      </w:r>
      <w:r>
        <w:t>ERRITORY REVENUE</w:t>
      </w:r>
    </w:p>
    <w:p w:rsidR="00EE14CB" w:rsidRPr="00F76E04" w:rsidRDefault="008F1FC3" w:rsidP="0070142F">
      <w:pPr>
        <w:pStyle w:val="BodyText"/>
      </w:pPr>
      <w:r>
        <w:br/>
      </w:r>
      <w:r w:rsidR="00EE14CB" w:rsidRPr="00F76E04">
        <w:t>Date of issue:</w:t>
      </w:r>
      <w:r w:rsidR="00EE14CB" w:rsidRPr="00F76E04">
        <w:tab/>
      </w:r>
      <w:r w:rsidR="002A0BA0">
        <w:tab/>
        <w:t>1 May 2012</w:t>
      </w:r>
    </w:p>
    <w:p w:rsidR="00EE14CB" w:rsidRPr="00F76E04" w:rsidRDefault="00EE14CB" w:rsidP="0070142F">
      <w:pPr>
        <w:pStyle w:val="BodyText"/>
      </w:pPr>
    </w:p>
    <w:p w:rsidR="006034B6" w:rsidRDefault="006034B6" w:rsidP="006034B6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62" w:type="dxa"/>
          <w:bottom w:w="62" w:type="dxa"/>
        </w:tblCellMar>
        <w:tblLook w:val="01E0" w:firstRow="1" w:lastRow="1" w:firstColumn="1" w:lastColumn="1" w:noHBand="0" w:noVBand="0"/>
      </w:tblPr>
      <w:tblGrid>
        <w:gridCol w:w="4927"/>
        <w:gridCol w:w="4927"/>
      </w:tblGrid>
      <w:tr w:rsidR="006034B6" w:rsidRPr="00FE4811" w:rsidTr="00FE4811">
        <w:tc>
          <w:tcPr>
            <w:tcW w:w="9854" w:type="dxa"/>
            <w:gridSpan w:val="2"/>
          </w:tcPr>
          <w:p w:rsidR="006034B6" w:rsidRPr="00FE4811" w:rsidRDefault="006034B6" w:rsidP="006034B6">
            <w:pPr>
              <w:rPr>
                <w:sz w:val="20"/>
              </w:rPr>
            </w:pPr>
            <w:r w:rsidRPr="00FE4811">
              <w:rPr>
                <w:sz w:val="20"/>
              </w:rPr>
              <w:t>For further information please contact the Territory Revenue Office:</w:t>
            </w:r>
          </w:p>
        </w:tc>
      </w:tr>
      <w:tr w:rsidR="006034B6" w:rsidRPr="00FE4811" w:rsidTr="00FE4811">
        <w:tc>
          <w:tcPr>
            <w:tcW w:w="4927" w:type="dxa"/>
          </w:tcPr>
          <w:p w:rsidR="006034B6" w:rsidRPr="00FE4811" w:rsidRDefault="006034B6" w:rsidP="006034B6">
            <w:pPr>
              <w:rPr>
                <w:sz w:val="20"/>
              </w:rPr>
            </w:pPr>
            <w:r w:rsidRPr="00FE4811">
              <w:rPr>
                <w:sz w:val="20"/>
              </w:rPr>
              <w:t>GPO Box 1</w:t>
            </w:r>
            <w:r w:rsidR="00CA5E0B">
              <w:rPr>
                <w:sz w:val="20"/>
              </w:rPr>
              <w:t>97</w:t>
            </w:r>
            <w:bookmarkStart w:id="0" w:name="_GoBack"/>
            <w:bookmarkEnd w:id="0"/>
            <w:r w:rsidRPr="00FE4811">
              <w:rPr>
                <w:sz w:val="20"/>
              </w:rPr>
              <w:t>4</w:t>
            </w:r>
          </w:p>
          <w:p w:rsidR="006034B6" w:rsidRPr="00FE4811" w:rsidRDefault="006034B6" w:rsidP="006034B6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FE4811">
                  <w:rPr>
                    <w:sz w:val="20"/>
                  </w:rPr>
                  <w:t>Darwin</w:t>
                </w:r>
              </w:smartTag>
              <w:r w:rsidRPr="00FE4811">
                <w:rPr>
                  <w:sz w:val="20"/>
                </w:rPr>
                <w:t xml:space="preserve">  </w:t>
              </w:r>
              <w:smartTag w:uri="urn:schemas-microsoft-com:office:smarttags" w:element="State">
                <w:r w:rsidRPr="00FE4811">
                  <w:rPr>
                    <w:sz w:val="20"/>
                  </w:rPr>
                  <w:t>NT</w:t>
                </w:r>
              </w:smartTag>
            </w:smartTag>
            <w:r w:rsidRPr="00FE4811">
              <w:rPr>
                <w:sz w:val="20"/>
              </w:rPr>
              <w:t xml:space="preserve">  0801</w:t>
            </w:r>
          </w:p>
          <w:p w:rsidR="006034B6" w:rsidRPr="00FE4811" w:rsidRDefault="006034B6" w:rsidP="00FE4811">
            <w:pPr>
              <w:pStyle w:val="BlockText"/>
              <w:numPr>
                <w:ilvl w:val="0"/>
                <w:numId w:val="0"/>
              </w:numPr>
              <w:rPr>
                <w:sz w:val="20"/>
              </w:rPr>
            </w:pPr>
            <w:r w:rsidRPr="00FE4811">
              <w:rPr>
                <w:sz w:val="20"/>
              </w:rPr>
              <w:t xml:space="preserve">Email: </w:t>
            </w:r>
            <w:hyperlink r:id="rId13" w:history="1">
              <w:r w:rsidR="00513926" w:rsidRPr="00FE4811">
                <w:rPr>
                  <w:rStyle w:val="Hyperlink"/>
                  <w:sz w:val="20"/>
                </w:rPr>
                <w:t>ntrevenue.ntt@nt.gov.au</w:t>
              </w:r>
            </w:hyperlink>
          </w:p>
        </w:tc>
        <w:tc>
          <w:tcPr>
            <w:tcW w:w="4927" w:type="dxa"/>
          </w:tcPr>
          <w:p w:rsidR="006034B6" w:rsidRPr="00FE4811" w:rsidRDefault="006034B6" w:rsidP="006034B6">
            <w:pPr>
              <w:rPr>
                <w:sz w:val="20"/>
              </w:rPr>
            </w:pPr>
            <w:r w:rsidRPr="00FE4811">
              <w:rPr>
                <w:sz w:val="20"/>
              </w:rPr>
              <w:t>Phone: 1300 305 353</w:t>
            </w:r>
          </w:p>
          <w:p w:rsidR="006034B6" w:rsidRPr="00FE4811" w:rsidRDefault="006034B6" w:rsidP="006034B6">
            <w:pPr>
              <w:rPr>
                <w:sz w:val="20"/>
              </w:rPr>
            </w:pPr>
            <w:r w:rsidRPr="00FE4811">
              <w:rPr>
                <w:sz w:val="20"/>
              </w:rPr>
              <w:t>Fax: 08 8999 5577</w:t>
            </w:r>
          </w:p>
          <w:p w:rsidR="006034B6" w:rsidRPr="00FE4811" w:rsidRDefault="006034B6" w:rsidP="006034B6">
            <w:pPr>
              <w:rPr>
                <w:sz w:val="20"/>
              </w:rPr>
            </w:pPr>
            <w:r w:rsidRPr="00FE4811">
              <w:rPr>
                <w:sz w:val="20"/>
              </w:rPr>
              <w:t xml:space="preserve">Website: </w:t>
            </w:r>
            <w:hyperlink r:id="rId14" w:history="1">
              <w:r w:rsidRPr="00FE4811">
                <w:rPr>
                  <w:rStyle w:val="Hyperlink"/>
                  <w:sz w:val="20"/>
                </w:rPr>
                <w:t>www.revenue.nt.gov.au</w:t>
              </w:r>
            </w:hyperlink>
          </w:p>
        </w:tc>
      </w:tr>
    </w:tbl>
    <w:p w:rsidR="006034B6" w:rsidRPr="00364D5F" w:rsidRDefault="006034B6" w:rsidP="00364D5F">
      <w:pPr>
        <w:tabs>
          <w:tab w:val="left" w:pos="3090"/>
        </w:tabs>
      </w:pPr>
    </w:p>
    <w:sectPr w:rsidR="006034B6" w:rsidRPr="00364D5F" w:rsidSect="00F65356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D5" w:rsidRDefault="002000D5">
      <w:r>
        <w:separator/>
      </w:r>
    </w:p>
  </w:endnote>
  <w:endnote w:type="continuationSeparator" w:id="0">
    <w:p w:rsidR="002000D5" w:rsidRDefault="0020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3F" w:rsidRDefault="0052753F" w:rsidP="00364D5F">
    <w:pPr>
      <w:pStyle w:val="Footer"/>
      <w:tabs>
        <w:tab w:val="clear" w:pos="4153"/>
        <w:tab w:val="clear" w:pos="8306"/>
        <w:tab w:val="right" w:pos="9720"/>
      </w:tabs>
      <w:rPr>
        <w:sz w:val="16"/>
        <w:szCs w:val="16"/>
      </w:rPr>
    </w:pPr>
  </w:p>
  <w:p w:rsidR="0052753F" w:rsidRPr="00364D5F" w:rsidRDefault="0052753F" w:rsidP="00364D5F">
    <w:pPr>
      <w:pStyle w:val="Footer"/>
      <w:tabs>
        <w:tab w:val="clear" w:pos="4153"/>
        <w:tab w:val="clear" w:pos="8306"/>
        <w:tab w:val="right" w:pos="9720"/>
      </w:tabs>
      <w:rPr>
        <w:sz w:val="16"/>
        <w:szCs w:val="16"/>
      </w:rPr>
    </w:pPr>
    <w:r w:rsidRPr="006034B6">
      <w:rPr>
        <w:sz w:val="16"/>
        <w:szCs w:val="16"/>
      </w:rPr>
      <w:t xml:space="preserve">Page </w:t>
    </w:r>
    <w:r w:rsidRPr="006034B6">
      <w:rPr>
        <w:sz w:val="16"/>
        <w:szCs w:val="16"/>
      </w:rPr>
      <w:fldChar w:fldCharType="begin"/>
    </w:r>
    <w:r w:rsidRPr="006034B6">
      <w:rPr>
        <w:sz w:val="16"/>
        <w:szCs w:val="16"/>
      </w:rPr>
      <w:instrText xml:space="preserve"> PAGE </w:instrText>
    </w:r>
    <w:r w:rsidRPr="006034B6">
      <w:rPr>
        <w:sz w:val="16"/>
        <w:szCs w:val="16"/>
      </w:rPr>
      <w:fldChar w:fldCharType="separate"/>
    </w:r>
    <w:r w:rsidR="00CA5E0B">
      <w:rPr>
        <w:noProof/>
        <w:sz w:val="16"/>
        <w:szCs w:val="16"/>
      </w:rPr>
      <w:t>2</w:t>
    </w:r>
    <w:r w:rsidRPr="006034B6">
      <w:rPr>
        <w:sz w:val="16"/>
        <w:szCs w:val="16"/>
      </w:rPr>
      <w:fldChar w:fldCharType="end"/>
    </w:r>
    <w:r w:rsidRPr="006034B6">
      <w:rPr>
        <w:sz w:val="16"/>
        <w:szCs w:val="16"/>
      </w:rPr>
      <w:t xml:space="preserve"> of </w:t>
    </w:r>
    <w:r w:rsidRPr="006034B6">
      <w:rPr>
        <w:sz w:val="16"/>
        <w:szCs w:val="16"/>
      </w:rPr>
      <w:fldChar w:fldCharType="begin"/>
    </w:r>
    <w:r w:rsidRPr="006034B6">
      <w:rPr>
        <w:sz w:val="16"/>
        <w:szCs w:val="16"/>
      </w:rPr>
      <w:instrText xml:space="preserve"> NUMPAGES </w:instrText>
    </w:r>
    <w:r w:rsidRPr="006034B6">
      <w:rPr>
        <w:sz w:val="16"/>
        <w:szCs w:val="16"/>
      </w:rPr>
      <w:fldChar w:fldCharType="separate"/>
    </w:r>
    <w:r w:rsidR="00CA5E0B">
      <w:rPr>
        <w:noProof/>
        <w:sz w:val="16"/>
        <w:szCs w:val="16"/>
      </w:rPr>
      <w:t>2</w:t>
    </w:r>
    <w:r w:rsidRPr="006034B6">
      <w:rPr>
        <w:sz w:val="16"/>
        <w:szCs w:val="16"/>
      </w:rPr>
      <w:fldChar w:fldCharType="end"/>
    </w:r>
    <w:r>
      <w:rPr>
        <w:sz w:val="16"/>
        <w:szCs w:val="16"/>
      </w:rPr>
      <w:tab/>
      <w:t>RC-GEN-012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3F" w:rsidRDefault="0052753F" w:rsidP="00364D5F">
    <w:pPr>
      <w:pStyle w:val="Footer"/>
      <w:tabs>
        <w:tab w:val="clear" w:pos="4153"/>
        <w:tab w:val="clear" w:pos="8306"/>
        <w:tab w:val="right" w:pos="9720"/>
      </w:tabs>
      <w:rPr>
        <w:sz w:val="16"/>
        <w:szCs w:val="16"/>
      </w:rPr>
    </w:pPr>
  </w:p>
  <w:p w:rsidR="0052753F" w:rsidRPr="006034B6" w:rsidRDefault="0052753F" w:rsidP="00364D5F">
    <w:pPr>
      <w:pStyle w:val="Footer"/>
      <w:tabs>
        <w:tab w:val="clear" w:pos="4153"/>
        <w:tab w:val="clear" w:pos="8306"/>
        <w:tab w:val="right" w:pos="9720"/>
      </w:tabs>
      <w:rPr>
        <w:sz w:val="16"/>
        <w:szCs w:val="16"/>
      </w:rPr>
    </w:pPr>
    <w:r w:rsidRPr="006034B6">
      <w:rPr>
        <w:sz w:val="16"/>
        <w:szCs w:val="16"/>
      </w:rPr>
      <w:t xml:space="preserve">Page </w:t>
    </w:r>
    <w:r w:rsidRPr="006034B6">
      <w:rPr>
        <w:sz w:val="16"/>
        <w:szCs w:val="16"/>
      </w:rPr>
      <w:fldChar w:fldCharType="begin"/>
    </w:r>
    <w:r w:rsidRPr="006034B6">
      <w:rPr>
        <w:sz w:val="16"/>
        <w:szCs w:val="16"/>
      </w:rPr>
      <w:instrText xml:space="preserve"> PAGE </w:instrText>
    </w:r>
    <w:r w:rsidRPr="006034B6">
      <w:rPr>
        <w:sz w:val="16"/>
        <w:szCs w:val="16"/>
      </w:rPr>
      <w:fldChar w:fldCharType="separate"/>
    </w:r>
    <w:r w:rsidR="00CA5E0B">
      <w:rPr>
        <w:noProof/>
        <w:sz w:val="16"/>
        <w:szCs w:val="16"/>
      </w:rPr>
      <w:t>1</w:t>
    </w:r>
    <w:r w:rsidRPr="006034B6">
      <w:rPr>
        <w:sz w:val="16"/>
        <w:szCs w:val="16"/>
      </w:rPr>
      <w:fldChar w:fldCharType="end"/>
    </w:r>
    <w:r w:rsidRPr="006034B6">
      <w:rPr>
        <w:sz w:val="16"/>
        <w:szCs w:val="16"/>
      </w:rPr>
      <w:t xml:space="preserve"> of </w:t>
    </w:r>
    <w:r w:rsidRPr="006034B6">
      <w:rPr>
        <w:sz w:val="16"/>
        <w:szCs w:val="16"/>
      </w:rPr>
      <w:fldChar w:fldCharType="begin"/>
    </w:r>
    <w:r w:rsidRPr="006034B6">
      <w:rPr>
        <w:sz w:val="16"/>
        <w:szCs w:val="16"/>
      </w:rPr>
      <w:instrText xml:space="preserve"> NUMPAGES </w:instrText>
    </w:r>
    <w:r w:rsidRPr="006034B6">
      <w:rPr>
        <w:sz w:val="16"/>
        <w:szCs w:val="16"/>
      </w:rPr>
      <w:fldChar w:fldCharType="separate"/>
    </w:r>
    <w:r w:rsidR="00CA5E0B">
      <w:rPr>
        <w:noProof/>
        <w:sz w:val="16"/>
        <w:szCs w:val="16"/>
      </w:rPr>
      <w:t>2</w:t>
    </w:r>
    <w:r w:rsidRPr="006034B6">
      <w:rPr>
        <w:sz w:val="16"/>
        <w:szCs w:val="16"/>
      </w:rPr>
      <w:fldChar w:fldCharType="end"/>
    </w:r>
    <w:r>
      <w:rPr>
        <w:sz w:val="16"/>
        <w:szCs w:val="16"/>
      </w:rPr>
      <w:tab/>
      <w:t>RC-GEN-012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D5" w:rsidRDefault="002000D5">
      <w:r>
        <w:separator/>
      </w:r>
    </w:p>
  </w:footnote>
  <w:footnote w:type="continuationSeparator" w:id="0">
    <w:p w:rsidR="002000D5" w:rsidRDefault="00200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3F" w:rsidRDefault="0052753F" w:rsidP="00763A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753F" w:rsidRDefault="00527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3F" w:rsidRPr="003765CD" w:rsidRDefault="0052753F" w:rsidP="0019571B">
    <w:pPr>
      <w:pStyle w:val="NTTBodyText"/>
      <w:jc w:val="center"/>
      <w:rPr>
        <w:rStyle w:val="Heading2Cha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3F" w:rsidRDefault="0052753F" w:rsidP="0019571B">
    <w:pPr>
      <w:pStyle w:val="NTTHeaderInfo"/>
      <w:rPr>
        <w:b/>
        <w:noProof/>
      </w:rPr>
    </w:pPr>
  </w:p>
  <w:p w:rsidR="0052753F" w:rsidRDefault="007B0D45" w:rsidP="006674DD">
    <w:pPr>
      <w:pStyle w:val="NTTHeaderInfo"/>
      <w:tabs>
        <w:tab w:val="left" w:pos="195"/>
      </w:tabs>
      <w:jc w:val="left"/>
      <w:rPr>
        <w:b/>
        <w:noProof/>
      </w:rPr>
    </w:pPr>
    <w:r>
      <w:rPr>
        <w:b/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188200" cy="895350"/>
          <wp:effectExtent l="0" t="0" r="0" b="0"/>
          <wp:wrapNone/>
          <wp:docPr id="5" name="Picture 5" descr="NTG logo and department nam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TG logo and department nam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4DD">
      <w:rPr>
        <w:b/>
        <w:noProof/>
      </w:rPr>
      <w:tab/>
    </w:r>
  </w:p>
  <w:p w:rsidR="0052753F" w:rsidRDefault="0052753F">
    <w:pPr>
      <w:pStyle w:val="Header"/>
    </w:pPr>
  </w:p>
  <w:p w:rsidR="0052753F" w:rsidRDefault="0052753F">
    <w:pPr>
      <w:pStyle w:val="Header"/>
    </w:pPr>
  </w:p>
  <w:p w:rsidR="0052753F" w:rsidRDefault="0052753F">
    <w:pPr>
      <w:pStyle w:val="Header"/>
    </w:pPr>
  </w:p>
  <w:p w:rsidR="0052753F" w:rsidRDefault="00527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74482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310B8"/>
    <w:multiLevelType w:val="multilevel"/>
    <w:tmpl w:val="6DA2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93059"/>
    <w:multiLevelType w:val="multilevel"/>
    <w:tmpl w:val="88F6EEB2"/>
    <w:numStyleLink w:val="Text"/>
  </w:abstractNum>
  <w:abstractNum w:abstractNumId="3" w15:restartNumberingAfterBreak="0">
    <w:nsid w:val="1E903CE7"/>
    <w:multiLevelType w:val="multilevel"/>
    <w:tmpl w:val="88F6EEB2"/>
    <w:styleLink w:val="Text"/>
    <w:lvl w:ilvl="0">
      <w:start w:val="1"/>
      <w:numFmt w:val="decimal"/>
      <w:pStyle w:val="BlockTex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7CA1265"/>
    <w:multiLevelType w:val="hybridMultilevel"/>
    <w:tmpl w:val="CA9AF162"/>
    <w:lvl w:ilvl="0" w:tplc="0C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0D1A6E"/>
    <w:multiLevelType w:val="multilevel"/>
    <w:tmpl w:val="74F6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9B51DF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7" w15:restartNumberingAfterBreak="0">
    <w:nsid w:val="4A167D1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294591F"/>
    <w:multiLevelType w:val="multilevel"/>
    <w:tmpl w:val="88F6EEB2"/>
    <w:numStyleLink w:val="Text"/>
  </w:abstractNum>
  <w:num w:numId="1">
    <w:abstractNumId w:val="8"/>
  </w:num>
  <w:num w:numId="2">
    <w:abstractNumId w:val="5"/>
  </w:num>
  <w:num w:numId="3">
    <w:abstractNumId w:val="3"/>
    <w:lvlOverride w:ilvl="0">
      <w:lvl w:ilvl="0">
        <w:start w:val="1"/>
        <w:numFmt w:val="decimal"/>
        <w:pStyle w:val="BlockText"/>
        <w:lvlText w:val="%1."/>
        <w:lvlJc w:val="left"/>
        <w:pPr>
          <w:tabs>
            <w:tab w:val="num" w:pos="2007"/>
          </w:tabs>
          <w:ind w:left="200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(%2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  <w:lvlOverride w:ilvl="0">
      <w:lvl w:ilvl="0">
        <w:start w:val="1"/>
        <w:numFmt w:val="decimal"/>
        <w:pStyle w:val="BlockText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(%2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985"/>
          </w:tabs>
          <w:ind w:left="1985" w:hanging="851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1(%2)(%3)(%4)"/>
        <w:lvlJc w:val="left"/>
        <w:pPr>
          <w:tabs>
            <w:tab w:val="num" w:pos="2948"/>
          </w:tabs>
          <w:ind w:left="2948" w:hanging="96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V2K7lim5Hf9vMOvCCQO3jpu73nIE1+4y2/qJS1wPvcayPbxlqtfxoSGIdqGABYVZeHPVqsU/TDB5vlAiRM4NQ==" w:salt="omXrgwk+ungLPi9vo6JrU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2D"/>
    <w:rsid w:val="000060BF"/>
    <w:rsid w:val="000064CB"/>
    <w:rsid w:val="000104AB"/>
    <w:rsid w:val="00010EEA"/>
    <w:rsid w:val="0002150C"/>
    <w:rsid w:val="00022413"/>
    <w:rsid w:val="00023645"/>
    <w:rsid w:val="00025614"/>
    <w:rsid w:val="000302C0"/>
    <w:rsid w:val="000333C6"/>
    <w:rsid w:val="000376B2"/>
    <w:rsid w:val="000424F1"/>
    <w:rsid w:val="00042BC9"/>
    <w:rsid w:val="00045CCE"/>
    <w:rsid w:val="00046838"/>
    <w:rsid w:val="0005160E"/>
    <w:rsid w:val="00054E58"/>
    <w:rsid w:val="00055A15"/>
    <w:rsid w:val="00055F6E"/>
    <w:rsid w:val="000567BE"/>
    <w:rsid w:val="0005747B"/>
    <w:rsid w:val="00063A93"/>
    <w:rsid w:val="00063EAC"/>
    <w:rsid w:val="00067AE5"/>
    <w:rsid w:val="00070001"/>
    <w:rsid w:val="000755D7"/>
    <w:rsid w:val="00081963"/>
    <w:rsid w:val="00081984"/>
    <w:rsid w:val="000917B2"/>
    <w:rsid w:val="00094D2B"/>
    <w:rsid w:val="000968BE"/>
    <w:rsid w:val="000A058E"/>
    <w:rsid w:val="000A10D2"/>
    <w:rsid w:val="000A1789"/>
    <w:rsid w:val="000A1E58"/>
    <w:rsid w:val="000A57FE"/>
    <w:rsid w:val="000A5BAB"/>
    <w:rsid w:val="000A5FAF"/>
    <w:rsid w:val="000A7ABD"/>
    <w:rsid w:val="000B1FE4"/>
    <w:rsid w:val="000C0DD5"/>
    <w:rsid w:val="000C2C04"/>
    <w:rsid w:val="000C3AD0"/>
    <w:rsid w:val="000C5DAB"/>
    <w:rsid w:val="000D21B9"/>
    <w:rsid w:val="000D4683"/>
    <w:rsid w:val="000D760C"/>
    <w:rsid w:val="000E26E6"/>
    <w:rsid w:val="000E4D8E"/>
    <w:rsid w:val="000F7515"/>
    <w:rsid w:val="00112237"/>
    <w:rsid w:val="001171EA"/>
    <w:rsid w:val="00117E21"/>
    <w:rsid w:val="00117F5D"/>
    <w:rsid w:val="00120400"/>
    <w:rsid w:val="0012101B"/>
    <w:rsid w:val="0012610A"/>
    <w:rsid w:val="001271FF"/>
    <w:rsid w:val="0013250A"/>
    <w:rsid w:val="00134634"/>
    <w:rsid w:val="00135C96"/>
    <w:rsid w:val="001364CD"/>
    <w:rsid w:val="001407E2"/>
    <w:rsid w:val="001422DD"/>
    <w:rsid w:val="001521B6"/>
    <w:rsid w:val="00153959"/>
    <w:rsid w:val="00153AFD"/>
    <w:rsid w:val="001545F9"/>
    <w:rsid w:val="001579C2"/>
    <w:rsid w:val="00160881"/>
    <w:rsid w:val="0016262C"/>
    <w:rsid w:val="00164258"/>
    <w:rsid w:val="00164A3A"/>
    <w:rsid w:val="00166509"/>
    <w:rsid w:val="00176573"/>
    <w:rsid w:val="0018229E"/>
    <w:rsid w:val="00184056"/>
    <w:rsid w:val="00184984"/>
    <w:rsid w:val="00184B7C"/>
    <w:rsid w:val="00187674"/>
    <w:rsid w:val="00192F6F"/>
    <w:rsid w:val="0019571B"/>
    <w:rsid w:val="00196C1B"/>
    <w:rsid w:val="001971A1"/>
    <w:rsid w:val="0019771F"/>
    <w:rsid w:val="001A6196"/>
    <w:rsid w:val="001A7013"/>
    <w:rsid w:val="001B71AE"/>
    <w:rsid w:val="001B7AC7"/>
    <w:rsid w:val="001C422C"/>
    <w:rsid w:val="001C4568"/>
    <w:rsid w:val="001D27E9"/>
    <w:rsid w:val="001D4089"/>
    <w:rsid w:val="001D5A9F"/>
    <w:rsid w:val="001D6528"/>
    <w:rsid w:val="001D6742"/>
    <w:rsid w:val="001D69E9"/>
    <w:rsid w:val="001D7DC4"/>
    <w:rsid w:val="001E3578"/>
    <w:rsid w:val="001E6135"/>
    <w:rsid w:val="001F4991"/>
    <w:rsid w:val="001F5273"/>
    <w:rsid w:val="001F60FE"/>
    <w:rsid w:val="001F6B23"/>
    <w:rsid w:val="001F7B6E"/>
    <w:rsid w:val="002000D5"/>
    <w:rsid w:val="0020232B"/>
    <w:rsid w:val="00204372"/>
    <w:rsid w:val="002048E7"/>
    <w:rsid w:val="00207E37"/>
    <w:rsid w:val="00210686"/>
    <w:rsid w:val="002115E6"/>
    <w:rsid w:val="00211ADE"/>
    <w:rsid w:val="00215A9D"/>
    <w:rsid w:val="0021684D"/>
    <w:rsid w:val="00220E1E"/>
    <w:rsid w:val="00221114"/>
    <w:rsid w:val="0022361B"/>
    <w:rsid w:val="00224644"/>
    <w:rsid w:val="0022584E"/>
    <w:rsid w:val="002306CE"/>
    <w:rsid w:val="0023083D"/>
    <w:rsid w:val="002374AC"/>
    <w:rsid w:val="00237B7C"/>
    <w:rsid w:val="00242910"/>
    <w:rsid w:val="002440CC"/>
    <w:rsid w:val="0024555A"/>
    <w:rsid w:val="002466CE"/>
    <w:rsid w:val="002524C0"/>
    <w:rsid w:val="002526A8"/>
    <w:rsid w:val="00252EA3"/>
    <w:rsid w:val="0025439F"/>
    <w:rsid w:val="002545A4"/>
    <w:rsid w:val="002546CB"/>
    <w:rsid w:val="002548C6"/>
    <w:rsid w:val="002555DE"/>
    <w:rsid w:val="00271740"/>
    <w:rsid w:val="00272B18"/>
    <w:rsid w:val="0027710E"/>
    <w:rsid w:val="002863EF"/>
    <w:rsid w:val="00295BEF"/>
    <w:rsid w:val="00297E74"/>
    <w:rsid w:val="002A03A5"/>
    <w:rsid w:val="002A0BA0"/>
    <w:rsid w:val="002A3775"/>
    <w:rsid w:val="002A5567"/>
    <w:rsid w:val="002A5623"/>
    <w:rsid w:val="002A7D1F"/>
    <w:rsid w:val="002B1738"/>
    <w:rsid w:val="002B514F"/>
    <w:rsid w:val="002C0386"/>
    <w:rsid w:val="002C1DA7"/>
    <w:rsid w:val="002C267D"/>
    <w:rsid w:val="002D2A20"/>
    <w:rsid w:val="002D4686"/>
    <w:rsid w:val="002D6B9D"/>
    <w:rsid w:val="002D7B81"/>
    <w:rsid w:val="002E1CE1"/>
    <w:rsid w:val="002F08F2"/>
    <w:rsid w:val="00301586"/>
    <w:rsid w:val="00307F79"/>
    <w:rsid w:val="00311AB6"/>
    <w:rsid w:val="00312E4A"/>
    <w:rsid w:val="00314B99"/>
    <w:rsid w:val="00314C98"/>
    <w:rsid w:val="00314E75"/>
    <w:rsid w:val="00323FDD"/>
    <w:rsid w:val="00327C11"/>
    <w:rsid w:val="00330CA3"/>
    <w:rsid w:val="00332D45"/>
    <w:rsid w:val="00340212"/>
    <w:rsid w:val="00343BDF"/>
    <w:rsid w:val="003455BA"/>
    <w:rsid w:val="003458E7"/>
    <w:rsid w:val="00350C52"/>
    <w:rsid w:val="00350DA3"/>
    <w:rsid w:val="0035373D"/>
    <w:rsid w:val="00354185"/>
    <w:rsid w:val="00354627"/>
    <w:rsid w:val="00355A73"/>
    <w:rsid w:val="00355AD3"/>
    <w:rsid w:val="003566B4"/>
    <w:rsid w:val="003627B1"/>
    <w:rsid w:val="003649F0"/>
    <w:rsid w:val="00364D5F"/>
    <w:rsid w:val="00365875"/>
    <w:rsid w:val="003659AD"/>
    <w:rsid w:val="00371470"/>
    <w:rsid w:val="00371523"/>
    <w:rsid w:val="00371DC6"/>
    <w:rsid w:val="00371E1A"/>
    <w:rsid w:val="003765CD"/>
    <w:rsid w:val="00385103"/>
    <w:rsid w:val="00386424"/>
    <w:rsid w:val="00386D5A"/>
    <w:rsid w:val="0038749B"/>
    <w:rsid w:val="00393DD6"/>
    <w:rsid w:val="00394D70"/>
    <w:rsid w:val="0039737A"/>
    <w:rsid w:val="003A4C11"/>
    <w:rsid w:val="003A525E"/>
    <w:rsid w:val="003A7455"/>
    <w:rsid w:val="003B21D5"/>
    <w:rsid w:val="003B4A50"/>
    <w:rsid w:val="003B4C4C"/>
    <w:rsid w:val="003B680A"/>
    <w:rsid w:val="003C1073"/>
    <w:rsid w:val="003C6832"/>
    <w:rsid w:val="003D0F41"/>
    <w:rsid w:val="003D26A8"/>
    <w:rsid w:val="003D36FF"/>
    <w:rsid w:val="003D3D24"/>
    <w:rsid w:val="003D400C"/>
    <w:rsid w:val="003D5245"/>
    <w:rsid w:val="003E23F6"/>
    <w:rsid w:val="003E5274"/>
    <w:rsid w:val="003E62DE"/>
    <w:rsid w:val="003F5E2C"/>
    <w:rsid w:val="003F70DD"/>
    <w:rsid w:val="003F7195"/>
    <w:rsid w:val="003F73D3"/>
    <w:rsid w:val="003F7433"/>
    <w:rsid w:val="003F7BDE"/>
    <w:rsid w:val="00401F0A"/>
    <w:rsid w:val="004050CF"/>
    <w:rsid w:val="0041111B"/>
    <w:rsid w:val="004124F6"/>
    <w:rsid w:val="00412F76"/>
    <w:rsid w:val="004130A1"/>
    <w:rsid w:val="0041454C"/>
    <w:rsid w:val="004154A9"/>
    <w:rsid w:val="0041637D"/>
    <w:rsid w:val="0041795D"/>
    <w:rsid w:val="00424DCE"/>
    <w:rsid w:val="004302A2"/>
    <w:rsid w:val="00430725"/>
    <w:rsid w:val="00431E0A"/>
    <w:rsid w:val="00432945"/>
    <w:rsid w:val="00434F1E"/>
    <w:rsid w:val="004362E6"/>
    <w:rsid w:val="004379E6"/>
    <w:rsid w:val="004407DC"/>
    <w:rsid w:val="0045415A"/>
    <w:rsid w:val="0045697A"/>
    <w:rsid w:val="00456CDA"/>
    <w:rsid w:val="004572A6"/>
    <w:rsid w:val="00461243"/>
    <w:rsid w:val="00463743"/>
    <w:rsid w:val="004646F7"/>
    <w:rsid w:val="00465AB2"/>
    <w:rsid w:val="00466FB5"/>
    <w:rsid w:val="00470036"/>
    <w:rsid w:val="004707BC"/>
    <w:rsid w:val="004726D4"/>
    <w:rsid w:val="00473F14"/>
    <w:rsid w:val="004742EA"/>
    <w:rsid w:val="004743B6"/>
    <w:rsid w:val="00474B80"/>
    <w:rsid w:val="00476314"/>
    <w:rsid w:val="00481F7B"/>
    <w:rsid w:val="00482184"/>
    <w:rsid w:val="00482C30"/>
    <w:rsid w:val="00490396"/>
    <w:rsid w:val="0049040E"/>
    <w:rsid w:val="004909A0"/>
    <w:rsid w:val="00492379"/>
    <w:rsid w:val="004941E5"/>
    <w:rsid w:val="00494D6F"/>
    <w:rsid w:val="004A5CE6"/>
    <w:rsid w:val="004A60E1"/>
    <w:rsid w:val="004A65EB"/>
    <w:rsid w:val="004B003D"/>
    <w:rsid w:val="004B39EB"/>
    <w:rsid w:val="004B4B9D"/>
    <w:rsid w:val="004C0D46"/>
    <w:rsid w:val="004C12DE"/>
    <w:rsid w:val="004C5782"/>
    <w:rsid w:val="004C5891"/>
    <w:rsid w:val="004C6027"/>
    <w:rsid w:val="004D04AA"/>
    <w:rsid w:val="004D3B44"/>
    <w:rsid w:val="004E09CA"/>
    <w:rsid w:val="004E391B"/>
    <w:rsid w:val="004E502F"/>
    <w:rsid w:val="004E5F24"/>
    <w:rsid w:val="004E69E8"/>
    <w:rsid w:val="004E6F30"/>
    <w:rsid w:val="004F059C"/>
    <w:rsid w:val="004F103E"/>
    <w:rsid w:val="00500BE6"/>
    <w:rsid w:val="0050534D"/>
    <w:rsid w:val="0051194C"/>
    <w:rsid w:val="00513926"/>
    <w:rsid w:val="00516D27"/>
    <w:rsid w:val="00517382"/>
    <w:rsid w:val="005205CA"/>
    <w:rsid w:val="00520F76"/>
    <w:rsid w:val="00522191"/>
    <w:rsid w:val="00523D08"/>
    <w:rsid w:val="00525881"/>
    <w:rsid w:val="0052614B"/>
    <w:rsid w:val="0052675D"/>
    <w:rsid w:val="00526B7A"/>
    <w:rsid w:val="0052753F"/>
    <w:rsid w:val="00530165"/>
    <w:rsid w:val="005302CE"/>
    <w:rsid w:val="00532754"/>
    <w:rsid w:val="00536F37"/>
    <w:rsid w:val="00537837"/>
    <w:rsid w:val="005400EA"/>
    <w:rsid w:val="00540680"/>
    <w:rsid w:val="005419BC"/>
    <w:rsid w:val="005428F8"/>
    <w:rsid w:val="00542966"/>
    <w:rsid w:val="00545D20"/>
    <w:rsid w:val="005475C0"/>
    <w:rsid w:val="00547681"/>
    <w:rsid w:val="00551CBC"/>
    <w:rsid w:val="00555249"/>
    <w:rsid w:val="0056224B"/>
    <w:rsid w:val="0056236E"/>
    <w:rsid w:val="005628C3"/>
    <w:rsid w:val="00566890"/>
    <w:rsid w:val="00570544"/>
    <w:rsid w:val="005707AB"/>
    <w:rsid w:val="00572867"/>
    <w:rsid w:val="00573A16"/>
    <w:rsid w:val="0058140E"/>
    <w:rsid w:val="00581D64"/>
    <w:rsid w:val="00582D7B"/>
    <w:rsid w:val="005855C5"/>
    <w:rsid w:val="0058646E"/>
    <w:rsid w:val="00587446"/>
    <w:rsid w:val="00596353"/>
    <w:rsid w:val="00596B7E"/>
    <w:rsid w:val="005A0101"/>
    <w:rsid w:val="005A6A98"/>
    <w:rsid w:val="005A6EAB"/>
    <w:rsid w:val="005B03D6"/>
    <w:rsid w:val="005B3B6D"/>
    <w:rsid w:val="005B419B"/>
    <w:rsid w:val="005B43D5"/>
    <w:rsid w:val="005B4B9A"/>
    <w:rsid w:val="005B5511"/>
    <w:rsid w:val="005D0992"/>
    <w:rsid w:val="005D4468"/>
    <w:rsid w:val="005D54FC"/>
    <w:rsid w:val="005E5A0B"/>
    <w:rsid w:val="005E722D"/>
    <w:rsid w:val="005F0CAA"/>
    <w:rsid w:val="005F1765"/>
    <w:rsid w:val="005F21D9"/>
    <w:rsid w:val="006023B8"/>
    <w:rsid w:val="0060284F"/>
    <w:rsid w:val="006034B6"/>
    <w:rsid w:val="00605813"/>
    <w:rsid w:val="00605CAB"/>
    <w:rsid w:val="006102F8"/>
    <w:rsid w:val="00612FBB"/>
    <w:rsid w:val="0061625F"/>
    <w:rsid w:val="006226DC"/>
    <w:rsid w:val="00623756"/>
    <w:rsid w:val="00624CDA"/>
    <w:rsid w:val="00626B28"/>
    <w:rsid w:val="00630FFB"/>
    <w:rsid w:val="00632A1A"/>
    <w:rsid w:val="00634CF3"/>
    <w:rsid w:val="00635C62"/>
    <w:rsid w:val="00635F78"/>
    <w:rsid w:val="00645230"/>
    <w:rsid w:val="00645F0D"/>
    <w:rsid w:val="006501B7"/>
    <w:rsid w:val="00654280"/>
    <w:rsid w:val="006552F7"/>
    <w:rsid w:val="006575EA"/>
    <w:rsid w:val="00666DA9"/>
    <w:rsid w:val="0066709F"/>
    <w:rsid w:val="006674DD"/>
    <w:rsid w:val="00670ABA"/>
    <w:rsid w:val="006831AE"/>
    <w:rsid w:val="0069461E"/>
    <w:rsid w:val="006A21A5"/>
    <w:rsid w:val="006A30C4"/>
    <w:rsid w:val="006A356D"/>
    <w:rsid w:val="006B002A"/>
    <w:rsid w:val="006B0776"/>
    <w:rsid w:val="006B19DB"/>
    <w:rsid w:val="006B3D13"/>
    <w:rsid w:val="006B455C"/>
    <w:rsid w:val="006B605D"/>
    <w:rsid w:val="006B7698"/>
    <w:rsid w:val="006C05D0"/>
    <w:rsid w:val="006C1229"/>
    <w:rsid w:val="006C12B1"/>
    <w:rsid w:val="006C360A"/>
    <w:rsid w:val="006D0C05"/>
    <w:rsid w:val="006D19A1"/>
    <w:rsid w:val="006D34E1"/>
    <w:rsid w:val="006D7D4A"/>
    <w:rsid w:val="006E03DB"/>
    <w:rsid w:val="006E0735"/>
    <w:rsid w:val="006E32F6"/>
    <w:rsid w:val="006E3A88"/>
    <w:rsid w:val="006E3FC6"/>
    <w:rsid w:val="006E79AA"/>
    <w:rsid w:val="006F1AB6"/>
    <w:rsid w:val="006F56AA"/>
    <w:rsid w:val="006F5C85"/>
    <w:rsid w:val="00700C9F"/>
    <w:rsid w:val="0070142F"/>
    <w:rsid w:val="00703666"/>
    <w:rsid w:val="0070603B"/>
    <w:rsid w:val="00706F00"/>
    <w:rsid w:val="00712284"/>
    <w:rsid w:val="00713E0D"/>
    <w:rsid w:val="00720153"/>
    <w:rsid w:val="00724967"/>
    <w:rsid w:val="00730129"/>
    <w:rsid w:val="00731530"/>
    <w:rsid w:val="00736DB7"/>
    <w:rsid w:val="0074419C"/>
    <w:rsid w:val="007445E4"/>
    <w:rsid w:val="007501B1"/>
    <w:rsid w:val="0075176D"/>
    <w:rsid w:val="0075179B"/>
    <w:rsid w:val="007553B7"/>
    <w:rsid w:val="00755BFC"/>
    <w:rsid w:val="007572CE"/>
    <w:rsid w:val="00757465"/>
    <w:rsid w:val="00761932"/>
    <w:rsid w:val="00762067"/>
    <w:rsid w:val="00762918"/>
    <w:rsid w:val="00762969"/>
    <w:rsid w:val="00763A20"/>
    <w:rsid w:val="00767E45"/>
    <w:rsid w:val="007719DE"/>
    <w:rsid w:val="007735E7"/>
    <w:rsid w:val="00773B36"/>
    <w:rsid w:val="00777491"/>
    <w:rsid w:val="00780551"/>
    <w:rsid w:val="00780F8C"/>
    <w:rsid w:val="007817A1"/>
    <w:rsid w:val="007829AE"/>
    <w:rsid w:val="00784A94"/>
    <w:rsid w:val="00787076"/>
    <w:rsid w:val="00791ACA"/>
    <w:rsid w:val="007975AF"/>
    <w:rsid w:val="00797A22"/>
    <w:rsid w:val="007A07E8"/>
    <w:rsid w:val="007A442B"/>
    <w:rsid w:val="007A553D"/>
    <w:rsid w:val="007B0D45"/>
    <w:rsid w:val="007B1307"/>
    <w:rsid w:val="007B51DD"/>
    <w:rsid w:val="007B7CC0"/>
    <w:rsid w:val="007C0E96"/>
    <w:rsid w:val="007C1D40"/>
    <w:rsid w:val="007C4B87"/>
    <w:rsid w:val="007C62CA"/>
    <w:rsid w:val="007C71F4"/>
    <w:rsid w:val="007D290F"/>
    <w:rsid w:val="007D34CA"/>
    <w:rsid w:val="007D40A4"/>
    <w:rsid w:val="007D4D03"/>
    <w:rsid w:val="007D7071"/>
    <w:rsid w:val="007E4470"/>
    <w:rsid w:val="007E6321"/>
    <w:rsid w:val="007E6726"/>
    <w:rsid w:val="007F0790"/>
    <w:rsid w:val="007F10F3"/>
    <w:rsid w:val="007F23CE"/>
    <w:rsid w:val="007F3D47"/>
    <w:rsid w:val="007F458D"/>
    <w:rsid w:val="007F5FDB"/>
    <w:rsid w:val="007F658A"/>
    <w:rsid w:val="007F78D8"/>
    <w:rsid w:val="008049A2"/>
    <w:rsid w:val="00807DD2"/>
    <w:rsid w:val="0081131C"/>
    <w:rsid w:val="00821BA6"/>
    <w:rsid w:val="00824BAA"/>
    <w:rsid w:val="00824DF7"/>
    <w:rsid w:val="00827A50"/>
    <w:rsid w:val="008323D0"/>
    <w:rsid w:val="00832DC1"/>
    <w:rsid w:val="0084462A"/>
    <w:rsid w:val="008525BF"/>
    <w:rsid w:val="00854345"/>
    <w:rsid w:val="00855DA8"/>
    <w:rsid w:val="008618DE"/>
    <w:rsid w:val="008642D5"/>
    <w:rsid w:val="00864645"/>
    <w:rsid w:val="00865384"/>
    <w:rsid w:val="00866773"/>
    <w:rsid w:val="00874692"/>
    <w:rsid w:val="00875635"/>
    <w:rsid w:val="00880CC9"/>
    <w:rsid w:val="0088327C"/>
    <w:rsid w:val="0088762D"/>
    <w:rsid w:val="008877ED"/>
    <w:rsid w:val="00890996"/>
    <w:rsid w:val="00890DB6"/>
    <w:rsid w:val="008933D8"/>
    <w:rsid w:val="008A0085"/>
    <w:rsid w:val="008A0833"/>
    <w:rsid w:val="008A0912"/>
    <w:rsid w:val="008A0DC2"/>
    <w:rsid w:val="008A3E60"/>
    <w:rsid w:val="008A43A5"/>
    <w:rsid w:val="008A7265"/>
    <w:rsid w:val="008B23E9"/>
    <w:rsid w:val="008B3039"/>
    <w:rsid w:val="008C0559"/>
    <w:rsid w:val="008C1207"/>
    <w:rsid w:val="008C3763"/>
    <w:rsid w:val="008D038F"/>
    <w:rsid w:val="008D0BA9"/>
    <w:rsid w:val="008D2392"/>
    <w:rsid w:val="008D5BB0"/>
    <w:rsid w:val="008D7117"/>
    <w:rsid w:val="008E1DC7"/>
    <w:rsid w:val="008E5AC0"/>
    <w:rsid w:val="008E6244"/>
    <w:rsid w:val="008F1FC3"/>
    <w:rsid w:val="008F2A38"/>
    <w:rsid w:val="008F3E64"/>
    <w:rsid w:val="008F5DAC"/>
    <w:rsid w:val="008F7654"/>
    <w:rsid w:val="0090131A"/>
    <w:rsid w:val="00902884"/>
    <w:rsid w:val="00903EAE"/>
    <w:rsid w:val="009069DD"/>
    <w:rsid w:val="0091589D"/>
    <w:rsid w:val="009229F9"/>
    <w:rsid w:val="009312EE"/>
    <w:rsid w:val="00931A46"/>
    <w:rsid w:val="009329EC"/>
    <w:rsid w:val="009342C0"/>
    <w:rsid w:val="00944373"/>
    <w:rsid w:val="00944463"/>
    <w:rsid w:val="00944474"/>
    <w:rsid w:val="0094548B"/>
    <w:rsid w:val="00945A49"/>
    <w:rsid w:val="00945DBD"/>
    <w:rsid w:val="00947358"/>
    <w:rsid w:val="00951504"/>
    <w:rsid w:val="00955AC5"/>
    <w:rsid w:val="00956834"/>
    <w:rsid w:val="0096299F"/>
    <w:rsid w:val="00966B8B"/>
    <w:rsid w:val="00971B1A"/>
    <w:rsid w:val="00972562"/>
    <w:rsid w:val="0097383F"/>
    <w:rsid w:val="00981A37"/>
    <w:rsid w:val="00981DD0"/>
    <w:rsid w:val="009912B8"/>
    <w:rsid w:val="00993121"/>
    <w:rsid w:val="0099370B"/>
    <w:rsid w:val="00993BA5"/>
    <w:rsid w:val="009A4C0F"/>
    <w:rsid w:val="009A5957"/>
    <w:rsid w:val="009A5B4C"/>
    <w:rsid w:val="009A75A0"/>
    <w:rsid w:val="009B08B2"/>
    <w:rsid w:val="009B13A1"/>
    <w:rsid w:val="009B1546"/>
    <w:rsid w:val="009B1644"/>
    <w:rsid w:val="009C0946"/>
    <w:rsid w:val="009C414E"/>
    <w:rsid w:val="009C5D0A"/>
    <w:rsid w:val="009D0425"/>
    <w:rsid w:val="009D1CC1"/>
    <w:rsid w:val="009D385D"/>
    <w:rsid w:val="009D5D56"/>
    <w:rsid w:val="009D5DA2"/>
    <w:rsid w:val="009E0273"/>
    <w:rsid w:val="009E1CE4"/>
    <w:rsid w:val="009E2103"/>
    <w:rsid w:val="009E21DC"/>
    <w:rsid w:val="009E7450"/>
    <w:rsid w:val="009F2BA9"/>
    <w:rsid w:val="009F372D"/>
    <w:rsid w:val="009F3A74"/>
    <w:rsid w:val="009F48CB"/>
    <w:rsid w:val="009F5A99"/>
    <w:rsid w:val="009F6DAD"/>
    <w:rsid w:val="009F73C1"/>
    <w:rsid w:val="009F759A"/>
    <w:rsid w:val="00A00C96"/>
    <w:rsid w:val="00A00F49"/>
    <w:rsid w:val="00A00FF6"/>
    <w:rsid w:val="00A03DF6"/>
    <w:rsid w:val="00A047F2"/>
    <w:rsid w:val="00A06FB0"/>
    <w:rsid w:val="00A10398"/>
    <w:rsid w:val="00A10DB1"/>
    <w:rsid w:val="00A15B51"/>
    <w:rsid w:val="00A16927"/>
    <w:rsid w:val="00A2194D"/>
    <w:rsid w:val="00A23E15"/>
    <w:rsid w:val="00A255CB"/>
    <w:rsid w:val="00A27062"/>
    <w:rsid w:val="00A271E9"/>
    <w:rsid w:val="00A3089F"/>
    <w:rsid w:val="00A30A6C"/>
    <w:rsid w:val="00A36699"/>
    <w:rsid w:val="00A45774"/>
    <w:rsid w:val="00A47EC0"/>
    <w:rsid w:val="00A537CF"/>
    <w:rsid w:val="00A5494C"/>
    <w:rsid w:val="00A55ECC"/>
    <w:rsid w:val="00A57A39"/>
    <w:rsid w:val="00A60570"/>
    <w:rsid w:val="00A608B1"/>
    <w:rsid w:val="00A641DF"/>
    <w:rsid w:val="00A65BF5"/>
    <w:rsid w:val="00A7187B"/>
    <w:rsid w:val="00A728DB"/>
    <w:rsid w:val="00A73C0C"/>
    <w:rsid w:val="00A8134F"/>
    <w:rsid w:val="00A81BDC"/>
    <w:rsid w:val="00A82727"/>
    <w:rsid w:val="00A8454A"/>
    <w:rsid w:val="00A84B88"/>
    <w:rsid w:val="00A877B6"/>
    <w:rsid w:val="00A94CD2"/>
    <w:rsid w:val="00A968CE"/>
    <w:rsid w:val="00A97CCB"/>
    <w:rsid w:val="00AA04C3"/>
    <w:rsid w:val="00AA0714"/>
    <w:rsid w:val="00AA548A"/>
    <w:rsid w:val="00AA6273"/>
    <w:rsid w:val="00AA632B"/>
    <w:rsid w:val="00AA7082"/>
    <w:rsid w:val="00AB1281"/>
    <w:rsid w:val="00AB22EA"/>
    <w:rsid w:val="00AB3949"/>
    <w:rsid w:val="00AB3EA7"/>
    <w:rsid w:val="00AB4AB1"/>
    <w:rsid w:val="00AB5CE5"/>
    <w:rsid w:val="00AC0479"/>
    <w:rsid w:val="00AC5873"/>
    <w:rsid w:val="00AC6677"/>
    <w:rsid w:val="00AD2225"/>
    <w:rsid w:val="00AD5CC0"/>
    <w:rsid w:val="00AD5EAB"/>
    <w:rsid w:val="00AD5EAF"/>
    <w:rsid w:val="00AE0B75"/>
    <w:rsid w:val="00AE2154"/>
    <w:rsid w:val="00AE505C"/>
    <w:rsid w:val="00AF2DB3"/>
    <w:rsid w:val="00AF35EB"/>
    <w:rsid w:val="00AF42F0"/>
    <w:rsid w:val="00AF5B58"/>
    <w:rsid w:val="00B0128A"/>
    <w:rsid w:val="00B0154C"/>
    <w:rsid w:val="00B01BD5"/>
    <w:rsid w:val="00B02AB8"/>
    <w:rsid w:val="00B03943"/>
    <w:rsid w:val="00B11074"/>
    <w:rsid w:val="00B142D1"/>
    <w:rsid w:val="00B14E33"/>
    <w:rsid w:val="00B1670C"/>
    <w:rsid w:val="00B16B84"/>
    <w:rsid w:val="00B17B7E"/>
    <w:rsid w:val="00B21D03"/>
    <w:rsid w:val="00B23100"/>
    <w:rsid w:val="00B407CC"/>
    <w:rsid w:val="00B5270D"/>
    <w:rsid w:val="00B54F76"/>
    <w:rsid w:val="00B555A0"/>
    <w:rsid w:val="00B60FD0"/>
    <w:rsid w:val="00B621B6"/>
    <w:rsid w:val="00B63555"/>
    <w:rsid w:val="00B71990"/>
    <w:rsid w:val="00B71D61"/>
    <w:rsid w:val="00B828A5"/>
    <w:rsid w:val="00B82C46"/>
    <w:rsid w:val="00B85594"/>
    <w:rsid w:val="00B921A2"/>
    <w:rsid w:val="00BA093E"/>
    <w:rsid w:val="00BA0D70"/>
    <w:rsid w:val="00BA24A6"/>
    <w:rsid w:val="00BA263D"/>
    <w:rsid w:val="00BA2971"/>
    <w:rsid w:val="00BA3777"/>
    <w:rsid w:val="00BA48FA"/>
    <w:rsid w:val="00BA4ABE"/>
    <w:rsid w:val="00BA63DE"/>
    <w:rsid w:val="00BA6FAF"/>
    <w:rsid w:val="00BB0A32"/>
    <w:rsid w:val="00BB0B06"/>
    <w:rsid w:val="00BB2188"/>
    <w:rsid w:val="00BB6414"/>
    <w:rsid w:val="00BC0077"/>
    <w:rsid w:val="00BC590E"/>
    <w:rsid w:val="00BD047B"/>
    <w:rsid w:val="00BD2B44"/>
    <w:rsid w:val="00BD2C00"/>
    <w:rsid w:val="00BE1391"/>
    <w:rsid w:val="00BE71B8"/>
    <w:rsid w:val="00BE7723"/>
    <w:rsid w:val="00BE7D5F"/>
    <w:rsid w:val="00BF25BF"/>
    <w:rsid w:val="00BF59C3"/>
    <w:rsid w:val="00BF618D"/>
    <w:rsid w:val="00BF79D3"/>
    <w:rsid w:val="00BF7C7C"/>
    <w:rsid w:val="00C02729"/>
    <w:rsid w:val="00C03D88"/>
    <w:rsid w:val="00C03F77"/>
    <w:rsid w:val="00C04FF1"/>
    <w:rsid w:val="00C1093F"/>
    <w:rsid w:val="00C12329"/>
    <w:rsid w:val="00C21CAC"/>
    <w:rsid w:val="00C2238C"/>
    <w:rsid w:val="00C23AEC"/>
    <w:rsid w:val="00C23F02"/>
    <w:rsid w:val="00C24755"/>
    <w:rsid w:val="00C2528A"/>
    <w:rsid w:val="00C254DF"/>
    <w:rsid w:val="00C26AF2"/>
    <w:rsid w:val="00C27A0A"/>
    <w:rsid w:val="00C30D67"/>
    <w:rsid w:val="00C319F4"/>
    <w:rsid w:val="00C32D2A"/>
    <w:rsid w:val="00C335F2"/>
    <w:rsid w:val="00C33F90"/>
    <w:rsid w:val="00C35B2A"/>
    <w:rsid w:val="00C368C0"/>
    <w:rsid w:val="00C37B99"/>
    <w:rsid w:val="00C37DC4"/>
    <w:rsid w:val="00C432A7"/>
    <w:rsid w:val="00C44F7F"/>
    <w:rsid w:val="00C45C9C"/>
    <w:rsid w:val="00C45FB9"/>
    <w:rsid w:val="00C47288"/>
    <w:rsid w:val="00C51229"/>
    <w:rsid w:val="00C55095"/>
    <w:rsid w:val="00C613A4"/>
    <w:rsid w:val="00C62293"/>
    <w:rsid w:val="00C63A22"/>
    <w:rsid w:val="00C666F3"/>
    <w:rsid w:val="00C67A86"/>
    <w:rsid w:val="00C70B71"/>
    <w:rsid w:val="00C75F63"/>
    <w:rsid w:val="00C7642D"/>
    <w:rsid w:val="00C80B4A"/>
    <w:rsid w:val="00C83BA4"/>
    <w:rsid w:val="00C8698C"/>
    <w:rsid w:val="00C90E10"/>
    <w:rsid w:val="00C914DE"/>
    <w:rsid w:val="00C92230"/>
    <w:rsid w:val="00C93068"/>
    <w:rsid w:val="00C93DBA"/>
    <w:rsid w:val="00C973DA"/>
    <w:rsid w:val="00CA4134"/>
    <w:rsid w:val="00CA44FC"/>
    <w:rsid w:val="00CA5E0B"/>
    <w:rsid w:val="00CA7A00"/>
    <w:rsid w:val="00CB5202"/>
    <w:rsid w:val="00CB556E"/>
    <w:rsid w:val="00CB6136"/>
    <w:rsid w:val="00CB634F"/>
    <w:rsid w:val="00CB7F80"/>
    <w:rsid w:val="00CC1325"/>
    <w:rsid w:val="00CC1B04"/>
    <w:rsid w:val="00CD3BEC"/>
    <w:rsid w:val="00CD41B4"/>
    <w:rsid w:val="00CD472A"/>
    <w:rsid w:val="00CD5754"/>
    <w:rsid w:val="00CD6756"/>
    <w:rsid w:val="00CE0218"/>
    <w:rsid w:val="00CE2985"/>
    <w:rsid w:val="00CF094D"/>
    <w:rsid w:val="00CF1679"/>
    <w:rsid w:val="00CF26C4"/>
    <w:rsid w:val="00CF3458"/>
    <w:rsid w:val="00CF76E8"/>
    <w:rsid w:val="00CF7CE4"/>
    <w:rsid w:val="00D00D00"/>
    <w:rsid w:val="00D01D91"/>
    <w:rsid w:val="00D01EDD"/>
    <w:rsid w:val="00D03134"/>
    <w:rsid w:val="00D10561"/>
    <w:rsid w:val="00D1271C"/>
    <w:rsid w:val="00D1311C"/>
    <w:rsid w:val="00D14B39"/>
    <w:rsid w:val="00D15DC7"/>
    <w:rsid w:val="00D2734D"/>
    <w:rsid w:val="00D40FB2"/>
    <w:rsid w:val="00D426E7"/>
    <w:rsid w:val="00D44B5C"/>
    <w:rsid w:val="00D4588E"/>
    <w:rsid w:val="00D4597F"/>
    <w:rsid w:val="00D46D7A"/>
    <w:rsid w:val="00D47F5D"/>
    <w:rsid w:val="00D52970"/>
    <w:rsid w:val="00D54990"/>
    <w:rsid w:val="00D54F29"/>
    <w:rsid w:val="00D61191"/>
    <w:rsid w:val="00D63C57"/>
    <w:rsid w:val="00D65C30"/>
    <w:rsid w:val="00D6670A"/>
    <w:rsid w:val="00D71F16"/>
    <w:rsid w:val="00D73CD8"/>
    <w:rsid w:val="00D81604"/>
    <w:rsid w:val="00D90F1C"/>
    <w:rsid w:val="00D91A6D"/>
    <w:rsid w:val="00D91D80"/>
    <w:rsid w:val="00D94CCC"/>
    <w:rsid w:val="00D95631"/>
    <w:rsid w:val="00D9777E"/>
    <w:rsid w:val="00D97E0B"/>
    <w:rsid w:val="00D97F9A"/>
    <w:rsid w:val="00DA0588"/>
    <w:rsid w:val="00DA3638"/>
    <w:rsid w:val="00DA4644"/>
    <w:rsid w:val="00DA73FE"/>
    <w:rsid w:val="00DB3E79"/>
    <w:rsid w:val="00DB54D9"/>
    <w:rsid w:val="00DB70C4"/>
    <w:rsid w:val="00DB7968"/>
    <w:rsid w:val="00DB7D4C"/>
    <w:rsid w:val="00DC332A"/>
    <w:rsid w:val="00DC3F21"/>
    <w:rsid w:val="00DC3F78"/>
    <w:rsid w:val="00DC41DE"/>
    <w:rsid w:val="00DD2AC4"/>
    <w:rsid w:val="00DD3F35"/>
    <w:rsid w:val="00DE2A7B"/>
    <w:rsid w:val="00DE64A9"/>
    <w:rsid w:val="00DF40ED"/>
    <w:rsid w:val="00E01CEC"/>
    <w:rsid w:val="00E0391A"/>
    <w:rsid w:val="00E03A9E"/>
    <w:rsid w:val="00E07172"/>
    <w:rsid w:val="00E120D0"/>
    <w:rsid w:val="00E229A3"/>
    <w:rsid w:val="00E26BA3"/>
    <w:rsid w:val="00E33ABF"/>
    <w:rsid w:val="00E50EEB"/>
    <w:rsid w:val="00E51BC9"/>
    <w:rsid w:val="00E55AAB"/>
    <w:rsid w:val="00E564E8"/>
    <w:rsid w:val="00E65FE2"/>
    <w:rsid w:val="00E71056"/>
    <w:rsid w:val="00E718BD"/>
    <w:rsid w:val="00E722AF"/>
    <w:rsid w:val="00E80CEE"/>
    <w:rsid w:val="00E82C12"/>
    <w:rsid w:val="00E84A38"/>
    <w:rsid w:val="00E95529"/>
    <w:rsid w:val="00EA01AC"/>
    <w:rsid w:val="00EA0B33"/>
    <w:rsid w:val="00EA100C"/>
    <w:rsid w:val="00EA5777"/>
    <w:rsid w:val="00EB2D42"/>
    <w:rsid w:val="00EB4DF2"/>
    <w:rsid w:val="00EB5C29"/>
    <w:rsid w:val="00EC10FD"/>
    <w:rsid w:val="00EC1254"/>
    <w:rsid w:val="00EC14FC"/>
    <w:rsid w:val="00EC4686"/>
    <w:rsid w:val="00EC61A9"/>
    <w:rsid w:val="00ED07DF"/>
    <w:rsid w:val="00ED0B9A"/>
    <w:rsid w:val="00ED0D88"/>
    <w:rsid w:val="00ED3D74"/>
    <w:rsid w:val="00ED7B90"/>
    <w:rsid w:val="00EE1282"/>
    <w:rsid w:val="00EE14CB"/>
    <w:rsid w:val="00EE2D47"/>
    <w:rsid w:val="00EE37D3"/>
    <w:rsid w:val="00EF0350"/>
    <w:rsid w:val="00EF0F77"/>
    <w:rsid w:val="00F00E4D"/>
    <w:rsid w:val="00F07436"/>
    <w:rsid w:val="00F078AC"/>
    <w:rsid w:val="00F10AF7"/>
    <w:rsid w:val="00F12497"/>
    <w:rsid w:val="00F21E75"/>
    <w:rsid w:val="00F266D3"/>
    <w:rsid w:val="00F26C6C"/>
    <w:rsid w:val="00F26E96"/>
    <w:rsid w:val="00F2739F"/>
    <w:rsid w:val="00F30797"/>
    <w:rsid w:val="00F35A52"/>
    <w:rsid w:val="00F41CD5"/>
    <w:rsid w:val="00F43570"/>
    <w:rsid w:val="00F45A80"/>
    <w:rsid w:val="00F4720B"/>
    <w:rsid w:val="00F53BD0"/>
    <w:rsid w:val="00F54766"/>
    <w:rsid w:val="00F65356"/>
    <w:rsid w:val="00F65883"/>
    <w:rsid w:val="00F775A7"/>
    <w:rsid w:val="00F81AB7"/>
    <w:rsid w:val="00F83718"/>
    <w:rsid w:val="00F84042"/>
    <w:rsid w:val="00F85133"/>
    <w:rsid w:val="00F9092C"/>
    <w:rsid w:val="00F93BC7"/>
    <w:rsid w:val="00F94421"/>
    <w:rsid w:val="00F946ED"/>
    <w:rsid w:val="00F965BC"/>
    <w:rsid w:val="00FA2A4F"/>
    <w:rsid w:val="00FA2CCF"/>
    <w:rsid w:val="00FA3740"/>
    <w:rsid w:val="00FA3A1B"/>
    <w:rsid w:val="00FA3BBC"/>
    <w:rsid w:val="00FB0857"/>
    <w:rsid w:val="00FB13A9"/>
    <w:rsid w:val="00FB265C"/>
    <w:rsid w:val="00FB556D"/>
    <w:rsid w:val="00FC033B"/>
    <w:rsid w:val="00FC0B62"/>
    <w:rsid w:val="00FC2011"/>
    <w:rsid w:val="00FC2B90"/>
    <w:rsid w:val="00FC4A2E"/>
    <w:rsid w:val="00FC6726"/>
    <w:rsid w:val="00FD4385"/>
    <w:rsid w:val="00FD5FBD"/>
    <w:rsid w:val="00FE2CB7"/>
    <w:rsid w:val="00FE4811"/>
    <w:rsid w:val="00FE4969"/>
    <w:rsid w:val="00FE5B14"/>
    <w:rsid w:val="00FF07C1"/>
    <w:rsid w:val="00FF0D5C"/>
    <w:rsid w:val="00FF2B51"/>
    <w:rsid w:val="00FF45F4"/>
    <w:rsid w:val="00FF5EC5"/>
    <w:rsid w:val="00FF61E5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09AABD01"/>
  <w15:docId w15:val="{AC84A398-281A-497D-A01D-A1600891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A0A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BD2B44"/>
    <w:pPr>
      <w:tabs>
        <w:tab w:val="center" w:pos="4153"/>
      </w:tabs>
      <w:spacing w:line="240" w:lineRule="exact"/>
      <w:ind w:right="-680"/>
      <w:jc w:val="right"/>
      <w:outlineLvl w:val="0"/>
    </w:pPr>
    <w:rPr>
      <w:rFonts w:cs="Times New Roman"/>
      <w:sz w:val="18"/>
      <w:szCs w:val="18"/>
    </w:rPr>
  </w:style>
  <w:style w:type="paragraph" w:styleId="Heading2">
    <w:name w:val="heading 2"/>
    <w:basedOn w:val="Heading1"/>
    <w:next w:val="Normal"/>
    <w:link w:val="Heading2Char"/>
    <w:qFormat/>
    <w:rsid w:val="00BD2B44"/>
    <w:pPr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890996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909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90996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890996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90996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90996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84B7C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184B7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B5202"/>
    <w:rPr>
      <w:rFonts w:ascii="Tahoma" w:hAnsi="Tahoma" w:cs="Tahoma"/>
      <w:sz w:val="16"/>
      <w:szCs w:val="16"/>
    </w:rPr>
  </w:style>
  <w:style w:type="paragraph" w:customStyle="1" w:styleId="NTTHeaderInfo">
    <w:name w:val="NTT Header Info"/>
    <w:rsid w:val="00713E0D"/>
    <w:pPr>
      <w:spacing w:line="240" w:lineRule="exact"/>
      <w:jc w:val="right"/>
    </w:pPr>
    <w:rPr>
      <w:rFonts w:ascii="Arial" w:hAnsi="Arial"/>
      <w:sz w:val="18"/>
      <w:szCs w:val="18"/>
    </w:rPr>
  </w:style>
  <w:style w:type="character" w:customStyle="1" w:styleId="Heading1Char">
    <w:name w:val="Heading 1 Char"/>
    <w:link w:val="Heading1"/>
    <w:rsid w:val="00BD2B44"/>
    <w:rPr>
      <w:rFonts w:ascii="Arial" w:hAnsi="Arial"/>
      <w:sz w:val="18"/>
      <w:szCs w:val="18"/>
      <w:lang w:val="en-AU" w:eastAsia="en-AU" w:bidi="ar-SA"/>
    </w:rPr>
  </w:style>
  <w:style w:type="character" w:customStyle="1" w:styleId="Heading2Char">
    <w:name w:val="Heading 2 Char"/>
    <w:link w:val="Heading2"/>
    <w:rsid w:val="00BD2B44"/>
    <w:rPr>
      <w:rFonts w:ascii="Arial" w:hAnsi="Arial"/>
      <w:b/>
      <w:sz w:val="18"/>
      <w:szCs w:val="18"/>
      <w:lang w:val="en-AU" w:eastAsia="en-AU" w:bidi="ar-SA"/>
    </w:rPr>
  </w:style>
  <w:style w:type="paragraph" w:customStyle="1" w:styleId="NTTBodyText">
    <w:name w:val="NTT Body Text"/>
    <w:rsid w:val="00E51BC9"/>
    <w:pPr>
      <w:spacing w:after="120" w:line="300" w:lineRule="exact"/>
    </w:pPr>
    <w:rPr>
      <w:rFonts w:ascii="Arial" w:hAnsi="Arial"/>
      <w:sz w:val="22"/>
      <w:szCs w:val="24"/>
    </w:rPr>
  </w:style>
  <w:style w:type="character" w:styleId="PageNumber">
    <w:name w:val="page number"/>
    <w:basedOn w:val="DefaultParagraphFont"/>
    <w:rsid w:val="0019571B"/>
  </w:style>
  <w:style w:type="paragraph" w:customStyle="1" w:styleId="NTTBodyTextTitle">
    <w:name w:val="NTT Body Text Title"/>
    <w:basedOn w:val="NTTBodyText"/>
    <w:rsid w:val="001D7DC4"/>
    <w:rPr>
      <w:b/>
      <w:bCs/>
    </w:rPr>
  </w:style>
  <w:style w:type="table" w:styleId="TableGrid">
    <w:name w:val="Table Grid"/>
    <w:basedOn w:val="TableNormal"/>
    <w:rsid w:val="00C2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One">
    <w:name w:val="Heading One"/>
    <w:basedOn w:val="Normal"/>
    <w:rsid w:val="00364D5F"/>
    <w:pPr>
      <w:spacing w:after="120"/>
      <w:jc w:val="center"/>
    </w:pPr>
    <w:rPr>
      <w:rFonts w:cs="Times New Roman"/>
      <w:b/>
      <w:bCs/>
      <w:sz w:val="32"/>
    </w:rPr>
  </w:style>
  <w:style w:type="paragraph" w:customStyle="1" w:styleId="HeadingTwo">
    <w:name w:val="Heading Two"/>
    <w:basedOn w:val="Normal"/>
    <w:rsid w:val="00EE14CB"/>
    <w:pPr>
      <w:keepNext/>
      <w:pBdr>
        <w:bottom w:val="single" w:sz="4" w:space="1" w:color="auto"/>
      </w:pBdr>
      <w:spacing w:before="360" w:after="120"/>
    </w:pPr>
    <w:rPr>
      <w:rFonts w:cs="Times New Roman"/>
      <w:b/>
      <w:bCs/>
    </w:rPr>
  </w:style>
  <w:style w:type="numbering" w:customStyle="1" w:styleId="Text">
    <w:name w:val="Text"/>
    <w:rsid w:val="00545D20"/>
    <w:pPr>
      <w:numPr>
        <w:numId w:val="11"/>
      </w:numPr>
    </w:pPr>
  </w:style>
  <w:style w:type="character" w:styleId="Hyperlink">
    <w:name w:val="Hyperlink"/>
    <w:rsid w:val="00545D20"/>
    <w:rPr>
      <w:color w:val="0000FF"/>
      <w:u w:val="single"/>
    </w:rPr>
  </w:style>
  <w:style w:type="paragraph" w:styleId="BlockText">
    <w:name w:val="Block Text"/>
    <w:basedOn w:val="ListNumber"/>
    <w:link w:val="BlockTextChar"/>
    <w:rsid w:val="00F65356"/>
    <w:pPr>
      <w:numPr>
        <w:numId w:val="3"/>
      </w:numPr>
      <w:spacing w:after="120"/>
      <w:jc w:val="both"/>
    </w:pPr>
  </w:style>
  <w:style w:type="paragraph" w:customStyle="1" w:styleId="HeadingThree">
    <w:name w:val="Heading Three"/>
    <w:basedOn w:val="HeadingTwo"/>
    <w:link w:val="HeadingThreeChar"/>
    <w:rsid w:val="00545D20"/>
    <w:pPr>
      <w:pBdr>
        <w:bottom w:val="none" w:sz="0" w:space="0" w:color="auto"/>
      </w:pBdr>
    </w:pPr>
    <w:rPr>
      <w:i/>
      <w:iCs/>
    </w:rPr>
  </w:style>
  <w:style w:type="paragraph" w:customStyle="1" w:styleId="HeadingFour">
    <w:name w:val="Heading Four"/>
    <w:basedOn w:val="HeadingThree"/>
    <w:rsid w:val="006034B6"/>
    <w:rPr>
      <w:b w:val="0"/>
      <w:bCs w:val="0"/>
      <w:u w:val="single"/>
    </w:rPr>
  </w:style>
  <w:style w:type="paragraph" w:styleId="BodyText2">
    <w:name w:val="Body Text 2"/>
    <w:basedOn w:val="Normal"/>
    <w:rsid w:val="00513926"/>
    <w:pPr>
      <w:spacing w:after="120"/>
      <w:jc w:val="both"/>
    </w:pPr>
    <w:rPr>
      <w:rFonts w:ascii="Tahoma" w:hAnsi="Tahoma" w:cs="Times New Roman"/>
      <w:b/>
    </w:rPr>
  </w:style>
  <w:style w:type="paragraph" w:styleId="ListNumber">
    <w:name w:val="List Number"/>
    <w:basedOn w:val="Normal"/>
    <w:rsid w:val="00890996"/>
    <w:pPr>
      <w:numPr>
        <w:numId w:val="8"/>
      </w:numPr>
    </w:pPr>
  </w:style>
  <w:style w:type="paragraph" w:customStyle="1" w:styleId="ExampleBox">
    <w:name w:val="Example Box"/>
    <w:rsid w:val="00F653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 w:after="120"/>
    </w:pPr>
    <w:rPr>
      <w:rFonts w:ascii="Arial" w:hAnsi="Arial"/>
      <w:sz w:val="22"/>
    </w:rPr>
  </w:style>
  <w:style w:type="paragraph" w:customStyle="1" w:styleId="BodyText">
    <w:name w:val="Body Text."/>
    <w:basedOn w:val="Normal"/>
    <w:autoRedefine/>
    <w:rsid w:val="0070142F"/>
    <w:pPr>
      <w:spacing w:before="120" w:line="260" w:lineRule="exact"/>
      <w:jc w:val="both"/>
    </w:pPr>
    <w:rPr>
      <w:rFonts w:cs="Times New Roman"/>
      <w:noProof/>
      <w:sz w:val="21"/>
    </w:rPr>
  </w:style>
  <w:style w:type="character" w:customStyle="1" w:styleId="BlockTextChar">
    <w:name w:val="Block Text Char"/>
    <w:link w:val="BlockText"/>
    <w:rsid w:val="00EE14CB"/>
    <w:rPr>
      <w:rFonts w:ascii="Arial" w:hAnsi="Arial" w:cs="Arial"/>
      <w:sz w:val="22"/>
      <w:lang w:val="en-AU" w:eastAsia="en-AU" w:bidi="ar-SA"/>
    </w:rPr>
  </w:style>
  <w:style w:type="character" w:customStyle="1" w:styleId="HeadingThreeChar">
    <w:name w:val="Heading Three Char"/>
    <w:link w:val="HeadingThree"/>
    <w:rsid w:val="00EE14CB"/>
    <w:rPr>
      <w:rFonts w:ascii="Arial" w:hAnsi="Arial"/>
      <w:b/>
      <w:bCs/>
      <w:i/>
      <w:iCs/>
      <w:sz w:val="22"/>
      <w:lang w:val="en-AU" w:eastAsia="en-AU" w:bidi="ar-SA"/>
    </w:rPr>
  </w:style>
  <w:style w:type="character" w:styleId="FollowedHyperlink">
    <w:name w:val="FollowedHyperlink"/>
    <w:rsid w:val="00EE14C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trevenue.ntt@nt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easury.nt.gov.au/PMS/Publications/TaxesRoyaltiesGrants/GeneralAdmin/CG-GEN-001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treasury.nt.gov.au/PMS/Publications/TaxesRoyaltiesGrants/PayrollTax/PTA012.pdf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evenue.n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_x0020_Type xmlns="378e824e-6e02-4c0d-8321-dd86fba681ee">General (G)</Tax_x0020_Type>
    <Release_x0020_Date xmlns="378e824e-6e02-4c0d-8321-dd86fba681ee" xsi:nil="true"/>
    <Publication_x0020_Title xmlns="378e824e-6e02-4c0d-8321-dd86fba681ee">2012-13 Budget Measures Revenue Circular</Publication_x0020_Title>
    <Sub_x0020_Sub_x0020_Category xmlns="378e824e-6e02-4c0d-8321-dd86fba681ee" xsi:nil="true"/>
    <Details xmlns="378e824e-6e02-4c0d-8321-dd86fba681ee" xsi:nil="true"/>
    <Main_x0020_Category xmlns="378e824e-6e02-4c0d-8321-dd86fba681ee">6</Main_x0020_Category>
    <Tax_x0020_Type_x0020_Topic xmlns="378e824e-6e02-4c0d-8321-dd86fba681ee" xsi:nil="true"/>
    <Sub_x0020_Category xmlns="378e824e-6e02-4c0d-8321-dd86fba681ee">27</Sub_x0020_Category>
    <Identifier xmlns="378e824e-6e02-4c0d-8321-dd86fba681ee">RC-GEN-012</Identifier>
    <Notify xmlns="378e824e-6e02-4c0d-8321-dd86fba681ee">false</Notify>
    <Publication_x0020_Type xmlns="378e824e-6e02-4c0d-8321-dd86fba681ee">Revenue Circulars (RC)</Publication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D68356F7FB54A917EB6B48522F7AB" ma:contentTypeVersion="18" ma:contentTypeDescription="Create a new document." ma:contentTypeScope="" ma:versionID="5968df1a67298019036e2d468f0f57eb">
  <xsd:schema xmlns:xsd="http://www.w3.org/2001/XMLSchema" xmlns:xs="http://www.w3.org/2001/XMLSchema" xmlns:p="http://schemas.microsoft.com/office/2006/metadata/properties" xmlns:ns2="378e824e-6e02-4c0d-8321-dd86fba681ee" targetNamespace="http://schemas.microsoft.com/office/2006/metadata/properties" ma:root="true" ma:fieldsID="016a859d0580dde8c3c2ff3f02387ef4" ns2:_="">
    <xsd:import namespace="378e824e-6e02-4c0d-8321-dd86fba681ee"/>
    <xsd:element name="properties">
      <xsd:complexType>
        <xsd:sequence>
          <xsd:element name="documentManagement">
            <xsd:complexType>
              <xsd:all>
                <xsd:element ref="ns2:Main_x0020_Category"/>
                <xsd:element ref="ns2:Sub_x0020_Category"/>
                <xsd:element ref="ns2:Sub_x0020_Sub_x0020_Category" minOccurs="0"/>
                <xsd:element ref="ns2:Notify" minOccurs="0"/>
                <xsd:element ref="ns2:Details" minOccurs="0"/>
                <xsd:element ref="ns2:Identifier" minOccurs="0"/>
                <xsd:element ref="ns2:Release_x0020_Date" minOccurs="0"/>
                <xsd:element ref="ns2:Publication_x0020_Title" minOccurs="0"/>
                <xsd:element ref="ns2:Publication_x0020_Type" minOccurs="0"/>
                <xsd:element ref="ns2:Tax_x0020_Type" minOccurs="0"/>
                <xsd:element ref="ns2:Tax_x0020_Type_x0020_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e824e-6e02-4c0d-8321-dd86fba681ee" elementFormDefault="qualified">
    <xsd:import namespace="http://schemas.microsoft.com/office/2006/documentManagement/types"/>
    <xsd:import namespace="http://schemas.microsoft.com/office/infopath/2007/PartnerControls"/>
    <xsd:element name="Main_x0020_Category" ma:index="8" ma:displayName="Main Category" ma:list="{b3b53843-a8d9-4b92-b7ee-c4efc7605b88}" ma:internalName="Main_x0020_Category" ma:showField="Title" ma:web="ea3f2675-7e45-4831-bae2-8579175e0c68">
      <xsd:simpleType>
        <xsd:restriction base="dms:Lookup"/>
      </xsd:simpleType>
    </xsd:element>
    <xsd:element name="Sub_x0020_Category" ma:index="9" ma:displayName="Sub Category" ma:list="{edf90873-dc2d-4c00-9444-d26c07edafe2}" ma:internalName="Sub_x0020_Category" ma:showField="Title" ma:web="ea3f2675-7e45-4831-bae2-8579175e0c68">
      <xsd:simpleType>
        <xsd:restriction base="dms:Lookup"/>
      </xsd:simpleType>
    </xsd:element>
    <xsd:element name="Sub_x0020_Sub_x0020_Category" ma:index="10" nillable="true" ma:displayName="Sub Sub Category" ma:list="{0fe7fff1-af8b-412b-8409-b42850d3ea63}" ma:internalName="Sub_x0020_Sub_x0020_Category" ma:readOnly="false" ma:showField="Title" ma:web="ea3f2675-7e45-4831-bae2-8579175e0c68">
      <xsd:simpleType>
        <xsd:restriction base="dms:Lookup"/>
      </xsd:simpleType>
    </xsd:element>
    <xsd:element name="Notify" ma:index="11" nillable="true" ma:displayName="Notify On Check In" ma:default="0" ma:description="Check this box if you would like to notify all subscribers about this document once you check it in." ma:internalName="Notify">
      <xsd:simpleType>
        <xsd:restriction base="dms:Boolean"/>
      </xsd:simpleType>
    </xsd:element>
    <xsd:element name="Details" ma:index="12" nillable="true" ma:displayName="Details" ma:internalName="Details">
      <xsd:simpleType>
        <xsd:restriction base="dms:Text">
          <xsd:maxLength value="255"/>
        </xsd:restriction>
      </xsd:simpleType>
    </xsd:element>
    <xsd:element name="Identifier" ma:index="13" nillable="true" ma:displayName="Identifier" ma:internalName="Identifier">
      <xsd:simpleType>
        <xsd:restriction base="dms:Text">
          <xsd:maxLength value="255"/>
        </xsd:restriction>
      </xsd:simpleType>
    </xsd:element>
    <xsd:element name="Release_x0020_Date" ma:index="14" nillable="true" ma:displayName="Release Date" ma:format="DateOnly" ma:internalName="Release_x0020_Date">
      <xsd:simpleType>
        <xsd:restriction base="dms:DateTime"/>
      </xsd:simpleType>
    </xsd:element>
    <xsd:element name="Publication_x0020_Title" ma:index="15" nillable="true" ma:displayName="Publication Name" ma:description="Use for Taxes, Royalties and Grants publications." ma:internalName="Publication_x0020_Title">
      <xsd:simpleType>
        <xsd:restriction base="dms:Text">
          <xsd:maxLength value="255"/>
        </xsd:restriction>
      </xsd:simpleType>
    </xsd:element>
    <xsd:element name="Publication_x0020_Type" ma:index="16" nillable="true" ma:displayName="Publication Type" ma:description="Use for Taxes, Royalties and Grants publications." ma:format="Dropdown" ma:internalName="Publication_x0020_Type">
      <xsd:simpleType>
        <xsd:restriction base="dms:Choice">
          <xsd:enumeration value="Form (F)"/>
          <xsd:enumeration value="Information (I)"/>
          <xsd:enumeration value="Electronic Returns (RET)"/>
          <xsd:enumeration value="Revenue Circulars (RC)"/>
          <xsd:enumeration value="Payroll Tax Rulings (PTA)"/>
          <xsd:enumeration value="Commissioner's Guidelines (CG)"/>
          <xsd:enumeration value="Royalty Guideline (RG)"/>
          <xsd:enumeration value="Mineral Royalty Forms and Returns (RF)"/>
        </xsd:restriction>
      </xsd:simpleType>
    </xsd:element>
    <xsd:element name="Tax_x0020_Type" ma:index="17" nillable="true" ma:displayName="Tax Type" ma:description="Use for Taxes, Royalties and Grants publications." ma:format="Dropdown" ma:internalName="Tax_x0020_Type">
      <xsd:simpleType>
        <xsd:restriction base="dms:Choice">
          <xsd:enumeration value="General (G)"/>
          <xsd:enumeration value="Home Incentives (HI)"/>
          <xsd:enumeration value="Income Tax Equivalent (IT)"/>
          <xsd:enumeration value="Mineral Royalties"/>
          <xsd:enumeration value="Payroll Tax (PRT)"/>
          <xsd:enumeration value="Stamp Duty (SD)"/>
          <xsd:enumeration value="Unclaimed Money (UM)"/>
        </xsd:restriction>
      </xsd:simpleType>
    </xsd:element>
    <xsd:element name="Tax_x0020_Type_x0020_Topic" ma:index="18" nillable="true" ma:displayName="Tax Type Topic" ma:description="Use for Taxes, Royalties and Grants publications." ma:format="Dropdown" ma:internalName="Tax_x0020_Type_x0020_Topic">
      <xsd:simpleType>
        <xsd:restriction base="dms:Choice">
          <xsd:enumeration value="Allowances"/>
          <xsd:enumeration value="Contractors"/>
          <xsd:enumeration value="Employment Agencies"/>
          <xsd:enumeration value="Exemptions"/>
          <xsd:enumeration value="Fringe Benefits"/>
          <xsd:enumeration value="General"/>
          <xsd:enumeration value="Grouping"/>
          <xsd:enumeration value="NT Payroll Tax Liability"/>
          <xsd:enumeration value="Termination Payments"/>
          <xsd:enumeration value="Wages"/>
          <xsd:enumeration value="Conveyance"/>
          <xsd:enumeration value="Insurance"/>
          <xsd:enumeration value="Leases"/>
          <xsd:enumeration value="Motor Vehic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1C73A-8BF3-48C0-9D7A-A70BBBF7465B}">
  <ds:schemaRefs>
    <ds:schemaRef ds:uri="http://schemas.microsoft.com/office/2006/metadata/properties"/>
    <ds:schemaRef ds:uri="http://schemas.microsoft.com/office/infopath/2007/PartnerControls"/>
    <ds:schemaRef ds:uri="378e824e-6e02-4c0d-8321-dd86fba681ee"/>
  </ds:schemaRefs>
</ds:datastoreItem>
</file>

<file path=customXml/itemProps2.xml><?xml version="1.0" encoding="utf-8"?>
<ds:datastoreItem xmlns:ds="http://schemas.openxmlformats.org/officeDocument/2006/customXml" ds:itemID="{ACF15B85-CF43-447B-B870-1E1D074A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e824e-6e02-4c0d-8321-dd86fba68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13A4B5-97B0-41AF-8BC6-9640AC8D10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2624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Northern Territory Government</Company>
  <LinksUpToDate>false</LinksUpToDate>
  <CharactersWithSpaces>3078</CharactersWithSpaces>
  <SharedDoc>false</SharedDoc>
  <HLinks>
    <vt:vector size="24" baseType="variant"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http://www.revenue.nt.gov.au/</vt:lpwstr>
      </vt:variant>
      <vt:variant>
        <vt:lpwstr/>
      </vt:variant>
      <vt:variant>
        <vt:i4>7143509</vt:i4>
      </vt:variant>
      <vt:variant>
        <vt:i4>6</vt:i4>
      </vt:variant>
      <vt:variant>
        <vt:i4>0</vt:i4>
      </vt:variant>
      <vt:variant>
        <vt:i4>5</vt:i4>
      </vt:variant>
      <vt:variant>
        <vt:lpwstr>mailto:ntrevenue.ntt@nt.gov.au</vt:lpwstr>
      </vt:variant>
      <vt:variant>
        <vt:lpwstr/>
      </vt:variant>
      <vt:variant>
        <vt:i4>2883638</vt:i4>
      </vt:variant>
      <vt:variant>
        <vt:i4>3</vt:i4>
      </vt:variant>
      <vt:variant>
        <vt:i4>0</vt:i4>
      </vt:variant>
      <vt:variant>
        <vt:i4>5</vt:i4>
      </vt:variant>
      <vt:variant>
        <vt:lpwstr>http://www.treasury.nt.gov.au/PMS/Publications/TaxesRoyaltiesGrants/GeneralAdmin/CG-GEN-001.pdf</vt:lpwstr>
      </vt:variant>
      <vt:variant>
        <vt:lpwstr/>
      </vt:variant>
      <vt:variant>
        <vt:i4>4849758</vt:i4>
      </vt:variant>
      <vt:variant>
        <vt:i4>0</vt:i4>
      </vt:variant>
      <vt:variant>
        <vt:i4>0</vt:i4>
      </vt:variant>
      <vt:variant>
        <vt:i4>5</vt:i4>
      </vt:variant>
      <vt:variant>
        <vt:lpwstr>http://www.treasury.nt.gov.au/PMS/Publications/TaxesRoyaltiesGrants/PayrollTax/PTA012.pdf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2012-13 Budget Measures Revenue Circular</dc:title>
  <dc:subject/>
  <dc:creator>Northern Territory Government</dc:creator>
  <cp:keywords/>
  <dc:description/>
  <cp:lastModifiedBy>Jessica Symonds</cp:lastModifiedBy>
  <cp:revision>3</cp:revision>
  <cp:lastPrinted>2012-04-30T01:37:00Z</cp:lastPrinted>
  <dcterms:created xsi:type="dcterms:W3CDTF">2013-02-07T00:13:00Z</dcterms:created>
  <dcterms:modified xsi:type="dcterms:W3CDTF">2021-09-07T07:50:00Z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0x010100AE1D68356F7FB54A917EB6B48522F7AB</vt:lpwstr>
  </property>
</Properties>
</file>