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59B07DFDF9574219BCA2C9EAEE920091"/>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B0150AC" w14:textId="77777777" w:rsidR="00886C9D" w:rsidRPr="00886C9D" w:rsidRDefault="00D23DF2" w:rsidP="00D23DF2">
          <w:pPr>
            <w:pStyle w:val="Title"/>
          </w:pPr>
          <w:r>
            <w:t>Mineral Royalty Act: Royalty Guideline - RG-MRA-005: Operating costs</w:t>
          </w:r>
        </w:p>
      </w:sdtContent>
    </w:sdt>
    <w:p w14:paraId="3C80A3A9" w14:textId="77777777" w:rsidR="00BD0F38" w:rsidRPr="00E77ACA" w:rsidRDefault="00BD0F38" w:rsidP="00E77ACA">
      <w:pPr>
        <w:pStyle w:val="Subtitle0"/>
        <w:sectPr w:rsidR="00BD0F38"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197992F5"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2E1367AF"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397D5D85" w14:textId="77777777" w:rsidR="00832B35" w:rsidRPr="00050358" w:rsidRDefault="00B419B1"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33F8CD8256E42D2A330F313F33B7C50"/>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D23DF2">
                  <w:t>Mineral Royalty Act: Royalty Guideline - RG-MRA-005: Operating costs</w:t>
                </w:r>
              </w:sdtContent>
            </w:sdt>
          </w:p>
        </w:tc>
      </w:tr>
      <w:tr w:rsidR="00832B35" w14:paraId="2213D640"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68077A19"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01E3FAA9" w14:textId="77777777" w:rsidR="00832B35" w:rsidRPr="00050358" w:rsidRDefault="00D23DF2" w:rsidP="00050358">
            <w:pPr>
              <w:cnfStyle w:val="000000010000" w:firstRow="0" w:lastRow="0" w:firstColumn="0" w:lastColumn="0" w:oddVBand="0" w:evenVBand="0" w:oddHBand="0" w:evenHBand="1" w:firstRowFirstColumn="0" w:firstRowLastColumn="0" w:lastRowFirstColumn="0" w:lastRowLastColumn="0"/>
            </w:pPr>
            <w:r w:rsidRPr="00D23DF2">
              <w:t>Territory Revenue Office, Department of Treasury and Finance</w:t>
            </w:r>
          </w:p>
        </w:tc>
      </w:tr>
      <w:tr w:rsidR="00832B35" w14:paraId="45CF313B"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6E0F1936"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544713CB" w14:textId="4DCB15E8" w:rsidR="00832B35" w:rsidRPr="00050358" w:rsidRDefault="00D84A8E" w:rsidP="00050358">
            <w:pPr>
              <w:cnfStyle w:val="000000100000" w:firstRow="0" w:lastRow="0" w:firstColumn="0" w:lastColumn="0" w:oddVBand="0" w:evenVBand="0" w:oddHBand="1" w:evenHBand="0" w:firstRowFirstColumn="0" w:firstRowLastColumn="0" w:lastRowFirstColumn="0" w:lastRowLastColumn="0"/>
            </w:pPr>
            <w:r>
              <w:t xml:space="preserve">Sarah Rummery </w:t>
            </w:r>
          </w:p>
        </w:tc>
      </w:tr>
      <w:tr w:rsidR="00832B35" w14:paraId="222BB71A"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38A08026" w14:textId="77777777" w:rsidR="00832B35" w:rsidRPr="005831B8" w:rsidRDefault="00832B35" w:rsidP="00050358">
            <w:pPr>
              <w:rPr>
                <w:b/>
                <w:color w:val="FFFFFF" w:themeColor="background1"/>
              </w:rPr>
            </w:pPr>
            <w:r w:rsidRPr="005831B8">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0060F1DF" w14:textId="597BEBE8" w:rsidR="00832B35" w:rsidRPr="005831B8" w:rsidRDefault="005831B8" w:rsidP="00050358">
            <w:pPr>
              <w:cnfStyle w:val="000000010000" w:firstRow="0" w:lastRow="0" w:firstColumn="0" w:lastColumn="0" w:oddVBand="0" w:evenVBand="0" w:oddHBand="0" w:evenHBand="1" w:firstRowFirstColumn="0" w:firstRowLastColumn="0" w:lastRowFirstColumn="0" w:lastRowLastColumn="0"/>
            </w:pPr>
            <w:r w:rsidRPr="005831B8">
              <w:t>30 June</w:t>
            </w:r>
            <w:r w:rsidR="00D23DF2" w:rsidRPr="005831B8">
              <w:t xml:space="preserve"> 2023</w:t>
            </w:r>
          </w:p>
        </w:tc>
      </w:tr>
      <w:tr w:rsidR="00832B35" w14:paraId="5464B3A4"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021C380B"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14:paraId="0F9EA676" w14:textId="77777777" w:rsidR="00832B35" w:rsidRPr="00050358" w:rsidRDefault="00D23DF2" w:rsidP="00050358">
            <w:pPr>
              <w:cnfStyle w:val="000000100000" w:firstRow="0" w:lastRow="0" w:firstColumn="0" w:lastColumn="0" w:oddVBand="0" w:evenVBand="0" w:oddHBand="1" w:evenHBand="0" w:firstRowFirstColumn="0" w:firstRowLastColumn="0" w:lastRowFirstColumn="0" w:lastRowLastColumn="0"/>
            </w:pPr>
            <w:r>
              <w:t>As required</w:t>
            </w:r>
          </w:p>
        </w:tc>
      </w:tr>
      <w:tr w:rsidR="00832B35" w14:paraId="6E0032AC"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14:paraId="364C82F4"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14:paraId="3048A574" w14:textId="1CBE4A80" w:rsidR="00832B35" w:rsidRPr="00050358" w:rsidRDefault="004E0899" w:rsidP="00050358">
            <w:pPr>
              <w:cnfStyle w:val="000000010000" w:firstRow="0" w:lastRow="0" w:firstColumn="0" w:lastColumn="0" w:oddVBand="0" w:evenVBand="0" w:oddHBand="0" w:evenHBand="1" w:firstRowFirstColumn="0" w:firstRowLastColumn="0" w:lastRowFirstColumn="0" w:lastRowLastColumn="0"/>
            </w:pPr>
            <w:r w:rsidRPr="004E0899">
              <w:t>18:D23:15895</w:t>
            </w:r>
          </w:p>
        </w:tc>
      </w:tr>
    </w:tbl>
    <w:p w14:paraId="18A4E108"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0837F72F"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8599CCB"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70E0C3A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79BEC870"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71C6ABF" w14:textId="77777777" w:rsidR="003223FE" w:rsidRPr="00050358" w:rsidRDefault="003223FE" w:rsidP="00050358">
            <w:r w:rsidRPr="00050358">
              <w:t>Changes made</w:t>
            </w:r>
          </w:p>
        </w:tc>
      </w:tr>
      <w:tr w:rsidR="003223FE" w:rsidRPr="00050358" w14:paraId="4B8DC47E"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61278B9" w14:textId="77777777" w:rsidR="003223FE" w:rsidRPr="00050358" w:rsidRDefault="00D23DF2" w:rsidP="00050358">
            <w:r>
              <w:t>1.</w:t>
            </w:r>
          </w:p>
        </w:tc>
        <w:tc>
          <w:tcPr>
            <w:cnfStyle w:val="000001000000" w:firstRow="0" w:lastRow="0" w:firstColumn="0" w:lastColumn="0" w:oddVBand="0" w:evenVBand="1" w:oddHBand="0" w:evenHBand="0" w:firstRowFirstColumn="0" w:firstRowLastColumn="0" w:lastRowFirstColumn="0" w:lastRowLastColumn="0"/>
            <w:tcW w:w="2268" w:type="dxa"/>
          </w:tcPr>
          <w:p w14:paraId="6DAE4951" w14:textId="77777777" w:rsidR="003223FE" w:rsidRPr="00050358" w:rsidRDefault="00D23DF2" w:rsidP="00050358">
            <w:r>
              <w:t>29 August 2011</w:t>
            </w:r>
          </w:p>
        </w:tc>
        <w:tc>
          <w:tcPr>
            <w:cnfStyle w:val="000010000000" w:firstRow="0" w:lastRow="0" w:firstColumn="0" w:lastColumn="0" w:oddVBand="1" w:evenVBand="0" w:oddHBand="0" w:evenHBand="0" w:firstRowFirstColumn="0" w:firstRowLastColumn="0" w:lastRowFirstColumn="0" w:lastRowLastColumn="0"/>
            <w:tcW w:w="2551" w:type="dxa"/>
          </w:tcPr>
          <w:p w14:paraId="523F88C8" w14:textId="77777777" w:rsidR="003223FE" w:rsidRPr="00050358" w:rsidRDefault="000172DD" w:rsidP="00050358">
            <w:r w:rsidRPr="00D23DF2">
              <w:t>Territory Revenue Office</w:t>
            </w:r>
          </w:p>
        </w:tc>
        <w:tc>
          <w:tcPr>
            <w:cnfStyle w:val="000100000000" w:firstRow="0" w:lastRow="0" w:firstColumn="0" w:lastColumn="1" w:oddVBand="0" w:evenVBand="0" w:oddHBand="0" w:evenHBand="0" w:firstRowFirstColumn="0" w:firstRowLastColumn="0" w:lastRowFirstColumn="0" w:lastRowLastColumn="0"/>
            <w:tcW w:w="4394" w:type="dxa"/>
          </w:tcPr>
          <w:p w14:paraId="6A6F5145" w14:textId="77777777" w:rsidR="003223FE" w:rsidRPr="00050358" w:rsidRDefault="003223FE" w:rsidP="00050358"/>
        </w:tc>
      </w:tr>
      <w:tr w:rsidR="003223FE" w:rsidRPr="00050358" w14:paraId="30D61D9B"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18B7FC5A" w14:textId="77777777" w:rsidR="003223FE" w:rsidRPr="00050358" w:rsidRDefault="00D23DF2" w:rsidP="00050358">
            <w:r>
              <w:t>2.</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6558D5B8" w14:textId="77777777" w:rsidR="003223FE" w:rsidRPr="00050358" w:rsidRDefault="000172DD" w:rsidP="00050358">
            <w:r>
              <w:t>5 July 2013</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1C0BE98F" w14:textId="77777777" w:rsidR="003223FE" w:rsidRPr="00050358" w:rsidRDefault="000172DD" w:rsidP="00050358">
            <w:r w:rsidRPr="00D23DF2">
              <w:t>Territory Revenue Office</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00BD424" w14:textId="77777777" w:rsidR="003223FE" w:rsidRPr="00050358" w:rsidRDefault="003223FE" w:rsidP="00050358"/>
        </w:tc>
      </w:tr>
      <w:tr w:rsidR="003223FE" w:rsidRPr="00050358" w14:paraId="3CA8553B" w14:textId="77777777" w:rsidTr="00D23DF2">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13A8373" w14:textId="77777777" w:rsidR="003223FE" w:rsidRPr="00050358" w:rsidRDefault="000172DD" w:rsidP="00050358">
            <w:r>
              <w:t>3.</w:t>
            </w:r>
          </w:p>
        </w:tc>
        <w:tc>
          <w:tcPr>
            <w:cnfStyle w:val="000001000000" w:firstRow="0" w:lastRow="0" w:firstColumn="0" w:lastColumn="0" w:oddVBand="0" w:evenVBand="1" w:oddHBand="0" w:evenHBand="0" w:firstRowFirstColumn="0" w:firstRowLastColumn="0" w:lastRowFirstColumn="0" w:lastRowLastColumn="0"/>
            <w:tcW w:w="2268" w:type="dxa"/>
          </w:tcPr>
          <w:p w14:paraId="5CD198D5" w14:textId="77777777" w:rsidR="003223FE" w:rsidRPr="00050358" w:rsidRDefault="000172DD" w:rsidP="00050358">
            <w:r>
              <w:t>29 June 2018</w:t>
            </w:r>
          </w:p>
        </w:tc>
        <w:tc>
          <w:tcPr>
            <w:cnfStyle w:val="000010000000" w:firstRow="0" w:lastRow="0" w:firstColumn="0" w:lastColumn="0" w:oddVBand="1" w:evenVBand="0" w:oddHBand="0" w:evenHBand="0" w:firstRowFirstColumn="0" w:firstRowLastColumn="0" w:lastRowFirstColumn="0" w:lastRowLastColumn="0"/>
            <w:tcW w:w="2551" w:type="dxa"/>
          </w:tcPr>
          <w:p w14:paraId="6FE11D36" w14:textId="77777777" w:rsidR="003223FE" w:rsidRPr="00050358" w:rsidRDefault="000172DD" w:rsidP="00050358">
            <w:r w:rsidRPr="00D23DF2">
              <w:t>Territory Revenue Office</w:t>
            </w:r>
          </w:p>
        </w:tc>
        <w:tc>
          <w:tcPr>
            <w:cnfStyle w:val="000100000000" w:firstRow="0" w:lastRow="0" w:firstColumn="0" w:lastColumn="1" w:oddVBand="0" w:evenVBand="0" w:oddHBand="0" w:evenHBand="0" w:firstRowFirstColumn="0" w:firstRowLastColumn="0" w:lastRowFirstColumn="0" w:lastRowLastColumn="0"/>
            <w:tcW w:w="4394" w:type="dxa"/>
          </w:tcPr>
          <w:p w14:paraId="2A2A87CC" w14:textId="77777777" w:rsidR="003223FE" w:rsidRPr="00050358" w:rsidRDefault="003223FE" w:rsidP="00050358"/>
        </w:tc>
      </w:tr>
      <w:tr w:rsidR="00D23DF2" w:rsidRPr="00050358" w14:paraId="051AABD1" w14:textId="77777777" w:rsidTr="00D23DF2">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0DA9426" w14:textId="77777777" w:rsidR="00D23DF2" w:rsidRPr="00050358" w:rsidRDefault="000172DD" w:rsidP="00050358">
            <w:r>
              <w:t>4.</w:t>
            </w:r>
          </w:p>
        </w:tc>
        <w:tc>
          <w:tcPr>
            <w:cnfStyle w:val="000001000000" w:firstRow="0" w:lastRow="0" w:firstColumn="0" w:lastColumn="0" w:oddVBand="0" w:evenVBand="1" w:oddHBand="0" w:evenHBand="0" w:firstRowFirstColumn="0" w:firstRowLastColumn="0" w:lastRowFirstColumn="0" w:lastRowLastColumn="0"/>
            <w:tcW w:w="2268" w:type="dxa"/>
          </w:tcPr>
          <w:p w14:paraId="7C7235DD" w14:textId="77777777" w:rsidR="00D23DF2" w:rsidRPr="00050358" w:rsidRDefault="000172DD" w:rsidP="00050358">
            <w:r>
              <w:t>1 July 2019</w:t>
            </w:r>
          </w:p>
        </w:tc>
        <w:tc>
          <w:tcPr>
            <w:cnfStyle w:val="000010000000" w:firstRow="0" w:lastRow="0" w:firstColumn="0" w:lastColumn="0" w:oddVBand="1" w:evenVBand="0" w:oddHBand="0" w:evenHBand="0" w:firstRowFirstColumn="0" w:firstRowLastColumn="0" w:lastRowFirstColumn="0" w:lastRowLastColumn="0"/>
            <w:tcW w:w="2551" w:type="dxa"/>
          </w:tcPr>
          <w:p w14:paraId="44896B1A" w14:textId="77777777" w:rsidR="00D23DF2" w:rsidRPr="00050358" w:rsidRDefault="000172DD" w:rsidP="00050358">
            <w:r w:rsidRPr="00D23DF2">
              <w:t>Territory Revenue Office</w:t>
            </w:r>
          </w:p>
        </w:tc>
        <w:tc>
          <w:tcPr>
            <w:cnfStyle w:val="000100000000" w:firstRow="0" w:lastRow="0" w:firstColumn="0" w:lastColumn="1" w:oddVBand="0" w:evenVBand="0" w:oddHBand="0" w:evenHBand="0" w:firstRowFirstColumn="0" w:firstRowLastColumn="0" w:lastRowFirstColumn="0" w:lastRowLastColumn="0"/>
            <w:tcW w:w="4394" w:type="dxa"/>
          </w:tcPr>
          <w:p w14:paraId="66DE9C2F" w14:textId="77777777" w:rsidR="00D23DF2" w:rsidRPr="00050358" w:rsidRDefault="00D23DF2" w:rsidP="00050358"/>
        </w:tc>
      </w:tr>
      <w:tr w:rsidR="00D23DF2" w:rsidRPr="00050358" w14:paraId="09D3C90E" w14:textId="77777777" w:rsidTr="00D23DF2">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B3E2440" w14:textId="77777777" w:rsidR="00D23DF2" w:rsidRPr="00050358" w:rsidRDefault="000172DD" w:rsidP="00050358">
            <w:r>
              <w:t>5.</w:t>
            </w:r>
          </w:p>
        </w:tc>
        <w:tc>
          <w:tcPr>
            <w:cnfStyle w:val="000001000000" w:firstRow="0" w:lastRow="0" w:firstColumn="0" w:lastColumn="0" w:oddVBand="0" w:evenVBand="1" w:oddHBand="0" w:evenHBand="0" w:firstRowFirstColumn="0" w:firstRowLastColumn="0" w:lastRowFirstColumn="0" w:lastRowLastColumn="0"/>
            <w:tcW w:w="2268" w:type="dxa"/>
          </w:tcPr>
          <w:p w14:paraId="4A019559" w14:textId="77777777" w:rsidR="00D23DF2" w:rsidRPr="00050358" w:rsidRDefault="000172DD" w:rsidP="00050358">
            <w:r>
              <w:t>1 July 2021</w:t>
            </w:r>
          </w:p>
        </w:tc>
        <w:tc>
          <w:tcPr>
            <w:cnfStyle w:val="000010000000" w:firstRow="0" w:lastRow="0" w:firstColumn="0" w:lastColumn="0" w:oddVBand="1" w:evenVBand="0" w:oddHBand="0" w:evenHBand="0" w:firstRowFirstColumn="0" w:firstRowLastColumn="0" w:lastRowFirstColumn="0" w:lastRowLastColumn="0"/>
            <w:tcW w:w="2551" w:type="dxa"/>
          </w:tcPr>
          <w:p w14:paraId="39CB58F7" w14:textId="77777777" w:rsidR="00D23DF2" w:rsidRPr="00050358" w:rsidRDefault="000172DD" w:rsidP="00050358">
            <w:r w:rsidRPr="00D23DF2">
              <w:t>Territory Revenue Office</w:t>
            </w:r>
          </w:p>
        </w:tc>
        <w:tc>
          <w:tcPr>
            <w:cnfStyle w:val="000100000000" w:firstRow="0" w:lastRow="0" w:firstColumn="0" w:lastColumn="1" w:oddVBand="0" w:evenVBand="0" w:oddHBand="0" w:evenHBand="0" w:firstRowFirstColumn="0" w:firstRowLastColumn="0" w:lastRowFirstColumn="0" w:lastRowLastColumn="0"/>
            <w:tcW w:w="4394" w:type="dxa"/>
          </w:tcPr>
          <w:p w14:paraId="4920C935" w14:textId="77777777" w:rsidR="00D23DF2" w:rsidRPr="00050358" w:rsidRDefault="00D23DF2" w:rsidP="00050358"/>
        </w:tc>
      </w:tr>
      <w:tr w:rsidR="00D23DF2" w:rsidRPr="00050358" w14:paraId="7608AA17"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1CD4C68D" w14:textId="77777777" w:rsidR="00D23DF2" w:rsidRPr="00050358" w:rsidRDefault="000172DD" w:rsidP="00050358">
            <w:r>
              <w:t>6.</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29D1C5FF" w14:textId="788592C1" w:rsidR="00D23DF2" w:rsidRPr="00050358" w:rsidRDefault="00A65BE4" w:rsidP="00F97509">
            <w:r>
              <w:t>1 July</w:t>
            </w:r>
            <w:r w:rsidR="000172DD">
              <w:t xml:space="preserve"> 2023</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14:paraId="6FA59902" w14:textId="77777777" w:rsidR="00D23DF2" w:rsidRPr="00050358" w:rsidRDefault="000172DD" w:rsidP="00050358">
            <w:r w:rsidRPr="00D23DF2">
              <w:t>Territory Revenue Office</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14:paraId="3EEBC59B" w14:textId="57F964D8" w:rsidR="00D23DF2" w:rsidRPr="00050358" w:rsidRDefault="000172DD" w:rsidP="00B52C74">
            <w:r>
              <w:t xml:space="preserve">Amendments to paragraph </w:t>
            </w:r>
            <w:r w:rsidR="00B52C74">
              <w:t>2</w:t>
            </w:r>
            <w:r w:rsidR="00671EA5">
              <w:t>1</w:t>
            </w:r>
            <w:r w:rsidR="005831B8">
              <w:t xml:space="preserve"> examples</w:t>
            </w:r>
            <w:r w:rsidR="00671EA5">
              <w:t xml:space="preserve"> and </w:t>
            </w:r>
            <w:r w:rsidR="005831B8">
              <w:t xml:space="preserve">paragraph </w:t>
            </w:r>
            <w:r w:rsidR="00671EA5">
              <w:t>59</w:t>
            </w:r>
          </w:p>
        </w:tc>
      </w:tr>
    </w:tbl>
    <w:p w14:paraId="45722BF1"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750CF312"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80C927E"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255CD2BA"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14:paraId="36A7087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CD60103" w14:textId="77777777" w:rsidR="003223FE" w:rsidRPr="00050358" w:rsidRDefault="000172DD" w:rsidP="00050358">
            <w:r>
              <w:t>AD</w:t>
            </w:r>
          </w:p>
        </w:tc>
        <w:tc>
          <w:tcPr>
            <w:cnfStyle w:val="000100000000" w:firstRow="0" w:lastRow="0" w:firstColumn="0" w:lastColumn="1" w:oddVBand="0" w:evenVBand="0" w:oddHBand="0" w:evenHBand="0" w:firstRowFirstColumn="0" w:firstRowLastColumn="0" w:lastRowFirstColumn="0" w:lastRowLastColumn="0"/>
            <w:tcW w:w="8362" w:type="dxa"/>
          </w:tcPr>
          <w:p w14:paraId="08F19328" w14:textId="77777777" w:rsidR="003223FE" w:rsidRPr="00050358" w:rsidRDefault="000172DD" w:rsidP="00050358">
            <w:r>
              <w:t>Additional deduction</w:t>
            </w:r>
          </w:p>
        </w:tc>
      </w:tr>
      <w:tr w:rsidR="003223FE" w:rsidRPr="00E87DE1" w14:paraId="4EBF0BD4"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0FBEFFB" w14:textId="77777777" w:rsidR="003223FE" w:rsidRPr="00050358" w:rsidRDefault="000172DD" w:rsidP="00050358">
            <w:r>
              <w:t>CRD</w:t>
            </w:r>
          </w:p>
        </w:tc>
        <w:tc>
          <w:tcPr>
            <w:cnfStyle w:val="000100000000" w:firstRow="0" w:lastRow="0" w:firstColumn="0" w:lastColumn="1" w:oddVBand="0" w:evenVBand="0" w:oddHBand="0" w:evenHBand="0" w:firstRowFirstColumn="0" w:firstRowLastColumn="0" w:lastRowFirstColumn="0" w:lastRowLastColumn="0"/>
            <w:tcW w:w="8362" w:type="dxa"/>
          </w:tcPr>
          <w:p w14:paraId="1C323F9C" w14:textId="77777777" w:rsidR="003223FE" w:rsidRPr="00050358" w:rsidRDefault="000172DD" w:rsidP="00050358">
            <w:r>
              <w:t>Capital recognition deduction</w:t>
            </w:r>
          </w:p>
        </w:tc>
      </w:tr>
      <w:tr w:rsidR="003223FE" w:rsidRPr="00E87DE1" w14:paraId="1B96374F"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2359AC9" w14:textId="77777777" w:rsidR="003223FE" w:rsidRPr="00050358" w:rsidRDefault="000172DD" w:rsidP="00050358">
            <w:r>
              <w:t>EEE</w:t>
            </w:r>
          </w:p>
        </w:tc>
        <w:tc>
          <w:tcPr>
            <w:cnfStyle w:val="000100000000" w:firstRow="0" w:lastRow="0" w:firstColumn="0" w:lastColumn="1" w:oddVBand="0" w:evenVBand="0" w:oddHBand="0" w:evenHBand="0" w:firstRowFirstColumn="0" w:firstRowLastColumn="0" w:lastRowFirstColumn="0" w:lastRowLastColumn="0"/>
            <w:tcW w:w="8362" w:type="dxa"/>
          </w:tcPr>
          <w:p w14:paraId="2D7FD189" w14:textId="77777777" w:rsidR="003223FE" w:rsidRPr="00050358" w:rsidRDefault="000172DD" w:rsidP="00050358">
            <w:r>
              <w:t>Eligible exploration expenditure</w:t>
            </w:r>
          </w:p>
        </w:tc>
      </w:tr>
      <w:tr w:rsidR="00FB4E3A" w:rsidRPr="00E87DE1" w14:paraId="666535BC"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CD49090" w14:textId="77777777" w:rsidR="00FB4E3A" w:rsidRPr="00050358" w:rsidRDefault="000172DD" w:rsidP="00050358">
            <w:r>
              <w:t>GR</w:t>
            </w:r>
          </w:p>
        </w:tc>
        <w:tc>
          <w:tcPr>
            <w:cnfStyle w:val="000100000000" w:firstRow="0" w:lastRow="0" w:firstColumn="0" w:lastColumn="1" w:oddVBand="0" w:evenVBand="0" w:oddHBand="0" w:evenHBand="0" w:firstRowFirstColumn="0" w:firstRowLastColumn="0" w:lastRowFirstColumn="0" w:lastRowLastColumn="0"/>
            <w:tcW w:w="8362" w:type="dxa"/>
          </w:tcPr>
          <w:p w14:paraId="31BACD5D" w14:textId="77777777" w:rsidR="00FB4E3A" w:rsidRPr="00050358" w:rsidRDefault="000172DD" w:rsidP="00050358">
            <w:r>
              <w:t>Gross realisation</w:t>
            </w:r>
          </w:p>
        </w:tc>
      </w:tr>
      <w:tr w:rsidR="000172DD" w:rsidRPr="00E87DE1" w14:paraId="24CEA5D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3CB5C0A" w14:textId="77777777" w:rsidR="000172DD" w:rsidRPr="00050358" w:rsidRDefault="000172DD" w:rsidP="00050358">
            <w:r>
              <w:t>GST</w:t>
            </w:r>
          </w:p>
        </w:tc>
        <w:tc>
          <w:tcPr>
            <w:cnfStyle w:val="000100000000" w:firstRow="0" w:lastRow="0" w:firstColumn="0" w:lastColumn="1" w:oddVBand="0" w:evenVBand="0" w:oddHBand="0" w:evenHBand="0" w:firstRowFirstColumn="0" w:firstRowLastColumn="0" w:lastRowFirstColumn="0" w:lastRowLastColumn="0"/>
            <w:tcW w:w="8362" w:type="dxa"/>
          </w:tcPr>
          <w:p w14:paraId="3B96D74E" w14:textId="77777777" w:rsidR="000172DD" w:rsidRPr="00050358" w:rsidRDefault="000172DD" w:rsidP="00050358">
            <w:r>
              <w:t>Goods and services tax</w:t>
            </w:r>
          </w:p>
        </w:tc>
      </w:tr>
      <w:tr w:rsidR="000172DD" w:rsidRPr="00E87DE1" w14:paraId="5D076F4D"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6BD5FDC" w14:textId="77777777" w:rsidR="000172DD" w:rsidRPr="00050358" w:rsidRDefault="000172DD" w:rsidP="00050358">
            <w:r>
              <w:t>MRA</w:t>
            </w:r>
          </w:p>
        </w:tc>
        <w:tc>
          <w:tcPr>
            <w:cnfStyle w:val="000100000000" w:firstRow="0" w:lastRow="0" w:firstColumn="0" w:lastColumn="1" w:oddVBand="0" w:evenVBand="0" w:oddHBand="0" w:evenHBand="0" w:firstRowFirstColumn="0" w:firstRowLastColumn="0" w:lastRowFirstColumn="0" w:lastRowLastColumn="0"/>
            <w:tcW w:w="8362" w:type="dxa"/>
          </w:tcPr>
          <w:p w14:paraId="4A132F39" w14:textId="77777777" w:rsidR="000172DD" w:rsidRPr="000172DD" w:rsidRDefault="000172DD" w:rsidP="00050358">
            <w:pPr>
              <w:rPr>
                <w:i/>
              </w:rPr>
            </w:pPr>
            <w:r>
              <w:rPr>
                <w:i/>
              </w:rPr>
              <w:t>Mineral Royalty Act 1982</w:t>
            </w:r>
          </w:p>
        </w:tc>
      </w:tr>
      <w:tr w:rsidR="000172DD" w:rsidRPr="00E87DE1" w14:paraId="2A517B08"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145D5C3" w14:textId="77777777" w:rsidR="000172DD" w:rsidRPr="00050358" w:rsidRDefault="000172DD" w:rsidP="00050358">
            <w:r>
              <w:t>NV</w:t>
            </w:r>
          </w:p>
        </w:tc>
        <w:tc>
          <w:tcPr>
            <w:cnfStyle w:val="000100000000" w:firstRow="0" w:lastRow="0" w:firstColumn="0" w:lastColumn="1" w:oddVBand="0" w:evenVBand="0" w:oddHBand="0" w:evenHBand="0" w:firstRowFirstColumn="0" w:firstRowLastColumn="0" w:lastRowFirstColumn="0" w:lastRowLastColumn="0"/>
            <w:tcW w:w="8362" w:type="dxa"/>
          </w:tcPr>
          <w:p w14:paraId="6F2645D2" w14:textId="77777777" w:rsidR="000172DD" w:rsidRPr="00050358" w:rsidRDefault="000172DD" w:rsidP="00050358">
            <w:r>
              <w:t>Net value</w:t>
            </w:r>
          </w:p>
        </w:tc>
      </w:tr>
      <w:tr w:rsidR="000172DD" w:rsidRPr="00E87DE1" w14:paraId="71DC9716"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2E9BCF2" w14:textId="77777777" w:rsidR="000172DD" w:rsidRPr="00050358" w:rsidRDefault="000172DD" w:rsidP="00050358">
            <w:r>
              <w:t>OC</w:t>
            </w:r>
          </w:p>
        </w:tc>
        <w:tc>
          <w:tcPr>
            <w:cnfStyle w:val="000100000000" w:firstRow="0" w:lastRow="0" w:firstColumn="0" w:lastColumn="1" w:oddVBand="0" w:evenVBand="0" w:oddHBand="0" w:evenHBand="0" w:firstRowFirstColumn="0" w:firstRowLastColumn="0" w:lastRowFirstColumn="0" w:lastRowLastColumn="0"/>
            <w:tcW w:w="8362" w:type="dxa"/>
          </w:tcPr>
          <w:p w14:paraId="2C025DFE" w14:textId="77777777" w:rsidR="000172DD" w:rsidRPr="00050358" w:rsidRDefault="000172DD" w:rsidP="00050358">
            <w:r>
              <w:t>Operating cost</w:t>
            </w:r>
          </w:p>
        </w:tc>
      </w:tr>
    </w:tbl>
    <w:p w14:paraId="369D2193"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51DE489" w14:textId="77777777" w:rsidR="00964B22" w:rsidRPr="00422874" w:rsidRDefault="00964B22" w:rsidP="00F479D5">
          <w:pPr>
            <w:pStyle w:val="TOCHeading"/>
            <w:tabs>
              <w:tab w:val="left" w:pos="8601"/>
            </w:tabs>
            <w:rPr>
              <w:lang w:eastAsia="ja-JP"/>
            </w:rPr>
          </w:pPr>
          <w:r w:rsidRPr="00422874">
            <w:t>Contents</w:t>
          </w:r>
        </w:p>
        <w:p w14:paraId="4C737825" w14:textId="36E58D03" w:rsidR="00A65802" w:rsidRDefault="00A65802">
          <w:pPr>
            <w:pStyle w:val="TOC1"/>
            <w:rPr>
              <w:rFonts w:asciiTheme="minorHAnsi" w:eastAsiaTheme="minorEastAsia" w:hAnsiTheme="minorHAnsi" w:cstheme="minorBidi"/>
              <w:b w:val="0"/>
              <w:noProof/>
              <w:lang w:eastAsia="en-AU"/>
            </w:rPr>
          </w:pPr>
          <w:r>
            <w:rPr>
              <w:rFonts w:eastAsiaTheme="minorEastAsia" w:cs="Arial"/>
              <w:sz w:val="21"/>
              <w:szCs w:val="21"/>
              <w:lang w:eastAsia="en-AU"/>
            </w:rPr>
            <w:fldChar w:fldCharType="begin"/>
          </w:r>
          <w:r>
            <w:rPr>
              <w:rFonts w:eastAsiaTheme="minorEastAsia" w:cs="Arial"/>
              <w:sz w:val="21"/>
              <w:szCs w:val="21"/>
              <w:lang w:eastAsia="en-AU"/>
            </w:rPr>
            <w:instrText xml:space="preserve"> TOC \o "1-2" \h \z \u </w:instrText>
          </w:r>
          <w:r>
            <w:rPr>
              <w:rFonts w:eastAsiaTheme="minorEastAsia" w:cs="Arial"/>
              <w:sz w:val="21"/>
              <w:szCs w:val="21"/>
              <w:lang w:eastAsia="en-AU"/>
            </w:rPr>
            <w:fldChar w:fldCharType="separate"/>
          </w:r>
          <w:hyperlink w:anchor="_Toc138408198" w:history="1">
            <w:r w:rsidRPr="00700B02">
              <w:rPr>
                <w:rStyle w:val="Hyperlink"/>
                <w:noProof/>
                <w:lang w:eastAsia="en-AU"/>
              </w:rPr>
              <w:t>Purpose</w:t>
            </w:r>
            <w:r>
              <w:rPr>
                <w:noProof/>
                <w:webHidden/>
              </w:rPr>
              <w:tab/>
            </w:r>
            <w:r>
              <w:rPr>
                <w:noProof/>
                <w:webHidden/>
              </w:rPr>
              <w:fldChar w:fldCharType="begin"/>
            </w:r>
            <w:r>
              <w:rPr>
                <w:noProof/>
                <w:webHidden/>
              </w:rPr>
              <w:instrText xml:space="preserve"> PAGEREF _Toc138408198 \h </w:instrText>
            </w:r>
            <w:r>
              <w:rPr>
                <w:noProof/>
                <w:webHidden/>
              </w:rPr>
            </w:r>
            <w:r>
              <w:rPr>
                <w:noProof/>
                <w:webHidden/>
              </w:rPr>
              <w:fldChar w:fldCharType="separate"/>
            </w:r>
            <w:r>
              <w:rPr>
                <w:noProof/>
                <w:webHidden/>
              </w:rPr>
              <w:t>4</w:t>
            </w:r>
            <w:r>
              <w:rPr>
                <w:noProof/>
                <w:webHidden/>
              </w:rPr>
              <w:fldChar w:fldCharType="end"/>
            </w:r>
          </w:hyperlink>
        </w:p>
        <w:p w14:paraId="04D4F9C3" w14:textId="099F2732" w:rsidR="00A65802" w:rsidRDefault="00B419B1">
          <w:pPr>
            <w:pStyle w:val="TOC1"/>
            <w:rPr>
              <w:rFonts w:asciiTheme="minorHAnsi" w:eastAsiaTheme="minorEastAsia" w:hAnsiTheme="minorHAnsi" w:cstheme="minorBidi"/>
              <w:b w:val="0"/>
              <w:noProof/>
              <w:lang w:eastAsia="en-AU"/>
            </w:rPr>
          </w:pPr>
          <w:hyperlink w:anchor="_Toc138408199" w:history="1">
            <w:r w:rsidR="00A65802" w:rsidRPr="00700B02">
              <w:rPr>
                <w:rStyle w:val="Hyperlink"/>
                <w:noProof/>
                <w:lang w:eastAsia="en-AU"/>
              </w:rPr>
              <w:t>Introduction</w:t>
            </w:r>
            <w:r w:rsidR="00A65802">
              <w:rPr>
                <w:noProof/>
                <w:webHidden/>
              </w:rPr>
              <w:tab/>
            </w:r>
            <w:r w:rsidR="00A65802">
              <w:rPr>
                <w:noProof/>
                <w:webHidden/>
              </w:rPr>
              <w:fldChar w:fldCharType="begin"/>
            </w:r>
            <w:r w:rsidR="00A65802">
              <w:rPr>
                <w:noProof/>
                <w:webHidden/>
              </w:rPr>
              <w:instrText xml:space="preserve"> PAGEREF _Toc138408199 \h </w:instrText>
            </w:r>
            <w:r w:rsidR="00A65802">
              <w:rPr>
                <w:noProof/>
                <w:webHidden/>
              </w:rPr>
            </w:r>
            <w:r w:rsidR="00A65802">
              <w:rPr>
                <w:noProof/>
                <w:webHidden/>
              </w:rPr>
              <w:fldChar w:fldCharType="separate"/>
            </w:r>
            <w:r w:rsidR="00A65802">
              <w:rPr>
                <w:noProof/>
                <w:webHidden/>
              </w:rPr>
              <w:t>4</w:t>
            </w:r>
            <w:r w:rsidR="00A65802">
              <w:rPr>
                <w:noProof/>
                <w:webHidden/>
              </w:rPr>
              <w:fldChar w:fldCharType="end"/>
            </w:r>
          </w:hyperlink>
        </w:p>
        <w:p w14:paraId="797E6AE7" w14:textId="31A7929C" w:rsidR="00A65802" w:rsidRDefault="00B419B1">
          <w:pPr>
            <w:pStyle w:val="TOC1"/>
            <w:rPr>
              <w:rFonts w:asciiTheme="minorHAnsi" w:eastAsiaTheme="minorEastAsia" w:hAnsiTheme="minorHAnsi" w:cstheme="minorBidi"/>
              <w:b w:val="0"/>
              <w:noProof/>
              <w:lang w:eastAsia="en-AU"/>
            </w:rPr>
          </w:pPr>
          <w:hyperlink w:anchor="_Toc138408200" w:history="1">
            <w:r w:rsidR="00A65802" w:rsidRPr="00700B02">
              <w:rPr>
                <w:rStyle w:val="Hyperlink"/>
                <w:noProof/>
                <w:lang w:eastAsia="en-AU"/>
              </w:rPr>
              <w:t>What are operating costs?</w:t>
            </w:r>
            <w:r w:rsidR="00A65802">
              <w:rPr>
                <w:noProof/>
                <w:webHidden/>
              </w:rPr>
              <w:tab/>
            </w:r>
            <w:r w:rsidR="00A65802">
              <w:rPr>
                <w:noProof/>
                <w:webHidden/>
              </w:rPr>
              <w:fldChar w:fldCharType="begin"/>
            </w:r>
            <w:r w:rsidR="00A65802">
              <w:rPr>
                <w:noProof/>
                <w:webHidden/>
              </w:rPr>
              <w:instrText xml:space="preserve"> PAGEREF _Toc138408200 \h </w:instrText>
            </w:r>
            <w:r w:rsidR="00A65802">
              <w:rPr>
                <w:noProof/>
                <w:webHidden/>
              </w:rPr>
            </w:r>
            <w:r w:rsidR="00A65802">
              <w:rPr>
                <w:noProof/>
                <w:webHidden/>
              </w:rPr>
              <w:fldChar w:fldCharType="separate"/>
            </w:r>
            <w:r w:rsidR="00A65802">
              <w:rPr>
                <w:noProof/>
                <w:webHidden/>
              </w:rPr>
              <w:t>5</w:t>
            </w:r>
            <w:r w:rsidR="00A65802">
              <w:rPr>
                <w:noProof/>
                <w:webHidden/>
              </w:rPr>
              <w:fldChar w:fldCharType="end"/>
            </w:r>
          </w:hyperlink>
        </w:p>
        <w:p w14:paraId="01D8218C" w14:textId="12E0CDCB" w:rsidR="00A65802" w:rsidRDefault="00B419B1">
          <w:pPr>
            <w:pStyle w:val="TOC2"/>
            <w:rPr>
              <w:rFonts w:asciiTheme="minorHAnsi" w:eastAsiaTheme="minorEastAsia" w:hAnsiTheme="minorHAnsi" w:cstheme="minorBidi"/>
              <w:noProof/>
              <w:lang w:eastAsia="en-AU"/>
            </w:rPr>
          </w:pPr>
          <w:hyperlink w:anchor="_Toc138408201" w:history="1">
            <w:r w:rsidR="00A65802" w:rsidRPr="00700B02">
              <w:rPr>
                <w:rStyle w:val="Hyperlink"/>
                <w:noProof/>
                <w:lang w:eastAsia="en-AU"/>
              </w:rPr>
              <w:t>Meaning of ‘in relation to’ the production unit</w:t>
            </w:r>
            <w:r w:rsidR="00A65802">
              <w:rPr>
                <w:noProof/>
                <w:webHidden/>
              </w:rPr>
              <w:tab/>
            </w:r>
            <w:r w:rsidR="00A65802">
              <w:rPr>
                <w:noProof/>
                <w:webHidden/>
              </w:rPr>
              <w:fldChar w:fldCharType="begin"/>
            </w:r>
            <w:r w:rsidR="00A65802">
              <w:rPr>
                <w:noProof/>
                <w:webHidden/>
              </w:rPr>
              <w:instrText xml:space="preserve"> PAGEREF _Toc138408201 \h </w:instrText>
            </w:r>
            <w:r w:rsidR="00A65802">
              <w:rPr>
                <w:noProof/>
                <w:webHidden/>
              </w:rPr>
            </w:r>
            <w:r w:rsidR="00A65802">
              <w:rPr>
                <w:noProof/>
                <w:webHidden/>
              </w:rPr>
              <w:fldChar w:fldCharType="separate"/>
            </w:r>
            <w:r w:rsidR="00A65802">
              <w:rPr>
                <w:noProof/>
                <w:webHidden/>
              </w:rPr>
              <w:t>5</w:t>
            </w:r>
            <w:r w:rsidR="00A65802">
              <w:rPr>
                <w:noProof/>
                <w:webHidden/>
              </w:rPr>
              <w:fldChar w:fldCharType="end"/>
            </w:r>
          </w:hyperlink>
        </w:p>
        <w:p w14:paraId="5B8BB4A0" w14:textId="4ADD87FA" w:rsidR="00A65802" w:rsidRDefault="00B419B1">
          <w:pPr>
            <w:pStyle w:val="TOC2"/>
            <w:rPr>
              <w:rFonts w:asciiTheme="minorHAnsi" w:eastAsiaTheme="minorEastAsia" w:hAnsiTheme="minorHAnsi" w:cstheme="minorBidi"/>
              <w:noProof/>
              <w:lang w:eastAsia="en-AU"/>
            </w:rPr>
          </w:pPr>
          <w:hyperlink w:anchor="_Toc138408202" w:history="1">
            <w:r w:rsidR="00A65802" w:rsidRPr="00700B02">
              <w:rPr>
                <w:rStyle w:val="Hyperlink"/>
                <w:noProof/>
                <w:lang w:eastAsia="en-AU"/>
              </w:rPr>
              <w:t>Meaning of 'reasonable in amount'</w:t>
            </w:r>
            <w:r w:rsidR="00A65802">
              <w:rPr>
                <w:noProof/>
                <w:webHidden/>
              </w:rPr>
              <w:tab/>
            </w:r>
            <w:r w:rsidR="00A65802">
              <w:rPr>
                <w:noProof/>
                <w:webHidden/>
              </w:rPr>
              <w:fldChar w:fldCharType="begin"/>
            </w:r>
            <w:r w:rsidR="00A65802">
              <w:rPr>
                <w:noProof/>
                <w:webHidden/>
              </w:rPr>
              <w:instrText xml:space="preserve"> PAGEREF _Toc138408202 \h </w:instrText>
            </w:r>
            <w:r w:rsidR="00A65802">
              <w:rPr>
                <w:noProof/>
                <w:webHidden/>
              </w:rPr>
            </w:r>
            <w:r w:rsidR="00A65802">
              <w:rPr>
                <w:noProof/>
                <w:webHidden/>
              </w:rPr>
              <w:fldChar w:fldCharType="separate"/>
            </w:r>
            <w:r w:rsidR="00A65802">
              <w:rPr>
                <w:noProof/>
                <w:webHidden/>
              </w:rPr>
              <w:t>5</w:t>
            </w:r>
            <w:r w:rsidR="00A65802">
              <w:rPr>
                <w:noProof/>
                <w:webHidden/>
              </w:rPr>
              <w:fldChar w:fldCharType="end"/>
            </w:r>
          </w:hyperlink>
        </w:p>
        <w:p w14:paraId="199D43E2" w14:textId="5C4D0F29" w:rsidR="00A65802" w:rsidRDefault="00B419B1">
          <w:pPr>
            <w:pStyle w:val="TOC2"/>
            <w:rPr>
              <w:rFonts w:asciiTheme="minorHAnsi" w:eastAsiaTheme="minorEastAsia" w:hAnsiTheme="minorHAnsi" w:cstheme="minorBidi"/>
              <w:noProof/>
              <w:lang w:eastAsia="en-AU"/>
            </w:rPr>
          </w:pPr>
          <w:hyperlink w:anchor="_Toc138408203" w:history="1">
            <w:r w:rsidR="00A65802" w:rsidRPr="00700B02">
              <w:rPr>
                <w:rStyle w:val="Hyperlink"/>
                <w:noProof/>
                <w:lang w:eastAsia="en-AU"/>
              </w:rPr>
              <w:t>Meaning of 'directly attributable'</w:t>
            </w:r>
            <w:r w:rsidR="00A65802">
              <w:rPr>
                <w:noProof/>
                <w:webHidden/>
              </w:rPr>
              <w:tab/>
            </w:r>
            <w:r w:rsidR="00A65802">
              <w:rPr>
                <w:noProof/>
                <w:webHidden/>
              </w:rPr>
              <w:fldChar w:fldCharType="begin"/>
            </w:r>
            <w:r w:rsidR="00A65802">
              <w:rPr>
                <w:noProof/>
                <w:webHidden/>
              </w:rPr>
              <w:instrText xml:space="preserve"> PAGEREF _Toc138408203 \h </w:instrText>
            </w:r>
            <w:r w:rsidR="00A65802">
              <w:rPr>
                <w:noProof/>
                <w:webHidden/>
              </w:rPr>
            </w:r>
            <w:r w:rsidR="00A65802">
              <w:rPr>
                <w:noProof/>
                <w:webHidden/>
              </w:rPr>
              <w:fldChar w:fldCharType="separate"/>
            </w:r>
            <w:r w:rsidR="00A65802">
              <w:rPr>
                <w:noProof/>
                <w:webHidden/>
              </w:rPr>
              <w:t>5</w:t>
            </w:r>
            <w:r w:rsidR="00A65802">
              <w:rPr>
                <w:noProof/>
                <w:webHidden/>
              </w:rPr>
              <w:fldChar w:fldCharType="end"/>
            </w:r>
          </w:hyperlink>
        </w:p>
        <w:p w14:paraId="4141F2D8" w14:textId="3458CDD4" w:rsidR="00A65802" w:rsidRDefault="00B419B1">
          <w:pPr>
            <w:pStyle w:val="TOC2"/>
            <w:rPr>
              <w:rFonts w:asciiTheme="minorHAnsi" w:eastAsiaTheme="minorEastAsia" w:hAnsiTheme="minorHAnsi" w:cstheme="minorBidi"/>
              <w:noProof/>
              <w:lang w:eastAsia="en-AU"/>
            </w:rPr>
          </w:pPr>
          <w:hyperlink w:anchor="_Toc138408204" w:history="1">
            <w:r w:rsidR="00A65802" w:rsidRPr="00700B02">
              <w:rPr>
                <w:rStyle w:val="Hyperlink"/>
                <w:noProof/>
                <w:lang w:eastAsia="en-AU"/>
              </w:rPr>
              <w:t>Meaning of 'production, maintenance for the purposes of production, sales and marketing'</w:t>
            </w:r>
            <w:r w:rsidR="00A65802">
              <w:rPr>
                <w:noProof/>
                <w:webHidden/>
              </w:rPr>
              <w:tab/>
            </w:r>
            <w:r w:rsidR="00A65802">
              <w:rPr>
                <w:noProof/>
                <w:webHidden/>
              </w:rPr>
              <w:fldChar w:fldCharType="begin"/>
            </w:r>
            <w:r w:rsidR="00A65802">
              <w:rPr>
                <w:noProof/>
                <w:webHidden/>
              </w:rPr>
              <w:instrText xml:space="preserve"> PAGEREF _Toc138408204 \h </w:instrText>
            </w:r>
            <w:r w:rsidR="00A65802">
              <w:rPr>
                <w:noProof/>
                <w:webHidden/>
              </w:rPr>
            </w:r>
            <w:r w:rsidR="00A65802">
              <w:rPr>
                <w:noProof/>
                <w:webHidden/>
              </w:rPr>
              <w:fldChar w:fldCharType="separate"/>
            </w:r>
            <w:r w:rsidR="00A65802">
              <w:rPr>
                <w:noProof/>
                <w:webHidden/>
              </w:rPr>
              <w:t>6</w:t>
            </w:r>
            <w:r w:rsidR="00A65802">
              <w:rPr>
                <w:noProof/>
                <w:webHidden/>
              </w:rPr>
              <w:fldChar w:fldCharType="end"/>
            </w:r>
          </w:hyperlink>
        </w:p>
        <w:p w14:paraId="1A0E15B9" w14:textId="288BA730" w:rsidR="00A65802" w:rsidRDefault="00B419B1">
          <w:pPr>
            <w:pStyle w:val="TOC2"/>
            <w:rPr>
              <w:rFonts w:asciiTheme="minorHAnsi" w:eastAsiaTheme="minorEastAsia" w:hAnsiTheme="minorHAnsi" w:cstheme="minorBidi"/>
              <w:noProof/>
              <w:lang w:eastAsia="en-AU"/>
            </w:rPr>
          </w:pPr>
          <w:hyperlink w:anchor="_Toc138408205" w:history="1">
            <w:r w:rsidR="00A65802" w:rsidRPr="00700B02">
              <w:rPr>
                <w:rStyle w:val="Hyperlink"/>
                <w:noProof/>
                <w:lang w:eastAsia="en-AU"/>
              </w:rPr>
              <w:t>Allowable operating costs – specific items</w:t>
            </w:r>
            <w:r w:rsidR="00A65802">
              <w:rPr>
                <w:noProof/>
                <w:webHidden/>
              </w:rPr>
              <w:tab/>
            </w:r>
            <w:r w:rsidR="00A65802">
              <w:rPr>
                <w:noProof/>
                <w:webHidden/>
              </w:rPr>
              <w:fldChar w:fldCharType="begin"/>
            </w:r>
            <w:r w:rsidR="00A65802">
              <w:rPr>
                <w:noProof/>
                <w:webHidden/>
              </w:rPr>
              <w:instrText xml:space="preserve"> PAGEREF _Toc138408205 \h </w:instrText>
            </w:r>
            <w:r w:rsidR="00A65802">
              <w:rPr>
                <w:noProof/>
                <w:webHidden/>
              </w:rPr>
            </w:r>
            <w:r w:rsidR="00A65802">
              <w:rPr>
                <w:noProof/>
                <w:webHidden/>
              </w:rPr>
              <w:fldChar w:fldCharType="separate"/>
            </w:r>
            <w:r w:rsidR="00A65802">
              <w:rPr>
                <w:noProof/>
                <w:webHidden/>
              </w:rPr>
              <w:t>7</w:t>
            </w:r>
            <w:r w:rsidR="00A65802">
              <w:rPr>
                <w:noProof/>
                <w:webHidden/>
              </w:rPr>
              <w:fldChar w:fldCharType="end"/>
            </w:r>
          </w:hyperlink>
        </w:p>
        <w:p w14:paraId="29641819" w14:textId="53B25276" w:rsidR="00A65802" w:rsidRDefault="00B419B1">
          <w:pPr>
            <w:pStyle w:val="TOC2"/>
            <w:rPr>
              <w:rFonts w:asciiTheme="minorHAnsi" w:eastAsiaTheme="minorEastAsia" w:hAnsiTheme="minorHAnsi" w:cstheme="minorBidi"/>
              <w:noProof/>
              <w:lang w:eastAsia="en-AU"/>
            </w:rPr>
          </w:pPr>
          <w:hyperlink w:anchor="_Toc138408206" w:history="1">
            <w:r w:rsidR="00A65802" w:rsidRPr="00700B02">
              <w:rPr>
                <w:rStyle w:val="Hyperlink"/>
                <w:noProof/>
                <w:lang w:eastAsia="en-AU"/>
              </w:rPr>
              <w:t>Allowable operating costs - rehabilitation</w:t>
            </w:r>
            <w:r w:rsidR="00A65802">
              <w:rPr>
                <w:noProof/>
                <w:webHidden/>
              </w:rPr>
              <w:tab/>
            </w:r>
            <w:r w:rsidR="00A65802">
              <w:rPr>
                <w:noProof/>
                <w:webHidden/>
              </w:rPr>
              <w:fldChar w:fldCharType="begin"/>
            </w:r>
            <w:r w:rsidR="00A65802">
              <w:rPr>
                <w:noProof/>
                <w:webHidden/>
              </w:rPr>
              <w:instrText xml:space="preserve"> PAGEREF _Toc138408206 \h </w:instrText>
            </w:r>
            <w:r w:rsidR="00A65802">
              <w:rPr>
                <w:noProof/>
                <w:webHidden/>
              </w:rPr>
            </w:r>
            <w:r w:rsidR="00A65802">
              <w:rPr>
                <w:noProof/>
                <w:webHidden/>
              </w:rPr>
              <w:fldChar w:fldCharType="separate"/>
            </w:r>
            <w:r w:rsidR="00A65802">
              <w:rPr>
                <w:noProof/>
                <w:webHidden/>
              </w:rPr>
              <w:t>12</w:t>
            </w:r>
            <w:r w:rsidR="00A65802">
              <w:rPr>
                <w:noProof/>
                <w:webHidden/>
              </w:rPr>
              <w:fldChar w:fldCharType="end"/>
            </w:r>
          </w:hyperlink>
        </w:p>
        <w:p w14:paraId="7FFD5244" w14:textId="17D4C9C2" w:rsidR="00A65802" w:rsidRDefault="00B419B1">
          <w:pPr>
            <w:pStyle w:val="TOC2"/>
            <w:rPr>
              <w:rFonts w:asciiTheme="minorHAnsi" w:eastAsiaTheme="minorEastAsia" w:hAnsiTheme="minorHAnsi" w:cstheme="minorBidi"/>
              <w:noProof/>
              <w:lang w:eastAsia="en-AU"/>
            </w:rPr>
          </w:pPr>
          <w:hyperlink w:anchor="_Toc138408207" w:history="1">
            <w:r w:rsidR="00A65802" w:rsidRPr="00700B02">
              <w:rPr>
                <w:rStyle w:val="Hyperlink"/>
                <w:noProof/>
                <w:lang w:eastAsia="en-AU"/>
              </w:rPr>
              <w:t>Allowable operating costs - pre-production</w:t>
            </w:r>
            <w:r w:rsidR="00A65802">
              <w:rPr>
                <w:noProof/>
                <w:webHidden/>
              </w:rPr>
              <w:tab/>
            </w:r>
            <w:r w:rsidR="00A65802">
              <w:rPr>
                <w:noProof/>
                <w:webHidden/>
              </w:rPr>
              <w:fldChar w:fldCharType="begin"/>
            </w:r>
            <w:r w:rsidR="00A65802">
              <w:rPr>
                <w:noProof/>
                <w:webHidden/>
              </w:rPr>
              <w:instrText xml:space="preserve"> PAGEREF _Toc138408207 \h </w:instrText>
            </w:r>
            <w:r w:rsidR="00A65802">
              <w:rPr>
                <w:noProof/>
                <w:webHidden/>
              </w:rPr>
            </w:r>
            <w:r w:rsidR="00A65802">
              <w:rPr>
                <w:noProof/>
                <w:webHidden/>
              </w:rPr>
              <w:fldChar w:fldCharType="separate"/>
            </w:r>
            <w:r w:rsidR="00A65802">
              <w:rPr>
                <w:noProof/>
                <w:webHidden/>
              </w:rPr>
              <w:t>13</w:t>
            </w:r>
            <w:r w:rsidR="00A65802">
              <w:rPr>
                <w:noProof/>
                <w:webHidden/>
              </w:rPr>
              <w:fldChar w:fldCharType="end"/>
            </w:r>
          </w:hyperlink>
        </w:p>
        <w:p w14:paraId="3449FD14" w14:textId="27836DFB" w:rsidR="00A65802" w:rsidRDefault="00B419B1">
          <w:pPr>
            <w:pStyle w:val="TOC2"/>
            <w:rPr>
              <w:rFonts w:asciiTheme="minorHAnsi" w:eastAsiaTheme="minorEastAsia" w:hAnsiTheme="minorHAnsi" w:cstheme="minorBidi"/>
              <w:noProof/>
              <w:lang w:eastAsia="en-AU"/>
            </w:rPr>
          </w:pPr>
          <w:hyperlink w:anchor="_Toc138408208" w:history="1">
            <w:r w:rsidR="00A65802" w:rsidRPr="00700B02">
              <w:rPr>
                <w:rStyle w:val="Hyperlink"/>
                <w:noProof/>
                <w:lang w:eastAsia="en-AU"/>
              </w:rPr>
              <w:t>Excluded operating costs - specific items</w:t>
            </w:r>
            <w:r w:rsidR="00A65802">
              <w:rPr>
                <w:noProof/>
                <w:webHidden/>
              </w:rPr>
              <w:tab/>
            </w:r>
            <w:r w:rsidR="00A65802">
              <w:rPr>
                <w:noProof/>
                <w:webHidden/>
              </w:rPr>
              <w:fldChar w:fldCharType="begin"/>
            </w:r>
            <w:r w:rsidR="00A65802">
              <w:rPr>
                <w:noProof/>
                <w:webHidden/>
              </w:rPr>
              <w:instrText xml:space="preserve"> PAGEREF _Toc138408208 \h </w:instrText>
            </w:r>
            <w:r w:rsidR="00A65802">
              <w:rPr>
                <w:noProof/>
                <w:webHidden/>
              </w:rPr>
            </w:r>
            <w:r w:rsidR="00A65802">
              <w:rPr>
                <w:noProof/>
                <w:webHidden/>
              </w:rPr>
              <w:fldChar w:fldCharType="separate"/>
            </w:r>
            <w:r w:rsidR="00A65802">
              <w:rPr>
                <w:noProof/>
                <w:webHidden/>
              </w:rPr>
              <w:t>13</w:t>
            </w:r>
            <w:r w:rsidR="00A65802">
              <w:rPr>
                <w:noProof/>
                <w:webHidden/>
              </w:rPr>
              <w:fldChar w:fldCharType="end"/>
            </w:r>
          </w:hyperlink>
        </w:p>
        <w:p w14:paraId="157EC435" w14:textId="7F1408D7" w:rsidR="00A65802" w:rsidRDefault="00B419B1">
          <w:pPr>
            <w:pStyle w:val="TOC2"/>
            <w:rPr>
              <w:rFonts w:asciiTheme="minorHAnsi" w:eastAsiaTheme="minorEastAsia" w:hAnsiTheme="minorHAnsi" w:cstheme="minorBidi"/>
              <w:noProof/>
              <w:lang w:eastAsia="en-AU"/>
            </w:rPr>
          </w:pPr>
          <w:hyperlink w:anchor="_Toc138408209" w:history="1">
            <w:r w:rsidR="00A65802" w:rsidRPr="00700B02">
              <w:rPr>
                <w:rStyle w:val="Hyperlink"/>
                <w:noProof/>
                <w:lang w:eastAsia="en-AU"/>
              </w:rPr>
              <w:t>Excluded operating costs - foreign exchange losses</w:t>
            </w:r>
            <w:r w:rsidR="00A65802">
              <w:rPr>
                <w:noProof/>
                <w:webHidden/>
              </w:rPr>
              <w:tab/>
            </w:r>
            <w:r w:rsidR="00A65802">
              <w:rPr>
                <w:noProof/>
                <w:webHidden/>
              </w:rPr>
              <w:fldChar w:fldCharType="begin"/>
            </w:r>
            <w:r w:rsidR="00A65802">
              <w:rPr>
                <w:noProof/>
                <w:webHidden/>
              </w:rPr>
              <w:instrText xml:space="preserve"> PAGEREF _Toc138408209 \h </w:instrText>
            </w:r>
            <w:r w:rsidR="00A65802">
              <w:rPr>
                <w:noProof/>
                <w:webHidden/>
              </w:rPr>
            </w:r>
            <w:r w:rsidR="00A65802">
              <w:rPr>
                <w:noProof/>
                <w:webHidden/>
              </w:rPr>
              <w:fldChar w:fldCharType="separate"/>
            </w:r>
            <w:r w:rsidR="00A65802">
              <w:rPr>
                <w:noProof/>
                <w:webHidden/>
              </w:rPr>
              <w:t>16</w:t>
            </w:r>
            <w:r w:rsidR="00A65802">
              <w:rPr>
                <w:noProof/>
                <w:webHidden/>
              </w:rPr>
              <w:fldChar w:fldCharType="end"/>
            </w:r>
          </w:hyperlink>
        </w:p>
        <w:p w14:paraId="3B39D3DC" w14:textId="03FB447C" w:rsidR="00A65802" w:rsidRDefault="00B419B1">
          <w:pPr>
            <w:pStyle w:val="TOC2"/>
            <w:rPr>
              <w:rFonts w:asciiTheme="minorHAnsi" w:eastAsiaTheme="minorEastAsia" w:hAnsiTheme="minorHAnsi" w:cstheme="minorBidi"/>
              <w:noProof/>
              <w:lang w:eastAsia="en-AU"/>
            </w:rPr>
          </w:pPr>
          <w:hyperlink w:anchor="_Toc138408210" w:history="1">
            <w:r w:rsidR="00A65802" w:rsidRPr="00700B02">
              <w:rPr>
                <w:rStyle w:val="Hyperlink"/>
                <w:noProof/>
                <w:lang w:eastAsia="en-AU"/>
              </w:rPr>
              <w:t>Excluded operating costs - revaluation</w:t>
            </w:r>
            <w:r w:rsidR="00A65802">
              <w:rPr>
                <w:noProof/>
                <w:webHidden/>
              </w:rPr>
              <w:tab/>
            </w:r>
            <w:r w:rsidR="00A65802">
              <w:rPr>
                <w:noProof/>
                <w:webHidden/>
              </w:rPr>
              <w:fldChar w:fldCharType="begin"/>
            </w:r>
            <w:r w:rsidR="00A65802">
              <w:rPr>
                <w:noProof/>
                <w:webHidden/>
              </w:rPr>
              <w:instrText xml:space="preserve"> PAGEREF _Toc138408210 \h </w:instrText>
            </w:r>
            <w:r w:rsidR="00A65802">
              <w:rPr>
                <w:noProof/>
                <w:webHidden/>
              </w:rPr>
            </w:r>
            <w:r w:rsidR="00A65802">
              <w:rPr>
                <w:noProof/>
                <w:webHidden/>
              </w:rPr>
              <w:fldChar w:fldCharType="separate"/>
            </w:r>
            <w:r w:rsidR="00A65802">
              <w:rPr>
                <w:noProof/>
                <w:webHidden/>
              </w:rPr>
              <w:t>16</w:t>
            </w:r>
            <w:r w:rsidR="00A65802">
              <w:rPr>
                <w:noProof/>
                <w:webHidden/>
              </w:rPr>
              <w:fldChar w:fldCharType="end"/>
            </w:r>
          </w:hyperlink>
        </w:p>
        <w:p w14:paraId="34817803" w14:textId="5760BF5B" w:rsidR="00A65802" w:rsidRDefault="00B419B1">
          <w:pPr>
            <w:pStyle w:val="TOC1"/>
            <w:rPr>
              <w:rFonts w:asciiTheme="minorHAnsi" w:eastAsiaTheme="minorEastAsia" w:hAnsiTheme="minorHAnsi" w:cstheme="minorBidi"/>
              <w:b w:val="0"/>
              <w:noProof/>
              <w:lang w:eastAsia="en-AU"/>
            </w:rPr>
          </w:pPr>
          <w:hyperlink w:anchor="_Toc138408211" w:history="1">
            <w:r w:rsidR="00A65802" w:rsidRPr="00700B02">
              <w:rPr>
                <w:rStyle w:val="Hyperlink"/>
                <w:noProof/>
                <w:lang w:eastAsia="en-AU"/>
              </w:rPr>
              <w:t>Methods of costs allocation - office expenses or management fees</w:t>
            </w:r>
            <w:r w:rsidR="00A65802">
              <w:rPr>
                <w:noProof/>
                <w:webHidden/>
              </w:rPr>
              <w:tab/>
            </w:r>
            <w:r w:rsidR="00A65802">
              <w:rPr>
                <w:noProof/>
                <w:webHidden/>
              </w:rPr>
              <w:fldChar w:fldCharType="begin"/>
            </w:r>
            <w:r w:rsidR="00A65802">
              <w:rPr>
                <w:noProof/>
                <w:webHidden/>
              </w:rPr>
              <w:instrText xml:space="preserve"> PAGEREF _Toc138408211 \h </w:instrText>
            </w:r>
            <w:r w:rsidR="00A65802">
              <w:rPr>
                <w:noProof/>
                <w:webHidden/>
              </w:rPr>
            </w:r>
            <w:r w:rsidR="00A65802">
              <w:rPr>
                <w:noProof/>
                <w:webHidden/>
              </w:rPr>
              <w:fldChar w:fldCharType="separate"/>
            </w:r>
            <w:r w:rsidR="00A65802">
              <w:rPr>
                <w:noProof/>
                <w:webHidden/>
              </w:rPr>
              <w:t>16</w:t>
            </w:r>
            <w:r w:rsidR="00A65802">
              <w:rPr>
                <w:noProof/>
                <w:webHidden/>
              </w:rPr>
              <w:fldChar w:fldCharType="end"/>
            </w:r>
          </w:hyperlink>
        </w:p>
        <w:p w14:paraId="65E5E3CE" w14:textId="1B569BC6" w:rsidR="00A65802" w:rsidRDefault="00B419B1">
          <w:pPr>
            <w:pStyle w:val="TOC1"/>
            <w:rPr>
              <w:rFonts w:asciiTheme="minorHAnsi" w:eastAsiaTheme="minorEastAsia" w:hAnsiTheme="minorHAnsi" w:cstheme="minorBidi"/>
              <w:b w:val="0"/>
              <w:noProof/>
              <w:lang w:eastAsia="en-AU"/>
            </w:rPr>
          </w:pPr>
          <w:hyperlink w:anchor="_Toc138408212" w:history="1">
            <w:r w:rsidR="00A65802" w:rsidRPr="00700B02">
              <w:rPr>
                <w:rStyle w:val="Hyperlink"/>
                <w:noProof/>
                <w:lang w:eastAsia="en-AU"/>
              </w:rPr>
              <w:t>Adjustment to amount of operating costs - recoverable costs</w:t>
            </w:r>
            <w:r w:rsidR="00A65802">
              <w:rPr>
                <w:noProof/>
                <w:webHidden/>
              </w:rPr>
              <w:tab/>
            </w:r>
            <w:r w:rsidR="00A65802">
              <w:rPr>
                <w:noProof/>
                <w:webHidden/>
              </w:rPr>
              <w:fldChar w:fldCharType="begin"/>
            </w:r>
            <w:r w:rsidR="00A65802">
              <w:rPr>
                <w:noProof/>
                <w:webHidden/>
              </w:rPr>
              <w:instrText xml:space="preserve"> PAGEREF _Toc138408212 \h </w:instrText>
            </w:r>
            <w:r w:rsidR="00A65802">
              <w:rPr>
                <w:noProof/>
                <w:webHidden/>
              </w:rPr>
            </w:r>
            <w:r w:rsidR="00A65802">
              <w:rPr>
                <w:noProof/>
                <w:webHidden/>
              </w:rPr>
              <w:fldChar w:fldCharType="separate"/>
            </w:r>
            <w:r w:rsidR="00A65802">
              <w:rPr>
                <w:noProof/>
                <w:webHidden/>
              </w:rPr>
              <w:t>17</w:t>
            </w:r>
            <w:r w:rsidR="00A65802">
              <w:rPr>
                <w:noProof/>
                <w:webHidden/>
              </w:rPr>
              <w:fldChar w:fldCharType="end"/>
            </w:r>
          </w:hyperlink>
        </w:p>
        <w:p w14:paraId="3F613213" w14:textId="21F58DD8" w:rsidR="00A65802" w:rsidRDefault="00B419B1">
          <w:pPr>
            <w:pStyle w:val="TOC1"/>
            <w:rPr>
              <w:rFonts w:asciiTheme="minorHAnsi" w:eastAsiaTheme="minorEastAsia" w:hAnsiTheme="minorHAnsi" w:cstheme="minorBidi"/>
              <w:b w:val="0"/>
              <w:noProof/>
              <w:lang w:eastAsia="en-AU"/>
            </w:rPr>
          </w:pPr>
          <w:hyperlink w:anchor="_Toc138408213" w:history="1">
            <w:r w:rsidR="00A65802" w:rsidRPr="00700B02">
              <w:rPr>
                <w:rStyle w:val="Hyperlink"/>
                <w:noProof/>
                <w:lang w:eastAsia="en-AU"/>
              </w:rPr>
              <w:t>Rule against double deductions</w:t>
            </w:r>
            <w:r w:rsidR="00A65802">
              <w:rPr>
                <w:noProof/>
                <w:webHidden/>
              </w:rPr>
              <w:tab/>
            </w:r>
            <w:r w:rsidR="00A65802">
              <w:rPr>
                <w:noProof/>
                <w:webHidden/>
              </w:rPr>
              <w:fldChar w:fldCharType="begin"/>
            </w:r>
            <w:r w:rsidR="00A65802">
              <w:rPr>
                <w:noProof/>
                <w:webHidden/>
              </w:rPr>
              <w:instrText xml:space="preserve"> PAGEREF _Toc138408213 \h </w:instrText>
            </w:r>
            <w:r w:rsidR="00A65802">
              <w:rPr>
                <w:noProof/>
                <w:webHidden/>
              </w:rPr>
            </w:r>
            <w:r w:rsidR="00A65802">
              <w:rPr>
                <w:noProof/>
                <w:webHidden/>
              </w:rPr>
              <w:fldChar w:fldCharType="separate"/>
            </w:r>
            <w:r w:rsidR="00A65802">
              <w:rPr>
                <w:noProof/>
                <w:webHidden/>
              </w:rPr>
              <w:t>17</w:t>
            </w:r>
            <w:r w:rsidR="00A65802">
              <w:rPr>
                <w:noProof/>
                <w:webHidden/>
              </w:rPr>
              <w:fldChar w:fldCharType="end"/>
            </w:r>
          </w:hyperlink>
        </w:p>
        <w:p w14:paraId="0ECACD62" w14:textId="075A6261" w:rsidR="00A65802" w:rsidRDefault="00B419B1">
          <w:pPr>
            <w:pStyle w:val="TOC1"/>
            <w:rPr>
              <w:rFonts w:asciiTheme="minorHAnsi" w:eastAsiaTheme="minorEastAsia" w:hAnsiTheme="minorHAnsi" w:cstheme="minorBidi"/>
              <w:b w:val="0"/>
              <w:noProof/>
              <w:lang w:eastAsia="en-AU"/>
            </w:rPr>
          </w:pPr>
          <w:hyperlink w:anchor="_Toc138408214" w:history="1">
            <w:r w:rsidR="00A65802" w:rsidRPr="00700B02">
              <w:rPr>
                <w:rStyle w:val="Hyperlink"/>
                <w:noProof/>
                <w:lang w:eastAsia="en-AU"/>
              </w:rPr>
              <w:t>Conversion of foreign currency to Australian currency</w:t>
            </w:r>
            <w:r w:rsidR="00A65802">
              <w:rPr>
                <w:noProof/>
                <w:webHidden/>
              </w:rPr>
              <w:tab/>
            </w:r>
            <w:r w:rsidR="00A65802">
              <w:rPr>
                <w:noProof/>
                <w:webHidden/>
              </w:rPr>
              <w:fldChar w:fldCharType="begin"/>
            </w:r>
            <w:r w:rsidR="00A65802">
              <w:rPr>
                <w:noProof/>
                <w:webHidden/>
              </w:rPr>
              <w:instrText xml:space="preserve"> PAGEREF _Toc138408214 \h </w:instrText>
            </w:r>
            <w:r w:rsidR="00A65802">
              <w:rPr>
                <w:noProof/>
                <w:webHidden/>
              </w:rPr>
            </w:r>
            <w:r w:rsidR="00A65802">
              <w:rPr>
                <w:noProof/>
                <w:webHidden/>
              </w:rPr>
              <w:fldChar w:fldCharType="separate"/>
            </w:r>
            <w:r w:rsidR="00A65802">
              <w:rPr>
                <w:noProof/>
                <w:webHidden/>
              </w:rPr>
              <w:t>18</w:t>
            </w:r>
            <w:r w:rsidR="00A65802">
              <w:rPr>
                <w:noProof/>
                <w:webHidden/>
              </w:rPr>
              <w:fldChar w:fldCharType="end"/>
            </w:r>
          </w:hyperlink>
        </w:p>
        <w:p w14:paraId="1535F136" w14:textId="677FFA78" w:rsidR="00A65802" w:rsidRDefault="00B419B1">
          <w:pPr>
            <w:pStyle w:val="TOC1"/>
            <w:rPr>
              <w:rFonts w:asciiTheme="minorHAnsi" w:eastAsiaTheme="minorEastAsia" w:hAnsiTheme="minorHAnsi" w:cstheme="minorBidi"/>
              <w:b w:val="0"/>
              <w:noProof/>
              <w:lang w:eastAsia="en-AU"/>
            </w:rPr>
          </w:pPr>
          <w:hyperlink w:anchor="_Toc138408215" w:history="1">
            <w:r w:rsidR="00A65802" w:rsidRPr="00700B02">
              <w:rPr>
                <w:rStyle w:val="Hyperlink"/>
                <w:noProof/>
                <w:lang w:eastAsia="en-AU"/>
              </w:rPr>
              <w:t>GST</w:t>
            </w:r>
            <w:r w:rsidR="00A65802">
              <w:rPr>
                <w:noProof/>
                <w:webHidden/>
              </w:rPr>
              <w:tab/>
            </w:r>
            <w:r w:rsidR="00A65802">
              <w:rPr>
                <w:noProof/>
                <w:webHidden/>
              </w:rPr>
              <w:tab/>
            </w:r>
            <w:r w:rsidR="00A65802">
              <w:rPr>
                <w:noProof/>
                <w:webHidden/>
              </w:rPr>
              <w:fldChar w:fldCharType="begin"/>
            </w:r>
            <w:r w:rsidR="00A65802">
              <w:rPr>
                <w:noProof/>
                <w:webHidden/>
              </w:rPr>
              <w:instrText xml:space="preserve"> PAGEREF _Toc138408215 \h </w:instrText>
            </w:r>
            <w:r w:rsidR="00A65802">
              <w:rPr>
                <w:noProof/>
                <w:webHidden/>
              </w:rPr>
            </w:r>
            <w:r w:rsidR="00A65802">
              <w:rPr>
                <w:noProof/>
                <w:webHidden/>
              </w:rPr>
              <w:fldChar w:fldCharType="separate"/>
            </w:r>
            <w:r w:rsidR="00A65802">
              <w:rPr>
                <w:noProof/>
                <w:webHidden/>
              </w:rPr>
              <w:t>18</w:t>
            </w:r>
            <w:r w:rsidR="00A65802">
              <w:rPr>
                <w:noProof/>
                <w:webHidden/>
              </w:rPr>
              <w:fldChar w:fldCharType="end"/>
            </w:r>
          </w:hyperlink>
        </w:p>
        <w:p w14:paraId="51735878" w14:textId="6FB202AF" w:rsidR="00A65802" w:rsidRDefault="00B419B1">
          <w:pPr>
            <w:pStyle w:val="TOC1"/>
            <w:rPr>
              <w:rFonts w:asciiTheme="minorHAnsi" w:eastAsiaTheme="minorEastAsia" w:hAnsiTheme="minorHAnsi" w:cstheme="minorBidi"/>
              <w:b w:val="0"/>
              <w:noProof/>
              <w:lang w:eastAsia="en-AU"/>
            </w:rPr>
          </w:pPr>
          <w:hyperlink w:anchor="_Toc138408216" w:history="1">
            <w:r w:rsidR="00A65802" w:rsidRPr="00700B02">
              <w:rPr>
                <w:rStyle w:val="Hyperlink"/>
                <w:noProof/>
                <w:lang w:eastAsia="en-AU"/>
              </w:rPr>
              <w:t>Record keeping requirements</w:t>
            </w:r>
            <w:r w:rsidR="00A65802">
              <w:rPr>
                <w:noProof/>
                <w:webHidden/>
              </w:rPr>
              <w:tab/>
            </w:r>
            <w:r w:rsidR="00A65802">
              <w:rPr>
                <w:noProof/>
                <w:webHidden/>
              </w:rPr>
              <w:fldChar w:fldCharType="begin"/>
            </w:r>
            <w:r w:rsidR="00A65802">
              <w:rPr>
                <w:noProof/>
                <w:webHidden/>
              </w:rPr>
              <w:instrText xml:space="preserve"> PAGEREF _Toc138408216 \h </w:instrText>
            </w:r>
            <w:r w:rsidR="00A65802">
              <w:rPr>
                <w:noProof/>
                <w:webHidden/>
              </w:rPr>
            </w:r>
            <w:r w:rsidR="00A65802">
              <w:rPr>
                <w:noProof/>
                <w:webHidden/>
              </w:rPr>
              <w:fldChar w:fldCharType="separate"/>
            </w:r>
            <w:r w:rsidR="00A65802">
              <w:rPr>
                <w:noProof/>
                <w:webHidden/>
              </w:rPr>
              <w:t>18</w:t>
            </w:r>
            <w:r w:rsidR="00A65802">
              <w:rPr>
                <w:noProof/>
                <w:webHidden/>
              </w:rPr>
              <w:fldChar w:fldCharType="end"/>
            </w:r>
          </w:hyperlink>
        </w:p>
        <w:p w14:paraId="5115C1BE" w14:textId="3053DDD3" w:rsidR="00A65802" w:rsidRDefault="00B419B1">
          <w:pPr>
            <w:pStyle w:val="TOC1"/>
            <w:rPr>
              <w:rFonts w:asciiTheme="minorHAnsi" w:eastAsiaTheme="minorEastAsia" w:hAnsiTheme="minorHAnsi" w:cstheme="minorBidi"/>
              <w:b w:val="0"/>
              <w:noProof/>
              <w:lang w:eastAsia="en-AU"/>
            </w:rPr>
          </w:pPr>
          <w:hyperlink w:anchor="_Toc138408217" w:history="1">
            <w:r w:rsidR="00A65802" w:rsidRPr="00700B02">
              <w:rPr>
                <w:rStyle w:val="Hyperlink"/>
                <w:noProof/>
                <w:lang w:eastAsia="en-AU"/>
              </w:rPr>
              <w:t>MRA publications</w:t>
            </w:r>
            <w:r w:rsidR="00A65802">
              <w:rPr>
                <w:noProof/>
                <w:webHidden/>
              </w:rPr>
              <w:tab/>
            </w:r>
            <w:r w:rsidR="00A65802">
              <w:rPr>
                <w:noProof/>
                <w:webHidden/>
              </w:rPr>
              <w:fldChar w:fldCharType="begin"/>
            </w:r>
            <w:r w:rsidR="00A65802">
              <w:rPr>
                <w:noProof/>
                <w:webHidden/>
              </w:rPr>
              <w:instrText xml:space="preserve"> PAGEREF _Toc138408217 \h </w:instrText>
            </w:r>
            <w:r w:rsidR="00A65802">
              <w:rPr>
                <w:noProof/>
                <w:webHidden/>
              </w:rPr>
            </w:r>
            <w:r w:rsidR="00A65802">
              <w:rPr>
                <w:noProof/>
                <w:webHidden/>
              </w:rPr>
              <w:fldChar w:fldCharType="separate"/>
            </w:r>
            <w:r w:rsidR="00A65802">
              <w:rPr>
                <w:noProof/>
                <w:webHidden/>
              </w:rPr>
              <w:t>18</w:t>
            </w:r>
            <w:r w:rsidR="00A65802">
              <w:rPr>
                <w:noProof/>
                <w:webHidden/>
              </w:rPr>
              <w:fldChar w:fldCharType="end"/>
            </w:r>
          </w:hyperlink>
        </w:p>
        <w:p w14:paraId="2A6C25AD" w14:textId="00F9AEB7" w:rsidR="004E7885" w:rsidRPr="004E7885" w:rsidRDefault="00A65802" w:rsidP="004E7885">
          <w:pPr>
            <w:rPr>
              <w:rFonts w:eastAsiaTheme="minorEastAsia" w:cs="Arial"/>
              <w:b/>
              <w:lang w:eastAsia="en-AU"/>
            </w:rPr>
          </w:pPr>
          <w:r>
            <w:rPr>
              <w:rFonts w:eastAsiaTheme="minorEastAsia" w:cs="Arial"/>
              <w:sz w:val="21"/>
              <w:szCs w:val="21"/>
              <w:lang w:eastAsia="en-AU"/>
            </w:rPr>
            <w:fldChar w:fldCharType="end"/>
          </w:r>
        </w:p>
      </w:sdtContent>
    </w:sdt>
    <w:p w14:paraId="11EE1A05" w14:textId="77777777" w:rsidR="00964B22" w:rsidRPr="004E7885" w:rsidRDefault="00964B22" w:rsidP="004E7885">
      <w:pPr>
        <w:sectPr w:rsidR="00964B22"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7668DFD2" w14:textId="77777777" w:rsidR="00EB3D43" w:rsidRDefault="00A75C86" w:rsidP="00A75C86">
      <w:pPr>
        <w:pStyle w:val="Heading1"/>
        <w:numPr>
          <w:ilvl w:val="0"/>
          <w:numId w:val="0"/>
        </w:numPr>
        <w:ind w:left="432" w:hanging="432"/>
        <w:rPr>
          <w:noProof/>
          <w:lang w:eastAsia="en-AU"/>
        </w:rPr>
      </w:pPr>
      <w:bookmarkStart w:id="1" w:name="_Toc138408198"/>
      <w:r>
        <w:rPr>
          <w:noProof/>
          <w:lang w:eastAsia="en-AU"/>
        </w:rPr>
        <w:lastRenderedPageBreak/>
        <w:t>Purpose</w:t>
      </w:r>
      <w:bookmarkEnd w:id="1"/>
    </w:p>
    <w:p w14:paraId="305F695C" w14:textId="77777777" w:rsidR="00A75C86" w:rsidRDefault="00A75C86" w:rsidP="00B146DA">
      <w:pPr>
        <w:pStyle w:val="ListParagraph"/>
        <w:numPr>
          <w:ilvl w:val="0"/>
          <w:numId w:val="10"/>
        </w:numPr>
      </w:pPr>
      <w:r>
        <w:t xml:space="preserve">This Guideline outlines allowable and excluded operating costs (OCs) for the purpose of calculating net value (NV) under the </w:t>
      </w:r>
      <w:r w:rsidRPr="00054FD5">
        <w:rPr>
          <w:i/>
        </w:rPr>
        <w:t>Mineral Royalty Act 1982</w:t>
      </w:r>
      <w:r>
        <w:t xml:space="preserve"> (MRA).</w:t>
      </w:r>
    </w:p>
    <w:p w14:paraId="5759C1D1" w14:textId="77777777" w:rsidR="00A75C86" w:rsidRDefault="00A75C86" w:rsidP="00B146DA">
      <w:pPr>
        <w:pStyle w:val="ListParagraph"/>
        <w:numPr>
          <w:ilvl w:val="0"/>
          <w:numId w:val="10"/>
        </w:numPr>
      </w:pPr>
      <w:r>
        <w:t>This Guideline is issued by the Secretary under section 4E of the MRA.</w:t>
      </w:r>
    </w:p>
    <w:p w14:paraId="296D4F23" w14:textId="77777777" w:rsidR="006E2EF5" w:rsidRDefault="00A75C86" w:rsidP="00A75C86">
      <w:pPr>
        <w:pStyle w:val="Heading1"/>
        <w:numPr>
          <w:ilvl w:val="0"/>
          <w:numId w:val="0"/>
        </w:numPr>
        <w:ind w:left="432" w:hanging="432"/>
        <w:rPr>
          <w:lang w:eastAsia="en-AU"/>
        </w:rPr>
      </w:pPr>
      <w:bookmarkStart w:id="2" w:name="_Toc138408199"/>
      <w:r>
        <w:rPr>
          <w:lang w:eastAsia="en-AU"/>
        </w:rPr>
        <w:t>Introduction</w:t>
      </w:r>
      <w:bookmarkEnd w:id="2"/>
    </w:p>
    <w:p w14:paraId="6181ADE1" w14:textId="77777777" w:rsidR="00A75C86" w:rsidRDefault="00A75C86" w:rsidP="00B146DA">
      <w:pPr>
        <w:pStyle w:val="ListParagraph"/>
        <w:numPr>
          <w:ilvl w:val="0"/>
          <w:numId w:val="10"/>
        </w:numPr>
      </w:pPr>
      <w:r>
        <w:t>Section 10 of the MRA sets out the formula for calculating the NV of a saleable mineral commodity sold or removed without sale from a production unit.</w:t>
      </w:r>
    </w:p>
    <w:p w14:paraId="46F88B79" w14:textId="77777777" w:rsidR="00A75C86" w:rsidRDefault="00A75C86" w:rsidP="00B146DA">
      <w:pPr>
        <w:pStyle w:val="ListParagraph"/>
        <w:numPr>
          <w:ilvl w:val="0"/>
          <w:numId w:val="10"/>
        </w:numPr>
      </w:pPr>
      <w:r>
        <w:t>Under section 10(2), net value is calculated in accordance with the formula:</w:t>
      </w:r>
    </w:p>
    <w:p w14:paraId="480B68AA" w14:textId="77777777" w:rsidR="00A75C86" w:rsidRPr="00A75C86" w:rsidRDefault="00A75C86" w:rsidP="00A75C86">
      <w:pPr>
        <w:pStyle w:val="ListParagraph"/>
        <w:ind w:left="360"/>
        <w:rPr>
          <w:b/>
        </w:rPr>
      </w:pPr>
      <w:r w:rsidRPr="00A75C86">
        <w:rPr>
          <w:b/>
        </w:rPr>
        <w:t>NV = GR - (OC + CRD + EEE + AD)</w:t>
      </w:r>
    </w:p>
    <w:p w14:paraId="78BB1513" w14:textId="77777777" w:rsidR="00A75C86" w:rsidRDefault="00A75C86" w:rsidP="00A75C86">
      <w:pPr>
        <w:pStyle w:val="ListParagraph"/>
        <w:ind w:left="360"/>
      </w:pPr>
      <w:r>
        <w:t>where:</w:t>
      </w:r>
    </w:p>
    <w:p w14:paraId="3C247981" w14:textId="77777777" w:rsidR="00A75C86" w:rsidRDefault="00A75C86" w:rsidP="00B146DA">
      <w:pPr>
        <w:pStyle w:val="ListParagraph"/>
        <w:numPr>
          <w:ilvl w:val="0"/>
          <w:numId w:val="11"/>
        </w:numPr>
      </w:pPr>
      <w:r w:rsidRPr="00A75C86">
        <w:rPr>
          <w:b/>
        </w:rPr>
        <w:t>NV</w:t>
      </w:r>
      <w:r>
        <w:t xml:space="preserve"> is the net value from a production unit in a royalty year</w:t>
      </w:r>
    </w:p>
    <w:p w14:paraId="5E563097" w14:textId="77777777" w:rsidR="00A75C86" w:rsidRDefault="00A75C86" w:rsidP="00B146DA">
      <w:pPr>
        <w:pStyle w:val="ListParagraph"/>
        <w:numPr>
          <w:ilvl w:val="0"/>
          <w:numId w:val="11"/>
        </w:numPr>
      </w:pPr>
      <w:r w:rsidRPr="00A75C86">
        <w:rPr>
          <w:b/>
        </w:rPr>
        <w:t>GR</w:t>
      </w:r>
      <w:r>
        <w:t xml:space="preserve"> is the gross realisation from the production unit in the royalty year</w:t>
      </w:r>
    </w:p>
    <w:p w14:paraId="2B92EBD2" w14:textId="77777777" w:rsidR="00A75C86" w:rsidRDefault="00A75C86" w:rsidP="00B146DA">
      <w:pPr>
        <w:pStyle w:val="ListParagraph"/>
        <w:numPr>
          <w:ilvl w:val="0"/>
          <w:numId w:val="11"/>
        </w:numPr>
      </w:pPr>
      <w:r w:rsidRPr="00A75C86">
        <w:rPr>
          <w:b/>
        </w:rPr>
        <w:t>OC</w:t>
      </w:r>
      <w:r>
        <w:t xml:space="preserve"> is the operating costs of the production unit for the royalty year</w:t>
      </w:r>
    </w:p>
    <w:p w14:paraId="3E6D9E65" w14:textId="77777777" w:rsidR="00A75C86" w:rsidRDefault="00A75C86" w:rsidP="00B146DA">
      <w:pPr>
        <w:pStyle w:val="ListParagraph"/>
        <w:numPr>
          <w:ilvl w:val="0"/>
          <w:numId w:val="11"/>
        </w:numPr>
      </w:pPr>
      <w:r w:rsidRPr="00A75C86">
        <w:rPr>
          <w:b/>
        </w:rPr>
        <w:t>CRD</w:t>
      </w:r>
      <w:r>
        <w:t xml:space="preserve"> is the capital recognition deduction</w:t>
      </w:r>
    </w:p>
    <w:p w14:paraId="0E6270FF" w14:textId="77777777" w:rsidR="00A75C86" w:rsidRDefault="00A75C86" w:rsidP="00B146DA">
      <w:pPr>
        <w:pStyle w:val="ListParagraph"/>
        <w:numPr>
          <w:ilvl w:val="0"/>
          <w:numId w:val="11"/>
        </w:numPr>
      </w:pPr>
      <w:r w:rsidRPr="00A75C86">
        <w:rPr>
          <w:b/>
        </w:rPr>
        <w:t>EEE</w:t>
      </w:r>
      <w:r>
        <w:t xml:space="preserve"> is any eligible exploration expenditure</w:t>
      </w:r>
    </w:p>
    <w:p w14:paraId="7195941E" w14:textId="77777777" w:rsidR="00A75C86" w:rsidRDefault="00A75C86" w:rsidP="00B146DA">
      <w:pPr>
        <w:pStyle w:val="ListParagraph"/>
        <w:numPr>
          <w:ilvl w:val="0"/>
          <w:numId w:val="11"/>
        </w:numPr>
      </w:pPr>
      <w:r w:rsidRPr="00A75C86">
        <w:rPr>
          <w:b/>
        </w:rPr>
        <w:t>AD</w:t>
      </w:r>
      <w:r>
        <w:t xml:space="preserve"> is any additional deduction under section 4CA.</w:t>
      </w:r>
    </w:p>
    <w:p w14:paraId="1260268E" w14:textId="77777777" w:rsidR="00A75C86" w:rsidRDefault="00A75C86" w:rsidP="00B146DA">
      <w:pPr>
        <w:pStyle w:val="ListParagraph"/>
        <w:numPr>
          <w:ilvl w:val="0"/>
          <w:numId w:val="10"/>
        </w:numPr>
      </w:pPr>
      <w:r>
        <w:t>Based on this formula, the NV of production in a royalty year is established by deducting all allowable deductions (including OCs) from a production unit's GR in that royalty year.</w:t>
      </w:r>
    </w:p>
    <w:p w14:paraId="0DB3DF8B" w14:textId="77777777" w:rsidR="00A75C86" w:rsidRDefault="00A75C86" w:rsidP="00B146DA">
      <w:pPr>
        <w:pStyle w:val="ListParagraph"/>
        <w:numPr>
          <w:ilvl w:val="0"/>
          <w:numId w:val="10"/>
        </w:numPr>
      </w:pPr>
      <w:r>
        <w:t>The Northern Territory's mineral royalty regime applies on an individual mine or project basis. The regime does not apply on a company, business or enterprise basis. Accordingly, expenditure of a particular production unit is only to be taken into account for the purposes of calculating OCs and expenditures relating to the business or enterprise of which the production unit forms part.</w:t>
      </w:r>
    </w:p>
    <w:p w14:paraId="489395B0" w14:textId="77777777" w:rsidR="00A75C86" w:rsidRDefault="00A75C86" w:rsidP="00B146DA">
      <w:pPr>
        <w:pStyle w:val="ListParagraph"/>
        <w:numPr>
          <w:ilvl w:val="0"/>
          <w:numId w:val="10"/>
        </w:numPr>
      </w:pPr>
      <w:r>
        <w:t>Ring-fencing principles apply where each of the royalty payer's operations are treated independently, for royalty purposes, from all the royalty payer's other operations and the accounts from the individual production unit may not be mixed with the accounts for activities outside the production unit. There is no ability to aggregate income or revenue and expenses from all operations carried on by the royalty payer within the Territory.</w:t>
      </w:r>
    </w:p>
    <w:p w14:paraId="60E251A2" w14:textId="77777777" w:rsidR="00A75C86" w:rsidRDefault="00A75C86" w:rsidP="00B146DA">
      <w:pPr>
        <w:pStyle w:val="ListParagraph"/>
        <w:numPr>
          <w:ilvl w:val="0"/>
          <w:numId w:val="10"/>
        </w:numPr>
      </w:pPr>
      <w:r>
        <w:t>For the purposes of calculating the NV, OCs are items of expenditure - reasonable in amount - in relation to a production unit. These items of expenditure must also be directly attributable to:</w:t>
      </w:r>
    </w:p>
    <w:p w14:paraId="6562A5BE" w14:textId="77777777" w:rsidR="00A75C86" w:rsidRDefault="00A75C86" w:rsidP="00B146DA">
      <w:pPr>
        <w:pStyle w:val="ListParagraph"/>
        <w:numPr>
          <w:ilvl w:val="0"/>
          <w:numId w:val="12"/>
        </w:numPr>
      </w:pPr>
      <w:r>
        <w:t>the production of the saleable mineral commodity</w:t>
      </w:r>
    </w:p>
    <w:p w14:paraId="147D4776" w14:textId="77777777" w:rsidR="00A75C86" w:rsidRDefault="00A75C86" w:rsidP="00B146DA">
      <w:pPr>
        <w:pStyle w:val="ListParagraph"/>
        <w:numPr>
          <w:ilvl w:val="0"/>
          <w:numId w:val="12"/>
        </w:numPr>
      </w:pPr>
      <w:r>
        <w:t>maintenance for the purposes of production</w:t>
      </w:r>
    </w:p>
    <w:p w14:paraId="252B40C0" w14:textId="77777777" w:rsidR="00A75C86" w:rsidRDefault="00A75C86" w:rsidP="00B146DA">
      <w:pPr>
        <w:pStyle w:val="ListParagraph"/>
        <w:numPr>
          <w:ilvl w:val="0"/>
          <w:numId w:val="12"/>
        </w:numPr>
      </w:pPr>
      <w:r>
        <w:t>the sale or marketing of the saleable mineral commodity</w:t>
      </w:r>
      <w:r w:rsidR="005D0F25">
        <w:t>.</w:t>
      </w:r>
    </w:p>
    <w:p w14:paraId="075FD926" w14:textId="77777777" w:rsidR="00A75C86" w:rsidRDefault="00A75C86" w:rsidP="00B146DA">
      <w:pPr>
        <w:pStyle w:val="ListParagraph"/>
        <w:numPr>
          <w:ilvl w:val="0"/>
          <w:numId w:val="10"/>
        </w:numPr>
      </w:pPr>
      <w:r>
        <w:t>OCs do not cover exploration activity, tenement acquisition costs, capital improvements to the production unit, deferred rehabilitation and various specified items (refer to paragraphs 53 to 74). Further information on exploration expenditure and capital expenditure can be found in Guidelines RG</w:t>
      </w:r>
      <w:r w:rsidR="005D0F25">
        <w:noBreakHyphen/>
      </w:r>
      <w:r>
        <w:t>MRA-008: Eligible Exploration Expenditure and RG-MRA-006: Capital Recognition Deduction, respectively.</w:t>
      </w:r>
    </w:p>
    <w:p w14:paraId="031A40A7" w14:textId="77777777" w:rsidR="002C6C39" w:rsidRDefault="00AB0229" w:rsidP="00AB0229">
      <w:pPr>
        <w:pStyle w:val="Heading1"/>
        <w:numPr>
          <w:ilvl w:val="0"/>
          <w:numId w:val="0"/>
        </w:numPr>
        <w:ind w:left="432" w:hanging="432"/>
        <w:rPr>
          <w:lang w:eastAsia="en-AU"/>
        </w:rPr>
      </w:pPr>
      <w:bookmarkStart w:id="3" w:name="_Toc138408200"/>
      <w:r>
        <w:rPr>
          <w:lang w:eastAsia="en-AU"/>
        </w:rPr>
        <w:lastRenderedPageBreak/>
        <w:t>What are operating costs?</w:t>
      </w:r>
      <w:bookmarkEnd w:id="3"/>
    </w:p>
    <w:p w14:paraId="212F02D6" w14:textId="77777777" w:rsidR="00AB0229" w:rsidRPr="00AB0229" w:rsidRDefault="00AB0229" w:rsidP="00B146DA">
      <w:pPr>
        <w:pStyle w:val="ListParagraph"/>
        <w:numPr>
          <w:ilvl w:val="0"/>
          <w:numId w:val="10"/>
        </w:numPr>
        <w:rPr>
          <w:bCs/>
          <w:iCs w:val="0"/>
        </w:rPr>
      </w:pPr>
      <w:r w:rsidRPr="00AB0229">
        <w:rPr>
          <w:bCs/>
          <w:iCs w:val="0"/>
        </w:rPr>
        <w:t>Operating costs are defined in the MRA. To be eligible as an OC, the expenditure must meet these criteria:</w:t>
      </w:r>
    </w:p>
    <w:p w14:paraId="238CA01E" w14:textId="77777777" w:rsidR="00AB0229" w:rsidRPr="00AB0229" w:rsidRDefault="00AB0229" w:rsidP="00B146DA">
      <w:pPr>
        <w:pStyle w:val="ListParagraph"/>
        <w:numPr>
          <w:ilvl w:val="0"/>
          <w:numId w:val="13"/>
        </w:numPr>
        <w:rPr>
          <w:bCs/>
          <w:iCs w:val="0"/>
        </w:rPr>
      </w:pPr>
      <w:r w:rsidRPr="00AB0229">
        <w:rPr>
          <w:bCs/>
          <w:iCs w:val="0"/>
        </w:rPr>
        <w:t>the cost must be incurred in relation to the production unit</w:t>
      </w:r>
    </w:p>
    <w:p w14:paraId="64E7573E" w14:textId="77777777" w:rsidR="00AB0229" w:rsidRPr="00AB0229" w:rsidRDefault="00AB0229" w:rsidP="00B146DA">
      <w:pPr>
        <w:pStyle w:val="ListParagraph"/>
        <w:numPr>
          <w:ilvl w:val="0"/>
          <w:numId w:val="13"/>
        </w:numPr>
        <w:rPr>
          <w:bCs/>
          <w:iCs w:val="0"/>
        </w:rPr>
      </w:pPr>
      <w:r w:rsidRPr="00AB0229">
        <w:rPr>
          <w:bCs/>
          <w:iCs w:val="0"/>
        </w:rPr>
        <w:t>the cost must be reasonable in amount</w:t>
      </w:r>
    </w:p>
    <w:p w14:paraId="1A0AD625" w14:textId="77777777" w:rsidR="00AB0229" w:rsidRPr="00862556" w:rsidRDefault="00AB0229" w:rsidP="00B146DA">
      <w:pPr>
        <w:pStyle w:val="ListParagraph"/>
        <w:numPr>
          <w:ilvl w:val="0"/>
          <w:numId w:val="13"/>
        </w:numPr>
        <w:rPr>
          <w:bCs/>
          <w:iCs w:val="0"/>
        </w:rPr>
      </w:pPr>
      <w:r w:rsidRPr="00AB0229">
        <w:rPr>
          <w:bCs/>
          <w:iCs w:val="0"/>
        </w:rPr>
        <w:t>the cost must be directly attributable to the production, maintenance for the purposes of production, or the sale or marketing of the saleable mineral commodity of a production unit.</w:t>
      </w:r>
    </w:p>
    <w:p w14:paraId="2CC5FD25" w14:textId="77777777" w:rsidR="00A75C86" w:rsidRDefault="00F516F8" w:rsidP="00F516F8">
      <w:pPr>
        <w:pStyle w:val="Heading2"/>
        <w:numPr>
          <w:ilvl w:val="0"/>
          <w:numId w:val="0"/>
        </w:numPr>
        <w:rPr>
          <w:lang w:eastAsia="en-AU"/>
        </w:rPr>
      </w:pPr>
      <w:bookmarkStart w:id="4" w:name="_Toc138408201"/>
      <w:r>
        <w:rPr>
          <w:lang w:eastAsia="en-AU"/>
        </w:rPr>
        <w:t>Meaning of ‘in relation to’ the production unit</w:t>
      </w:r>
      <w:bookmarkEnd w:id="4"/>
    </w:p>
    <w:p w14:paraId="428D34A8" w14:textId="77777777" w:rsidR="00B626FC" w:rsidRPr="00B626FC" w:rsidRDefault="00B626FC" w:rsidP="00B146DA">
      <w:pPr>
        <w:pStyle w:val="ListParagraph"/>
        <w:numPr>
          <w:ilvl w:val="0"/>
          <w:numId w:val="10"/>
        </w:numPr>
        <w:rPr>
          <w:bCs/>
          <w:iCs w:val="0"/>
        </w:rPr>
      </w:pPr>
      <w:r w:rsidRPr="00B626FC">
        <w:t xml:space="preserve">The expression 'in relation to' requires that there is a sufficient nexus between the expenditure and the </w:t>
      </w:r>
      <w:r w:rsidRPr="00B626FC">
        <w:rPr>
          <w:bCs/>
          <w:iCs w:val="0"/>
        </w:rPr>
        <w:t>production unit from which the saleable mineral commodity is produced. Expenditure arising from a connection which is insubstantial, tenuous or distant is not an allowable OC in relation to the production unit.</w:t>
      </w:r>
    </w:p>
    <w:p w14:paraId="3E29DE0F" w14:textId="77777777" w:rsidR="00B626FC" w:rsidRPr="00B626FC" w:rsidRDefault="00B626FC" w:rsidP="00B146DA">
      <w:pPr>
        <w:pStyle w:val="ListParagraph"/>
        <w:numPr>
          <w:ilvl w:val="0"/>
          <w:numId w:val="10"/>
        </w:numPr>
        <w:rPr>
          <w:bCs/>
          <w:iCs w:val="0"/>
        </w:rPr>
      </w:pPr>
      <w:r w:rsidRPr="00B626FC">
        <w:rPr>
          <w:bCs/>
          <w:iCs w:val="0"/>
        </w:rPr>
        <w:t>This means that the expenditure must result from the carrying on of mining activities on the specific production unit. Guideline RG-MRA-002: Production Unit provides further information on the definition and scope of a production unit.</w:t>
      </w:r>
    </w:p>
    <w:p w14:paraId="6738B4CC" w14:textId="77777777" w:rsidR="009366D5" w:rsidRPr="009366D5" w:rsidRDefault="009366D5" w:rsidP="009366D5">
      <w:pPr>
        <w:pStyle w:val="Heading2"/>
        <w:numPr>
          <w:ilvl w:val="0"/>
          <w:numId w:val="0"/>
        </w:numPr>
        <w:rPr>
          <w:lang w:eastAsia="en-AU"/>
        </w:rPr>
      </w:pPr>
      <w:bookmarkStart w:id="5" w:name="_Toc138408202"/>
      <w:r w:rsidRPr="009366D5">
        <w:rPr>
          <w:lang w:eastAsia="en-AU"/>
        </w:rPr>
        <w:t>Meaning of 'reasonable in amount'</w:t>
      </w:r>
      <w:bookmarkEnd w:id="5"/>
    </w:p>
    <w:p w14:paraId="057CDDAA" w14:textId="77777777" w:rsidR="009366D5" w:rsidRDefault="009366D5" w:rsidP="00B146DA">
      <w:pPr>
        <w:pStyle w:val="ListParagraph"/>
        <w:numPr>
          <w:ilvl w:val="0"/>
          <w:numId w:val="10"/>
        </w:numPr>
      </w:pPr>
      <w:r>
        <w:t>To be 'reasonable in amount', an amount expended must represent the fair and realistic value of the activities carried out. Expenditure resulting from an arm's-length commercial transaction or arrangement will generally be accepted as reasonable in amount. A royalty payer is not entitled to recover any cost to the extent that it is extravagant or artificially inflated.</w:t>
      </w:r>
    </w:p>
    <w:p w14:paraId="22507749" w14:textId="77777777" w:rsidR="009366D5" w:rsidRDefault="009366D5" w:rsidP="00B146DA">
      <w:pPr>
        <w:pStyle w:val="ListParagraph"/>
        <w:numPr>
          <w:ilvl w:val="0"/>
          <w:numId w:val="10"/>
        </w:numPr>
      </w:pPr>
      <w:r>
        <w:t>For related party transactions, the royalty payer must substantiate the amount expended for each claim and establish the reasonableness of the amount expended.</w:t>
      </w:r>
    </w:p>
    <w:p w14:paraId="03FCEBAA" w14:textId="77777777" w:rsidR="009366D5" w:rsidRDefault="009366D5" w:rsidP="00B146DA">
      <w:pPr>
        <w:pStyle w:val="ListParagraph"/>
        <w:numPr>
          <w:ilvl w:val="0"/>
          <w:numId w:val="10"/>
        </w:numPr>
      </w:pPr>
      <w:r>
        <w:t>A royalty payer may be requested to provide a written explanation and supporting documentary evidence of:</w:t>
      </w:r>
    </w:p>
    <w:p w14:paraId="18E97875" w14:textId="77777777" w:rsidR="009366D5" w:rsidRDefault="009366D5" w:rsidP="00B146DA">
      <w:pPr>
        <w:pStyle w:val="ListParagraph"/>
        <w:numPr>
          <w:ilvl w:val="0"/>
          <w:numId w:val="14"/>
        </w:numPr>
      </w:pPr>
      <w:r>
        <w:t>the nature and extent of the expenditure, including the link between the expenditure and production, maintenance for the purposes of production, or sale and marketing of the saleable mineral commodity</w:t>
      </w:r>
    </w:p>
    <w:p w14:paraId="4FBECD9C" w14:textId="77777777" w:rsidR="009366D5" w:rsidRDefault="009366D5" w:rsidP="00B146DA">
      <w:pPr>
        <w:pStyle w:val="ListParagraph"/>
        <w:numPr>
          <w:ilvl w:val="0"/>
          <w:numId w:val="14"/>
        </w:numPr>
      </w:pPr>
      <w:r>
        <w:t>the character of the expenditure in the context of the arm's-length principle</w:t>
      </w:r>
    </w:p>
    <w:p w14:paraId="65E2C0D9" w14:textId="77777777" w:rsidR="009366D5" w:rsidRDefault="009366D5" w:rsidP="00B146DA">
      <w:pPr>
        <w:pStyle w:val="ListParagraph"/>
        <w:numPr>
          <w:ilvl w:val="0"/>
          <w:numId w:val="14"/>
        </w:numPr>
      </w:pPr>
      <w:r>
        <w:t>why the expenditure is an acceptable approximation of an arm's-length price.</w:t>
      </w:r>
    </w:p>
    <w:p w14:paraId="470D233E" w14:textId="77777777" w:rsidR="00A75C86" w:rsidRDefault="00F60C56" w:rsidP="00F60C56">
      <w:pPr>
        <w:pStyle w:val="Heading2"/>
        <w:numPr>
          <w:ilvl w:val="0"/>
          <w:numId w:val="0"/>
        </w:numPr>
        <w:rPr>
          <w:lang w:eastAsia="en-AU"/>
        </w:rPr>
      </w:pPr>
      <w:bookmarkStart w:id="6" w:name="_Toc138408203"/>
      <w:r w:rsidRPr="00F60C56">
        <w:rPr>
          <w:lang w:eastAsia="en-AU"/>
        </w:rPr>
        <w:t>Meaning of 'directly attributable'</w:t>
      </w:r>
      <w:bookmarkEnd w:id="6"/>
    </w:p>
    <w:p w14:paraId="5E0DD644" w14:textId="77777777" w:rsidR="00F60C56" w:rsidRDefault="00F60C56" w:rsidP="00B146DA">
      <w:pPr>
        <w:pStyle w:val="ListParagraph"/>
        <w:numPr>
          <w:ilvl w:val="0"/>
          <w:numId w:val="10"/>
        </w:numPr>
      </w:pPr>
      <w:r>
        <w:t>To be an allowable OC, the expenditure must be 'directly attributable' to the production, maintenance for the purposes of production, or sale and marketing of the saleable mineral commodity of the production unit.</w:t>
      </w:r>
    </w:p>
    <w:p w14:paraId="53E1D940" w14:textId="6B586CDB" w:rsidR="00F60C56" w:rsidRDefault="00B17CA2" w:rsidP="00B17CA2">
      <w:pPr>
        <w:pStyle w:val="ListParagraph"/>
        <w:numPr>
          <w:ilvl w:val="0"/>
          <w:numId w:val="10"/>
        </w:numPr>
      </w:pPr>
      <w:r w:rsidRPr="00B17CA2">
        <w:t>The connection between the expenditure and production, maintenance for the purposes of production, or sale and marketing must be material and close. This degree of necessary connection is determined using a common sense approach, where a reasonable person would conclude that the expenditure was necessarily incurred in the production, maintenance for the purposes of production, or sale and marketing of a saleable mineral commodity of the specific production unit.</w:t>
      </w:r>
      <w:r>
        <w:t xml:space="preserve"> </w:t>
      </w:r>
    </w:p>
    <w:p w14:paraId="1A585155" w14:textId="77777777" w:rsidR="00A75C86" w:rsidRPr="00C5584B" w:rsidRDefault="00F60C56" w:rsidP="00B146DA">
      <w:pPr>
        <w:pStyle w:val="ListParagraph"/>
        <w:numPr>
          <w:ilvl w:val="0"/>
          <w:numId w:val="10"/>
        </w:numPr>
      </w:pPr>
      <w:r>
        <w:lastRenderedPageBreak/>
        <w:t>An expenditure that is only remotely, tenuously or insubstantially connected with the requisite activity is not an allowable OC of the production unit.</w:t>
      </w:r>
    </w:p>
    <w:p w14:paraId="4934DEA1" w14:textId="77777777" w:rsidR="00863DD8" w:rsidRDefault="00863DD8" w:rsidP="00863DD8">
      <w:pPr>
        <w:pStyle w:val="Heading2"/>
        <w:numPr>
          <w:ilvl w:val="0"/>
          <w:numId w:val="0"/>
        </w:numPr>
        <w:rPr>
          <w:lang w:eastAsia="en-AU"/>
        </w:rPr>
      </w:pPr>
      <w:bookmarkStart w:id="7" w:name="_Toc138408204"/>
      <w:r w:rsidRPr="00863DD8">
        <w:rPr>
          <w:lang w:eastAsia="en-AU"/>
        </w:rPr>
        <w:t>Meaning of 'production, maintenance for the purposes of production, sales and marketing'</w:t>
      </w:r>
      <w:bookmarkEnd w:id="7"/>
    </w:p>
    <w:p w14:paraId="0C4D9B89" w14:textId="77777777" w:rsidR="00517741" w:rsidRPr="00517741" w:rsidRDefault="00517741" w:rsidP="00B146DA">
      <w:pPr>
        <w:pStyle w:val="ListParagraph"/>
        <w:numPr>
          <w:ilvl w:val="0"/>
          <w:numId w:val="10"/>
        </w:numPr>
      </w:pPr>
      <w:r w:rsidRPr="00517741">
        <w:t>The expression 'production, maintenance for the purposes of production, or sale and marketing of a saleable mineral commodity' generally covers:</w:t>
      </w:r>
    </w:p>
    <w:p w14:paraId="18549078" w14:textId="77777777" w:rsidR="00517741" w:rsidRPr="00517741" w:rsidRDefault="00517741" w:rsidP="00517741">
      <w:pPr>
        <w:pStyle w:val="ListParagraph"/>
        <w:ind w:left="360"/>
      </w:pPr>
      <w:r w:rsidRPr="00517741">
        <w:t>(1)</w:t>
      </w:r>
      <w:r w:rsidRPr="00517741">
        <w:tab/>
        <w:t>production of a saleable mineral commodity, such as:</w:t>
      </w:r>
    </w:p>
    <w:p w14:paraId="7F36F9D2" w14:textId="77777777" w:rsidR="00517741" w:rsidRPr="00517741" w:rsidRDefault="00517741" w:rsidP="00517741">
      <w:pPr>
        <w:pStyle w:val="ListParagraph"/>
        <w:ind w:left="1136" w:hanging="360"/>
      </w:pPr>
      <w:r w:rsidRPr="00517741">
        <w:t>(a)</w:t>
      </w:r>
      <w:r w:rsidRPr="00517741">
        <w:tab/>
        <w:t>work done on a production unit in preparation for, or ancillary to, the extraction of the mineral commodity or saleable mineral commodity</w:t>
      </w:r>
    </w:p>
    <w:p w14:paraId="7B1AF043" w14:textId="77777777" w:rsidR="00517741" w:rsidRPr="00517741" w:rsidRDefault="00517741" w:rsidP="00517741">
      <w:pPr>
        <w:pStyle w:val="ListParagraph"/>
        <w:ind w:left="568" w:firstLine="208"/>
      </w:pPr>
      <w:r w:rsidRPr="00517741">
        <w:t>(b)</w:t>
      </w:r>
      <w:r w:rsidRPr="00517741">
        <w:tab/>
        <w:t>extraction of the mineral from the soil</w:t>
      </w:r>
    </w:p>
    <w:p w14:paraId="538027A9" w14:textId="77777777" w:rsidR="00517741" w:rsidRPr="00517741" w:rsidRDefault="00517741" w:rsidP="00517741">
      <w:pPr>
        <w:pStyle w:val="ListParagraph"/>
        <w:ind w:left="1136" w:hanging="360"/>
      </w:pPr>
      <w:r w:rsidRPr="00517741">
        <w:t>(c)</w:t>
      </w:r>
      <w:r w:rsidRPr="00517741">
        <w:tab/>
        <w:t>work done on the production unit subsequent to the extraction for the purpose of production of the end product (that is, the mineral in a state suitable for sale into any market).</w:t>
      </w:r>
    </w:p>
    <w:p w14:paraId="767E58D4" w14:textId="77777777" w:rsidR="00517741" w:rsidRPr="00517741" w:rsidRDefault="00517741" w:rsidP="00517741">
      <w:pPr>
        <w:pStyle w:val="ListParagraph"/>
        <w:ind w:left="360"/>
      </w:pPr>
      <w:r w:rsidRPr="00517741">
        <w:t>(2)</w:t>
      </w:r>
      <w:r w:rsidRPr="00517741">
        <w:tab/>
        <w:t>maintenance for the purposes of production of a saleable mineral commodity, such as:</w:t>
      </w:r>
    </w:p>
    <w:p w14:paraId="6822C66F" w14:textId="77777777" w:rsidR="00517741" w:rsidRPr="00517741" w:rsidRDefault="00517741" w:rsidP="00517741">
      <w:pPr>
        <w:pStyle w:val="ListParagraph"/>
        <w:ind w:left="1136" w:hanging="360"/>
      </w:pPr>
      <w:r w:rsidRPr="00517741">
        <w:t>(a)</w:t>
      </w:r>
      <w:r w:rsidRPr="00517741">
        <w:tab/>
        <w:t>repairs and maintenance (including preventative repairs and maintenance) and work undertaken to keep the production unit in good working order</w:t>
      </w:r>
    </w:p>
    <w:p w14:paraId="19236F43" w14:textId="77777777" w:rsidR="00517741" w:rsidRPr="00517741" w:rsidRDefault="00517741" w:rsidP="00517741">
      <w:pPr>
        <w:ind w:left="492" w:firstLine="284"/>
      </w:pPr>
      <w:r w:rsidRPr="00517741">
        <w:t>(b)</w:t>
      </w:r>
      <w:r w:rsidRPr="00517741">
        <w:tab/>
        <w:t>periods of temporary closedown for such purposes.</w:t>
      </w:r>
    </w:p>
    <w:p w14:paraId="7F701622" w14:textId="77777777" w:rsidR="00517741" w:rsidRPr="00517741" w:rsidRDefault="00517741" w:rsidP="00517741">
      <w:pPr>
        <w:pStyle w:val="ListParagraph"/>
        <w:ind w:left="360"/>
      </w:pPr>
      <w:r w:rsidRPr="00517741">
        <w:t>(3)</w:t>
      </w:r>
      <w:r w:rsidRPr="00517741">
        <w:tab/>
        <w:t>sales and marketing of a saleable mineral commodity, such as:</w:t>
      </w:r>
    </w:p>
    <w:p w14:paraId="0A0E0A6B" w14:textId="77777777" w:rsidR="00517741" w:rsidRPr="00517741" w:rsidRDefault="00517741" w:rsidP="00517741">
      <w:pPr>
        <w:pStyle w:val="ListParagraph"/>
        <w:ind w:left="1136" w:hanging="360"/>
      </w:pPr>
      <w:r w:rsidRPr="00517741">
        <w:t>(a)</w:t>
      </w:r>
      <w:r w:rsidRPr="00517741">
        <w:tab/>
        <w:t>expenditure incurred under any agreement with a third party to arrange or effect the sale or undertake the marketing of the saleable mineral commodity</w:t>
      </w:r>
    </w:p>
    <w:p w14:paraId="57B26C48" w14:textId="77777777" w:rsidR="00517741" w:rsidRPr="00517741" w:rsidRDefault="00517741" w:rsidP="00517741">
      <w:pPr>
        <w:pStyle w:val="ListParagraph"/>
        <w:ind w:left="1136" w:hanging="360"/>
      </w:pPr>
      <w:r w:rsidRPr="00517741">
        <w:t>(b)</w:t>
      </w:r>
      <w:r w:rsidRPr="00517741">
        <w:tab/>
        <w:t>expenditure incurred in respect of transportation of the saleable mineral commodity from the production unit to the first point of sale, port or storage facility in the Territory (whichever is the earlier).</w:t>
      </w:r>
    </w:p>
    <w:p w14:paraId="72F0F5F2" w14:textId="77777777" w:rsidR="00517741" w:rsidRPr="00517741" w:rsidRDefault="00517741" w:rsidP="00B146DA">
      <w:pPr>
        <w:pStyle w:val="ListParagraph"/>
        <w:numPr>
          <w:ilvl w:val="0"/>
          <w:numId w:val="10"/>
        </w:numPr>
      </w:pPr>
      <w:r w:rsidRPr="00517741">
        <w:t>The expression 'production, maintenance for the purposes of production, or sale and marketing of a saleable mineral commodity' does not cover:</w:t>
      </w:r>
    </w:p>
    <w:p w14:paraId="2118456B" w14:textId="77777777" w:rsidR="00517741" w:rsidRPr="00517741" w:rsidRDefault="00517741" w:rsidP="00517741">
      <w:pPr>
        <w:pStyle w:val="ListParagraph"/>
        <w:ind w:left="852" w:hanging="492"/>
      </w:pPr>
      <w:r w:rsidRPr="00517741">
        <w:t>(1)</w:t>
      </w:r>
      <w:r w:rsidRPr="00517741">
        <w:tab/>
        <w:t>exploration activity - Guideline RG-MRA-008: Eligible Exploration Expenditure provides further information on deductions for exploration activity under the MRA</w:t>
      </w:r>
    </w:p>
    <w:p w14:paraId="3B2BE121" w14:textId="77777777" w:rsidR="00517741" w:rsidRPr="00517741" w:rsidRDefault="00517741" w:rsidP="00517741">
      <w:pPr>
        <w:pStyle w:val="ListParagraph"/>
        <w:ind w:left="852" w:hanging="492"/>
      </w:pPr>
      <w:r w:rsidRPr="00517741">
        <w:t>(2)</w:t>
      </w:r>
      <w:r w:rsidRPr="00517741">
        <w:tab/>
        <w:t>tenement acquisition costs which can include exploration expenditure, capital assets (which may qualify for a CRD) and assets purchased as part of a sale which do not have a direct relationship to the production unit</w:t>
      </w:r>
    </w:p>
    <w:p w14:paraId="1D687EDD" w14:textId="3D9EE61F" w:rsidR="00517741" w:rsidRPr="00517741" w:rsidRDefault="00517741" w:rsidP="00517741">
      <w:pPr>
        <w:pStyle w:val="ListParagraph"/>
        <w:ind w:left="852" w:hanging="492"/>
      </w:pPr>
      <w:r w:rsidRPr="00517741">
        <w:t>(3)</w:t>
      </w:r>
      <w:r w:rsidRPr="00517741">
        <w:tab/>
        <w:t>ongoing maintenance costs of eligible social infrastructure expenditure</w:t>
      </w:r>
      <w:r w:rsidRPr="00517741">
        <w:tab/>
      </w:r>
      <w:r w:rsidR="009B0EA7">
        <w:t xml:space="preserve"> </w:t>
      </w:r>
      <w:r w:rsidRPr="00517741">
        <w:t>Guideline RG-MRA-006: Capital Recognition Deduction provides further information on deductions for eligible social infrastructure expenditure under the MRA</w:t>
      </w:r>
    </w:p>
    <w:p w14:paraId="4CD7AFE3" w14:textId="77777777" w:rsidR="00517741" w:rsidRPr="00517741" w:rsidRDefault="00517741" w:rsidP="00517741">
      <w:pPr>
        <w:pStyle w:val="ListParagraph"/>
        <w:ind w:left="852" w:hanging="492"/>
      </w:pPr>
      <w:r w:rsidRPr="00517741">
        <w:t>(4)</w:t>
      </w:r>
      <w:r w:rsidRPr="00517741">
        <w:tab/>
        <w:t>improvements - something that substantially enhances the value of a facility or the production unit (which may qualify for a CRD)</w:t>
      </w:r>
    </w:p>
    <w:p w14:paraId="09837BDF" w14:textId="0732A532" w:rsidR="00054FD5" w:rsidRDefault="00517741" w:rsidP="00517741">
      <w:pPr>
        <w:pStyle w:val="ListParagraph"/>
        <w:ind w:left="852" w:hanging="492"/>
      </w:pPr>
      <w:r w:rsidRPr="00517741">
        <w:t>(5)</w:t>
      </w:r>
      <w:r w:rsidRPr="00517741">
        <w:tab/>
        <w:t>deferred rehabilitation - MRA Overview provides further information on deductions for deferred rehabilitation under the MRA.</w:t>
      </w:r>
    </w:p>
    <w:p w14:paraId="3CF8282F" w14:textId="77777777" w:rsidR="00054FD5" w:rsidRDefault="00054FD5">
      <w:pPr>
        <w:rPr>
          <w:rFonts w:eastAsiaTheme="minorEastAsia"/>
          <w:iCs/>
        </w:rPr>
      </w:pPr>
      <w:r>
        <w:br w:type="page"/>
      </w:r>
    </w:p>
    <w:p w14:paraId="1433DCC7" w14:textId="77777777" w:rsidR="00517741" w:rsidRPr="00517741" w:rsidRDefault="00517741" w:rsidP="00B146DA">
      <w:pPr>
        <w:pStyle w:val="ListParagraph"/>
        <w:numPr>
          <w:ilvl w:val="0"/>
          <w:numId w:val="10"/>
        </w:numPr>
      </w:pPr>
      <w:r w:rsidRPr="00517741">
        <w:lastRenderedPageBreak/>
        <w:t>Expenditure that is not considered to be materially or closely connected to the production, maintenance for the purposes of production, or sale and marketing of the saleable mineral commodity of a production unit includes, but is not limited to:</w:t>
      </w:r>
    </w:p>
    <w:p w14:paraId="24A96BB4" w14:textId="77777777" w:rsidR="00517741" w:rsidRPr="00517741" w:rsidRDefault="00517741" w:rsidP="00517741">
      <w:pPr>
        <w:pStyle w:val="ListParagraph"/>
        <w:ind w:left="360"/>
      </w:pPr>
      <w:r w:rsidRPr="00517741">
        <w:t>(1)</w:t>
      </w:r>
      <w:r w:rsidRPr="00517741">
        <w:tab/>
        <w:t>bad debt</w:t>
      </w:r>
    </w:p>
    <w:p w14:paraId="12958EB7" w14:textId="77777777" w:rsidR="00517741" w:rsidRPr="00517741" w:rsidRDefault="00517741" w:rsidP="00517741">
      <w:pPr>
        <w:pStyle w:val="ListParagraph"/>
        <w:ind w:left="360"/>
      </w:pPr>
      <w:r w:rsidRPr="00517741">
        <w:t>(2)</w:t>
      </w:r>
      <w:r w:rsidRPr="00517741">
        <w:tab/>
      </w:r>
      <w:r w:rsidRPr="004D2215">
        <w:t>entertainment</w:t>
      </w:r>
    </w:p>
    <w:p w14:paraId="0E90D069" w14:textId="77777777" w:rsidR="00517741" w:rsidRPr="00517741" w:rsidRDefault="00517741" w:rsidP="00517741">
      <w:pPr>
        <w:pStyle w:val="ListParagraph"/>
        <w:ind w:left="360"/>
      </w:pPr>
      <w:r w:rsidRPr="00517741">
        <w:t>(3)</w:t>
      </w:r>
      <w:r w:rsidRPr="00517741">
        <w:tab/>
        <w:t>exploration expenditure</w:t>
      </w:r>
    </w:p>
    <w:p w14:paraId="6497FC06" w14:textId="77777777" w:rsidR="00517741" w:rsidRPr="00517741" w:rsidRDefault="00517741" w:rsidP="00517741">
      <w:pPr>
        <w:pStyle w:val="ListParagraph"/>
        <w:ind w:left="360"/>
      </w:pPr>
      <w:r w:rsidRPr="00517741">
        <w:t>(4)</w:t>
      </w:r>
      <w:r w:rsidRPr="00517741">
        <w:tab/>
        <w:t>fines and penalties</w:t>
      </w:r>
    </w:p>
    <w:p w14:paraId="35AC4EA4" w14:textId="77777777" w:rsidR="00517741" w:rsidRPr="00517741" w:rsidRDefault="00517741" w:rsidP="00517741">
      <w:pPr>
        <w:pStyle w:val="ListParagraph"/>
        <w:ind w:left="360"/>
      </w:pPr>
      <w:r w:rsidRPr="00517741">
        <w:t>(5)</w:t>
      </w:r>
      <w:r w:rsidRPr="00517741">
        <w:tab/>
        <w:t>foreign exchange (gain)/loss</w:t>
      </w:r>
    </w:p>
    <w:p w14:paraId="2E51C8F7" w14:textId="77777777" w:rsidR="00517741" w:rsidRPr="00517741" w:rsidRDefault="00517741" w:rsidP="00517741">
      <w:pPr>
        <w:pStyle w:val="ListParagraph"/>
        <w:ind w:left="360"/>
      </w:pPr>
      <w:r w:rsidRPr="00517741">
        <w:t>(6)</w:t>
      </w:r>
      <w:r w:rsidRPr="00517741">
        <w:tab/>
        <w:t>gifts/donations</w:t>
      </w:r>
    </w:p>
    <w:p w14:paraId="129767FA" w14:textId="77777777" w:rsidR="00517741" w:rsidRPr="00517741" w:rsidRDefault="00517741" w:rsidP="00517741">
      <w:pPr>
        <w:pStyle w:val="ListParagraph"/>
        <w:ind w:left="360"/>
      </w:pPr>
      <w:r w:rsidRPr="00517741">
        <w:t>(7)</w:t>
      </w:r>
      <w:r w:rsidRPr="00517741">
        <w:tab/>
        <w:t>hedging costs</w:t>
      </w:r>
    </w:p>
    <w:p w14:paraId="557C96CB" w14:textId="77777777" w:rsidR="00517741" w:rsidRPr="00517741" w:rsidRDefault="00517741" w:rsidP="00517741">
      <w:pPr>
        <w:pStyle w:val="ListParagraph"/>
        <w:ind w:left="360"/>
      </w:pPr>
      <w:r w:rsidRPr="00517741">
        <w:t>(8)</w:t>
      </w:r>
      <w:r w:rsidRPr="00517741">
        <w:tab/>
        <w:t>maintenance of share registers</w:t>
      </w:r>
    </w:p>
    <w:p w14:paraId="27B1D3B2" w14:textId="77777777" w:rsidR="00517741" w:rsidRDefault="00517741" w:rsidP="00517741">
      <w:pPr>
        <w:pStyle w:val="ListParagraph"/>
        <w:ind w:left="360"/>
      </w:pPr>
      <w:r w:rsidRPr="00517741">
        <w:t>(9)</w:t>
      </w:r>
      <w:r w:rsidRPr="00517741">
        <w:tab/>
        <w:t>provision for mine rehabilitation (deferred rehabilitation)</w:t>
      </w:r>
    </w:p>
    <w:p w14:paraId="6C13275B" w14:textId="7949E858" w:rsidR="00517741" w:rsidRDefault="00517741" w:rsidP="00517741">
      <w:pPr>
        <w:pStyle w:val="ListParagraph"/>
        <w:ind w:left="360"/>
        <w:rPr>
          <w:rFonts w:eastAsia="Calibri"/>
          <w:lang w:eastAsia="en-AU"/>
        </w:rPr>
      </w:pPr>
      <w:r w:rsidRPr="00517741">
        <w:rPr>
          <w:rFonts w:eastAsia="Calibri"/>
          <w:lang w:eastAsia="en-AU"/>
        </w:rPr>
        <w:t>(10)</w:t>
      </w:r>
      <w:r w:rsidRPr="00517741">
        <w:rPr>
          <w:rFonts w:eastAsia="Calibri"/>
          <w:lang w:eastAsia="en-AU"/>
        </w:rPr>
        <w:tab/>
        <w:t>local community or school support and activities</w:t>
      </w:r>
      <w:r w:rsidR="00B34FC8">
        <w:rPr>
          <w:rFonts w:eastAsia="Calibri"/>
          <w:lang w:eastAsia="en-AU"/>
        </w:rPr>
        <w:t>.</w:t>
      </w:r>
    </w:p>
    <w:tbl>
      <w:tblPr>
        <w:tblStyle w:val="NTGtable1"/>
        <w:tblW w:w="0" w:type="auto"/>
        <w:tblInd w:w="360"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9928"/>
      </w:tblGrid>
      <w:tr w:rsidR="00517741" w14:paraId="7F2C991F" w14:textId="77777777" w:rsidTr="005177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8" w:type="dxa"/>
            <w:shd w:val="clear" w:color="auto" w:fill="auto"/>
          </w:tcPr>
          <w:p w14:paraId="35D9CA24" w14:textId="77777777" w:rsidR="00517741" w:rsidRDefault="00517741" w:rsidP="00517741">
            <w:pPr>
              <w:pStyle w:val="ListParagraph"/>
              <w:rPr>
                <w:rFonts w:eastAsia="Calibri"/>
                <w:lang w:eastAsia="en-AU"/>
              </w:rPr>
            </w:pPr>
            <w:r w:rsidRPr="00517741">
              <w:rPr>
                <w:rFonts w:eastAsia="Calibri"/>
                <w:color w:val="auto"/>
                <w:lang w:eastAsia="en-AU"/>
              </w:rPr>
              <w:t>Example 1</w:t>
            </w:r>
          </w:p>
        </w:tc>
      </w:tr>
      <w:tr w:rsidR="00517741" w14:paraId="5A5A8FC5" w14:textId="77777777" w:rsidTr="00517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8" w:type="dxa"/>
            <w:shd w:val="clear" w:color="auto" w:fill="auto"/>
          </w:tcPr>
          <w:p w14:paraId="6CFB367E" w14:textId="181C569A" w:rsidR="00517741" w:rsidRDefault="00517741" w:rsidP="0090273D">
            <w:pPr>
              <w:pStyle w:val="ListParagraph"/>
            </w:pPr>
            <w:r w:rsidRPr="00A65802">
              <w:rPr>
                <w:w w:val="105"/>
              </w:rPr>
              <w:t>Production Unit A is situated in a remote part of the Territory. In order to</w:t>
            </w:r>
            <w:r w:rsidRPr="00A65802">
              <w:rPr>
                <w:spacing w:val="31"/>
                <w:w w:val="105"/>
              </w:rPr>
              <w:t xml:space="preserve"> </w:t>
            </w:r>
            <w:r w:rsidRPr="00A65802">
              <w:rPr>
                <w:w w:val="105"/>
              </w:rPr>
              <w:t>maintain its workforce the mine</w:t>
            </w:r>
            <w:r w:rsidRPr="00A65802">
              <w:rPr>
                <w:spacing w:val="-8"/>
                <w:w w:val="105"/>
              </w:rPr>
              <w:t xml:space="preserve"> </w:t>
            </w:r>
            <w:r w:rsidRPr="00A65802">
              <w:rPr>
                <w:w w:val="105"/>
              </w:rPr>
              <w:t>provides mine site</w:t>
            </w:r>
            <w:r w:rsidRPr="00A65802">
              <w:rPr>
                <w:spacing w:val="-5"/>
                <w:w w:val="105"/>
              </w:rPr>
              <w:t xml:space="preserve"> </w:t>
            </w:r>
            <w:r w:rsidRPr="00A65802">
              <w:rPr>
                <w:w w:val="105"/>
              </w:rPr>
              <w:t>entertainment such</w:t>
            </w:r>
            <w:r w:rsidRPr="00A65802">
              <w:rPr>
                <w:spacing w:val="-4"/>
                <w:w w:val="105"/>
              </w:rPr>
              <w:t xml:space="preserve"> </w:t>
            </w:r>
            <w:r w:rsidRPr="00A65802">
              <w:rPr>
                <w:w w:val="105"/>
              </w:rPr>
              <w:t>as</w:t>
            </w:r>
            <w:r w:rsidRPr="00A65802">
              <w:rPr>
                <w:spacing w:val="-6"/>
                <w:w w:val="105"/>
              </w:rPr>
              <w:t xml:space="preserve"> </w:t>
            </w:r>
            <w:r w:rsidRPr="00A65802">
              <w:rPr>
                <w:w w:val="105"/>
              </w:rPr>
              <w:t>concerts, cinema and</w:t>
            </w:r>
            <w:r w:rsidRPr="00A65802">
              <w:rPr>
                <w:spacing w:val="-4"/>
                <w:w w:val="105"/>
              </w:rPr>
              <w:t xml:space="preserve"> </w:t>
            </w:r>
            <w:r w:rsidRPr="00A65802">
              <w:rPr>
                <w:w w:val="105"/>
              </w:rPr>
              <w:t>recreational magazines to</w:t>
            </w:r>
            <w:r w:rsidRPr="00A65802">
              <w:rPr>
                <w:spacing w:val="23"/>
                <w:w w:val="105"/>
              </w:rPr>
              <w:t xml:space="preserve"> </w:t>
            </w:r>
            <w:r w:rsidRPr="00A65802">
              <w:rPr>
                <w:w w:val="105"/>
              </w:rPr>
              <w:t>its</w:t>
            </w:r>
            <w:r w:rsidRPr="00A65802">
              <w:rPr>
                <w:spacing w:val="-13"/>
                <w:w w:val="105"/>
              </w:rPr>
              <w:t xml:space="preserve"> </w:t>
            </w:r>
            <w:r w:rsidRPr="00A65802">
              <w:rPr>
                <w:w w:val="105"/>
              </w:rPr>
              <w:t>employees. While</w:t>
            </w:r>
            <w:r w:rsidRPr="00A65802">
              <w:rPr>
                <w:spacing w:val="-1"/>
                <w:w w:val="105"/>
              </w:rPr>
              <w:t xml:space="preserve"> </w:t>
            </w:r>
            <w:r w:rsidRPr="00A65802">
              <w:rPr>
                <w:w w:val="105"/>
              </w:rPr>
              <w:t>this</w:t>
            </w:r>
            <w:r w:rsidRPr="00A65802">
              <w:rPr>
                <w:spacing w:val="-9"/>
                <w:w w:val="105"/>
              </w:rPr>
              <w:t xml:space="preserve"> </w:t>
            </w:r>
            <w:r w:rsidRPr="00A65802">
              <w:rPr>
                <w:w w:val="105"/>
              </w:rPr>
              <w:t>expenditure supports onsite</w:t>
            </w:r>
            <w:r w:rsidRPr="00A65802">
              <w:rPr>
                <w:spacing w:val="-7"/>
                <w:w w:val="105"/>
              </w:rPr>
              <w:t xml:space="preserve"> </w:t>
            </w:r>
            <w:r w:rsidRPr="00A65802">
              <w:rPr>
                <w:w w:val="105"/>
              </w:rPr>
              <w:t>employees' morale,</w:t>
            </w:r>
            <w:r w:rsidRPr="00A65802">
              <w:rPr>
                <w:spacing w:val="-8"/>
                <w:w w:val="105"/>
              </w:rPr>
              <w:t xml:space="preserve"> </w:t>
            </w:r>
            <w:r w:rsidRPr="00A65802">
              <w:rPr>
                <w:w w:val="105"/>
              </w:rPr>
              <w:t>health,</w:t>
            </w:r>
            <w:r w:rsidRPr="00A65802">
              <w:rPr>
                <w:spacing w:val="-9"/>
                <w:w w:val="105"/>
              </w:rPr>
              <w:t xml:space="preserve"> </w:t>
            </w:r>
            <w:r w:rsidRPr="00A65802">
              <w:rPr>
                <w:w w:val="105"/>
              </w:rPr>
              <w:t>and wellbeing,</w:t>
            </w:r>
            <w:r w:rsidRPr="00A65802">
              <w:rPr>
                <w:spacing w:val="-6"/>
                <w:w w:val="105"/>
              </w:rPr>
              <w:t xml:space="preserve"> </w:t>
            </w:r>
            <w:r w:rsidRPr="00A65802">
              <w:rPr>
                <w:w w:val="105"/>
              </w:rPr>
              <w:t>these costs do</w:t>
            </w:r>
            <w:r w:rsidRPr="00A65802">
              <w:rPr>
                <w:spacing w:val="-5"/>
                <w:w w:val="105"/>
              </w:rPr>
              <w:t xml:space="preserve"> </w:t>
            </w:r>
            <w:r w:rsidRPr="00A65802">
              <w:rPr>
                <w:w w:val="105"/>
              </w:rPr>
              <w:t>not have a</w:t>
            </w:r>
            <w:r w:rsidRPr="00A65802">
              <w:rPr>
                <w:spacing w:val="-3"/>
                <w:w w:val="105"/>
              </w:rPr>
              <w:t xml:space="preserve"> </w:t>
            </w:r>
            <w:r w:rsidRPr="00A65802">
              <w:rPr>
                <w:w w:val="105"/>
              </w:rPr>
              <w:t>materially close</w:t>
            </w:r>
            <w:r w:rsidRPr="00A65802">
              <w:rPr>
                <w:spacing w:val="-3"/>
                <w:w w:val="105"/>
              </w:rPr>
              <w:t xml:space="preserve"> </w:t>
            </w:r>
            <w:r w:rsidRPr="00A65802">
              <w:rPr>
                <w:w w:val="105"/>
              </w:rPr>
              <w:t>connection with</w:t>
            </w:r>
            <w:r w:rsidRPr="00A65802">
              <w:rPr>
                <w:spacing w:val="-7"/>
                <w:w w:val="105"/>
              </w:rPr>
              <w:t xml:space="preserve"> </w:t>
            </w:r>
            <w:r w:rsidRPr="00A65802">
              <w:rPr>
                <w:w w:val="105"/>
              </w:rPr>
              <w:t>the</w:t>
            </w:r>
            <w:r w:rsidRPr="00A65802">
              <w:rPr>
                <w:spacing w:val="-1"/>
                <w:w w:val="105"/>
              </w:rPr>
              <w:t xml:space="preserve"> </w:t>
            </w:r>
            <w:r w:rsidRPr="00A65802">
              <w:rPr>
                <w:w w:val="105"/>
              </w:rPr>
              <w:t>production, maintenance</w:t>
            </w:r>
            <w:r w:rsidRPr="00A65802">
              <w:rPr>
                <w:spacing w:val="26"/>
                <w:w w:val="105"/>
              </w:rPr>
              <w:t xml:space="preserve"> </w:t>
            </w:r>
            <w:r w:rsidRPr="00A65802">
              <w:rPr>
                <w:w w:val="105"/>
              </w:rPr>
              <w:t>for the</w:t>
            </w:r>
            <w:r w:rsidRPr="00A65802">
              <w:rPr>
                <w:spacing w:val="-8"/>
                <w:w w:val="105"/>
              </w:rPr>
              <w:t xml:space="preserve"> </w:t>
            </w:r>
            <w:r w:rsidRPr="00A65802">
              <w:rPr>
                <w:w w:val="105"/>
              </w:rPr>
              <w:t>purposes of</w:t>
            </w:r>
            <w:r w:rsidRPr="00A65802">
              <w:rPr>
                <w:spacing w:val="-2"/>
                <w:w w:val="105"/>
              </w:rPr>
              <w:t xml:space="preserve"> </w:t>
            </w:r>
            <w:r w:rsidRPr="00A65802">
              <w:rPr>
                <w:w w:val="105"/>
              </w:rPr>
              <w:t>production, or</w:t>
            </w:r>
            <w:r w:rsidRPr="00A65802">
              <w:rPr>
                <w:spacing w:val="-9"/>
                <w:w w:val="105"/>
              </w:rPr>
              <w:t xml:space="preserve"> </w:t>
            </w:r>
            <w:r w:rsidRPr="00A65802">
              <w:rPr>
                <w:w w:val="105"/>
              </w:rPr>
              <w:t>sale</w:t>
            </w:r>
            <w:r w:rsidRPr="00A65802">
              <w:rPr>
                <w:spacing w:val="-8"/>
                <w:w w:val="105"/>
              </w:rPr>
              <w:t xml:space="preserve"> </w:t>
            </w:r>
            <w:r w:rsidRPr="00A65802">
              <w:rPr>
                <w:w w:val="105"/>
              </w:rPr>
              <w:t>and</w:t>
            </w:r>
            <w:r w:rsidRPr="00A65802">
              <w:rPr>
                <w:spacing w:val="-12"/>
                <w:w w:val="105"/>
              </w:rPr>
              <w:t xml:space="preserve"> </w:t>
            </w:r>
            <w:r w:rsidRPr="00A65802">
              <w:rPr>
                <w:w w:val="105"/>
              </w:rPr>
              <w:t>marketing</w:t>
            </w:r>
            <w:r w:rsidRPr="00A65802">
              <w:rPr>
                <w:spacing w:val="-6"/>
                <w:w w:val="105"/>
              </w:rPr>
              <w:t xml:space="preserve"> </w:t>
            </w:r>
            <w:r w:rsidRPr="00A65802">
              <w:rPr>
                <w:w w:val="105"/>
              </w:rPr>
              <w:t>of</w:t>
            </w:r>
            <w:r w:rsidRPr="00A65802">
              <w:rPr>
                <w:spacing w:val="-1"/>
                <w:w w:val="105"/>
              </w:rPr>
              <w:t xml:space="preserve"> </w:t>
            </w:r>
            <w:r w:rsidRPr="00A65802">
              <w:rPr>
                <w:w w:val="105"/>
              </w:rPr>
              <w:t>the</w:t>
            </w:r>
            <w:r w:rsidRPr="00A65802">
              <w:rPr>
                <w:spacing w:val="-6"/>
                <w:w w:val="105"/>
              </w:rPr>
              <w:t xml:space="preserve"> </w:t>
            </w:r>
            <w:r w:rsidRPr="00A65802">
              <w:rPr>
                <w:w w:val="105"/>
              </w:rPr>
              <w:t>saleable</w:t>
            </w:r>
            <w:r w:rsidRPr="00A65802">
              <w:rPr>
                <w:spacing w:val="-5"/>
                <w:w w:val="105"/>
              </w:rPr>
              <w:t xml:space="preserve"> </w:t>
            </w:r>
            <w:r w:rsidRPr="00A65802">
              <w:rPr>
                <w:w w:val="105"/>
              </w:rPr>
              <w:t>mineral commodity of the</w:t>
            </w:r>
            <w:r w:rsidRPr="00A65802">
              <w:rPr>
                <w:spacing w:val="-8"/>
                <w:w w:val="105"/>
              </w:rPr>
              <w:t xml:space="preserve"> </w:t>
            </w:r>
            <w:r w:rsidRPr="00A65802">
              <w:rPr>
                <w:w w:val="105"/>
              </w:rPr>
              <w:t>production unit.</w:t>
            </w:r>
            <w:r w:rsidRPr="00A65802">
              <w:rPr>
                <w:spacing w:val="-18"/>
                <w:w w:val="105"/>
              </w:rPr>
              <w:t xml:space="preserve"> </w:t>
            </w:r>
            <w:r w:rsidRPr="00A65802">
              <w:rPr>
                <w:w w:val="105"/>
              </w:rPr>
              <w:t>Therefore,</w:t>
            </w:r>
            <w:r w:rsidRPr="00A65802">
              <w:rPr>
                <w:spacing w:val="-9"/>
                <w:w w:val="105"/>
              </w:rPr>
              <w:t xml:space="preserve"> </w:t>
            </w:r>
            <w:r w:rsidRPr="00A65802">
              <w:rPr>
                <w:w w:val="105"/>
              </w:rPr>
              <w:t>they</w:t>
            </w:r>
            <w:r w:rsidRPr="00A65802">
              <w:rPr>
                <w:spacing w:val="-7"/>
                <w:w w:val="105"/>
              </w:rPr>
              <w:t xml:space="preserve"> </w:t>
            </w:r>
            <w:r w:rsidRPr="00A65802">
              <w:rPr>
                <w:w w:val="105"/>
              </w:rPr>
              <w:t>are</w:t>
            </w:r>
            <w:r w:rsidRPr="00A65802">
              <w:rPr>
                <w:spacing w:val="-11"/>
                <w:w w:val="105"/>
              </w:rPr>
              <w:t xml:space="preserve"> </w:t>
            </w:r>
            <w:r w:rsidRPr="00A65802">
              <w:rPr>
                <w:w w:val="105"/>
              </w:rPr>
              <w:t>not</w:t>
            </w:r>
            <w:r w:rsidRPr="00A65802">
              <w:rPr>
                <w:spacing w:val="20"/>
                <w:w w:val="105"/>
              </w:rPr>
              <w:t xml:space="preserve"> </w:t>
            </w:r>
            <w:r w:rsidRPr="00A65802">
              <w:rPr>
                <w:w w:val="105"/>
              </w:rPr>
              <w:t>allowable as</w:t>
            </w:r>
            <w:r w:rsidRPr="00A65802">
              <w:rPr>
                <w:spacing w:val="-11"/>
                <w:w w:val="105"/>
              </w:rPr>
              <w:t xml:space="preserve"> </w:t>
            </w:r>
            <w:r w:rsidRPr="00A65802">
              <w:rPr>
                <w:w w:val="105"/>
              </w:rPr>
              <w:t>OCs</w:t>
            </w:r>
            <w:r w:rsidRPr="00A65802">
              <w:rPr>
                <w:spacing w:val="-6"/>
                <w:w w:val="105"/>
              </w:rPr>
              <w:t xml:space="preserve"> </w:t>
            </w:r>
            <w:r w:rsidRPr="00A65802">
              <w:rPr>
                <w:w w:val="105"/>
              </w:rPr>
              <w:t>(unless</w:t>
            </w:r>
            <w:r w:rsidRPr="00A65802">
              <w:rPr>
                <w:spacing w:val="-5"/>
                <w:w w:val="105"/>
              </w:rPr>
              <w:t xml:space="preserve"> </w:t>
            </w:r>
            <w:r w:rsidRPr="00A65802">
              <w:rPr>
                <w:w w:val="105"/>
              </w:rPr>
              <w:t>the</w:t>
            </w:r>
            <w:r w:rsidRPr="00A65802">
              <w:rPr>
                <w:spacing w:val="24"/>
                <w:w w:val="105"/>
              </w:rPr>
              <w:t xml:space="preserve"> </w:t>
            </w:r>
            <w:r w:rsidRPr="00A65802">
              <w:rPr>
                <w:w w:val="105"/>
              </w:rPr>
              <w:t>cost</w:t>
            </w:r>
            <w:r w:rsidRPr="00A65802">
              <w:rPr>
                <w:spacing w:val="-7"/>
                <w:w w:val="105"/>
              </w:rPr>
              <w:t xml:space="preserve"> </w:t>
            </w:r>
            <w:r w:rsidRPr="00A65802">
              <w:rPr>
                <w:w w:val="105"/>
              </w:rPr>
              <w:t>represents a</w:t>
            </w:r>
            <w:r w:rsidRPr="00A65802">
              <w:rPr>
                <w:spacing w:val="-13"/>
                <w:w w:val="105"/>
              </w:rPr>
              <w:t xml:space="preserve"> </w:t>
            </w:r>
            <w:r w:rsidRPr="00A65802">
              <w:rPr>
                <w:w w:val="105"/>
              </w:rPr>
              <w:t>benefit</w:t>
            </w:r>
            <w:r w:rsidRPr="00A65802">
              <w:rPr>
                <w:spacing w:val="-3"/>
                <w:w w:val="105"/>
              </w:rPr>
              <w:t xml:space="preserve"> </w:t>
            </w:r>
            <w:r w:rsidRPr="00A65802">
              <w:rPr>
                <w:w w:val="105"/>
              </w:rPr>
              <w:t>described in paragraph 31).</w:t>
            </w:r>
          </w:p>
          <w:p w14:paraId="7C665FE7" w14:textId="77777777" w:rsidR="00517741" w:rsidRPr="00517741" w:rsidRDefault="00517741" w:rsidP="00517741">
            <w:pPr>
              <w:pStyle w:val="ListParagraph"/>
              <w:rPr>
                <w:rFonts w:eastAsia="Calibri"/>
                <w:b/>
                <w:lang w:eastAsia="en-AU"/>
              </w:rPr>
            </w:pPr>
            <w:r w:rsidRPr="00517741">
              <w:rPr>
                <w:rFonts w:eastAsia="Calibri"/>
                <w:b/>
                <w:lang w:eastAsia="en-AU"/>
              </w:rPr>
              <w:t>Example 2</w:t>
            </w:r>
          </w:p>
          <w:p w14:paraId="7E7A22EA" w14:textId="32B1265D" w:rsidR="00517741" w:rsidRPr="00517741" w:rsidRDefault="00517741" w:rsidP="00517741">
            <w:pPr>
              <w:pStyle w:val="ListParagraph"/>
              <w:rPr>
                <w:rFonts w:eastAsia="Calibri"/>
                <w:lang w:eastAsia="en-AU"/>
              </w:rPr>
            </w:pPr>
            <w:r w:rsidRPr="00517741">
              <w:rPr>
                <w:rFonts w:eastAsia="Calibri"/>
                <w:lang w:eastAsia="en-AU"/>
              </w:rPr>
              <w:t xml:space="preserve">Under normal circumstances, gold or silver is removed from a production unit in a concentrated state known as </w:t>
            </w:r>
            <w:r w:rsidR="00933461">
              <w:t>doré</w:t>
            </w:r>
            <w:r w:rsidRPr="00517741">
              <w:rPr>
                <w:rFonts w:eastAsia="Calibri"/>
                <w:lang w:eastAsia="en-AU"/>
              </w:rPr>
              <w:t xml:space="preserve"> (being an alloy, amalgam or mixture of gold and silver as well as other impurities) for treatment and processing in a refinery that m</w:t>
            </w:r>
            <w:r>
              <w:rPr>
                <w:rFonts w:eastAsia="Calibri"/>
                <w:lang w:eastAsia="en-AU"/>
              </w:rPr>
              <w:t>ay be outside the Territory.</w:t>
            </w:r>
          </w:p>
          <w:p w14:paraId="2E9A70E8" w14:textId="21DBE819" w:rsidR="00517741" w:rsidRPr="00517741" w:rsidRDefault="00517741" w:rsidP="00517741">
            <w:pPr>
              <w:pStyle w:val="ListParagraph"/>
              <w:rPr>
                <w:rFonts w:eastAsia="Calibri"/>
                <w:lang w:eastAsia="en-AU"/>
              </w:rPr>
            </w:pPr>
            <w:r w:rsidRPr="00517741">
              <w:rPr>
                <w:rFonts w:eastAsia="Calibri"/>
                <w:lang w:eastAsia="en-AU"/>
              </w:rPr>
              <w:t xml:space="preserve">When </w:t>
            </w:r>
            <w:r w:rsidR="00933461">
              <w:t>doré</w:t>
            </w:r>
            <w:r w:rsidRPr="00517741">
              <w:rPr>
                <w:rFonts w:eastAsia="Calibri"/>
                <w:lang w:eastAsia="en-AU"/>
              </w:rPr>
              <w:t xml:space="preserve"> is transported from the production unit for further refining, the gold and silver are considered to have been removed from the production unit without sale. Therefore, they are to be valued at the precise time of rem</w:t>
            </w:r>
            <w:r>
              <w:rPr>
                <w:rFonts w:eastAsia="Calibri"/>
                <w:lang w:eastAsia="en-AU"/>
              </w:rPr>
              <w:t>oval from the production unit.</w:t>
            </w:r>
          </w:p>
          <w:p w14:paraId="366DE7D6" w14:textId="497C94B4" w:rsidR="00517741" w:rsidRPr="00517741" w:rsidRDefault="00517741" w:rsidP="00517741">
            <w:pPr>
              <w:pStyle w:val="ListParagraph"/>
              <w:rPr>
                <w:rFonts w:eastAsia="Calibri"/>
                <w:lang w:eastAsia="en-AU"/>
              </w:rPr>
            </w:pPr>
            <w:r w:rsidRPr="00517741">
              <w:rPr>
                <w:rFonts w:eastAsia="Calibri"/>
                <w:lang w:eastAsia="en-AU"/>
              </w:rPr>
              <w:t>All costs incurred after the saleable mineral commodity is removed without sale from a production unit</w:t>
            </w:r>
            <w:r w:rsidR="009D0E34">
              <w:rPr>
                <w:rFonts w:eastAsia="Calibri"/>
                <w:lang w:eastAsia="en-AU"/>
              </w:rPr>
              <w:t xml:space="preserve"> </w:t>
            </w:r>
            <w:r w:rsidRPr="00517741">
              <w:rPr>
                <w:rFonts w:eastAsia="Calibri"/>
                <w:lang w:eastAsia="en-AU"/>
              </w:rPr>
              <w:t>- for example, the cost of refining or transporting - cannot be claimed as OCs for the purposes of calculating the NV. This is because the connection between the item of expenditure and the production unit is not sufficient. However, the costs may be relevant in determining the gross value of the saleable mineral commodity.</w:t>
            </w:r>
          </w:p>
          <w:p w14:paraId="3163BD1B" w14:textId="77777777" w:rsidR="00517741" w:rsidRDefault="00517741" w:rsidP="00517741">
            <w:pPr>
              <w:pStyle w:val="ListParagraph"/>
              <w:rPr>
                <w:rFonts w:eastAsia="Calibri"/>
                <w:lang w:eastAsia="en-AU"/>
              </w:rPr>
            </w:pPr>
            <w:r w:rsidRPr="00517741">
              <w:rPr>
                <w:rFonts w:eastAsia="Calibri"/>
                <w:lang w:eastAsia="en-AU"/>
              </w:rPr>
              <w:t xml:space="preserve">Guideline RG-MRA-004: </w:t>
            </w:r>
            <w:r w:rsidRPr="00E03C4E">
              <w:rPr>
                <w:rFonts w:eastAsia="Calibri"/>
                <w:i/>
                <w:lang w:eastAsia="en-AU"/>
              </w:rPr>
              <w:t>Gross Realisation and Gross Production Revenue</w:t>
            </w:r>
            <w:r w:rsidRPr="00517741">
              <w:rPr>
                <w:rFonts w:eastAsia="Calibri"/>
                <w:lang w:eastAsia="en-AU"/>
              </w:rPr>
              <w:t xml:space="preserve"> provides further information on determining the gross value of gold and silver. See the example after paragraph 43.</w:t>
            </w:r>
          </w:p>
        </w:tc>
      </w:tr>
    </w:tbl>
    <w:p w14:paraId="5F4A6609" w14:textId="77777777" w:rsidR="00A75C86" w:rsidRDefault="002F0F8A" w:rsidP="002F0F8A">
      <w:pPr>
        <w:pStyle w:val="Heading2"/>
        <w:numPr>
          <w:ilvl w:val="0"/>
          <w:numId w:val="0"/>
        </w:numPr>
        <w:ind w:left="576" w:hanging="576"/>
        <w:rPr>
          <w:lang w:eastAsia="en-AU"/>
        </w:rPr>
      </w:pPr>
      <w:bookmarkStart w:id="8" w:name="_Toc138408205"/>
      <w:r>
        <w:rPr>
          <w:lang w:eastAsia="en-AU"/>
        </w:rPr>
        <w:t>Allowable operating costs – specific items</w:t>
      </w:r>
      <w:bookmarkEnd w:id="8"/>
    </w:p>
    <w:p w14:paraId="44394F92" w14:textId="77777777" w:rsidR="002F0F8A" w:rsidRPr="002F0F8A" w:rsidRDefault="002F0F8A" w:rsidP="002F0F8A">
      <w:pPr>
        <w:pStyle w:val="ListParagraph"/>
        <w:numPr>
          <w:ilvl w:val="0"/>
          <w:numId w:val="10"/>
        </w:numPr>
      </w:pPr>
      <w:r w:rsidRPr="002F0F8A">
        <w:t>The MRA sets out specific items that are allowable OCs provided they also satisfy all the eligibility criteria described in paragraphs 10 to 19 and are not specifically excluded in the MRA (see paragraphs 53 to 74). A discussion of each specific item is detailed in paragraphs 24 to 49.</w:t>
      </w:r>
    </w:p>
    <w:p w14:paraId="65AE67E2" w14:textId="77777777" w:rsidR="002F0F8A" w:rsidRPr="008E0F03" w:rsidRDefault="002F0F8A" w:rsidP="00B34FC8">
      <w:pPr>
        <w:pStyle w:val="ListParagraph"/>
        <w:widowControl w:val="0"/>
        <w:numPr>
          <w:ilvl w:val="0"/>
          <w:numId w:val="10"/>
        </w:numPr>
        <w:tabs>
          <w:tab w:val="left" w:pos="1140"/>
        </w:tabs>
        <w:autoSpaceDE w:val="0"/>
        <w:autoSpaceDN w:val="0"/>
        <w:spacing w:line="256" w:lineRule="auto"/>
        <w:ind w:right="1067"/>
        <w:rPr>
          <w:color w:val="1A1A1A"/>
        </w:rPr>
      </w:pPr>
      <w:r w:rsidRPr="008E0F03">
        <w:rPr>
          <w:color w:val="1A1A1A"/>
        </w:rPr>
        <w:t>For</w:t>
      </w:r>
      <w:r w:rsidRPr="008E0F03">
        <w:rPr>
          <w:color w:val="1A1A1A"/>
          <w:spacing w:val="22"/>
        </w:rPr>
        <w:t xml:space="preserve"> </w:t>
      </w:r>
      <w:r w:rsidRPr="008E0F03">
        <w:rPr>
          <w:color w:val="1A1A1A"/>
        </w:rPr>
        <w:t>convenience,</w:t>
      </w:r>
      <w:r w:rsidRPr="008E0F03">
        <w:rPr>
          <w:color w:val="1A1A1A"/>
          <w:spacing w:val="33"/>
        </w:rPr>
        <w:t xml:space="preserve"> </w:t>
      </w:r>
      <w:r w:rsidRPr="008E0F03">
        <w:rPr>
          <w:color w:val="1A1A1A"/>
        </w:rPr>
        <w:t>the expression</w:t>
      </w:r>
      <w:r w:rsidRPr="008E0F03">
        <w:rPr>
          <w:color w:val="1A1A1A"/>
          <w:spacing w:val="40"/>
        </w:rPr>
        <w:t xml:space="preserve"> </w:t>
      </w:r>
      <w:r w:rsidRPr="008E0F03">
        <w:rPr>
          <w:color w:val="1A1A1A"/>
        </w:rPr>
        <w:t>'operation</w:t>
      </w:r>
      <w:r w:rsidRPr="008E0F03">
        <w:rPr>
          <w:color w:val="1A1A1A"/>
          <w:spacing w:val="31"/>
        </w:rPr>
        <w:t xml:space="preserve"> </w:t>
      </w:r>
      <w:r w:rsidRPr="008E0F03">
        <w:rPr>
          <w:color w:val="1A1A1A"/>
        </w:rPr>
        <w:t>of the production</w:t>
      </w:r>
      <w:r w:rsidRPr="008E0F03">
        <w:rPr>
          <w:color w:val="1A1A1A"/>
          <w:spacing w:val="38"/>
        </w:rPr>
        <w:t xml:space="preserve"> </w:t>
      </w:r>
      <w:r w:rsidRPr="008E0F03">
        <w:rPr>
          <w:color w:val="1A1A1A"/>
        </w:rPr>
        <w:t>unit' is used</w:t>
      </w:r>
      <w:r w:rsidRPr="008E0F03">
        <w:rPr>
          <w:color w:val="1A1A1A"/>
          <w:spacing w:val="29"/>
        </w:rPr>
        <w:t xml:space="preserve"> </w:t>
      </w:r>
      <w:r w:rsidRPr="008E0F03">
        <w:rPr>
          <w:color w:val="1A1A1A"/>
        </w:rPr>
        <w:t>in this</w:t>
      </w:r>
      <w:r w:rsidRPr="008E0F03">
        <w:rPr>
          <w:color w:val="1A1A1A"/>
          <w:spacing w:val="24"/>
        </w:rPr>
        <w:t xml:space="preserve"> </w:t>
      </w:r>
      <w:r w:rsidRPr="008E0F03">
        <w:rPr>
          <w:color w:val="1A1A1A"/>
        </w:rPr>
        <w:t>guideline</w:t>
      </w:r>
      <w:r w:rsidRPr="008E0F03">
        <w:rPr>
          <w:color w:val="1A1A1A"/>
          <w:spacing w:val="29"/>
        </w:rPr>
        <w:t xml:space="preserve"> </w:t>
      </w:r>
      <w:r w:rsidRPr="008E0F03">
        <w:rPr>
          <w:color w:val="1A1A1A"/>
        </w:rPr>
        <w:lastRenderedPageBreak/>
        <w:t>to</w:t>
      </w:r>
      <w:r w:rsidRPr="008E0F03">
        <w:rPr>
          <w:color w:val="1A1A1A"/>
          <w:spacing w:val="40"/>
        </w:rPr>
        <w:t xml:space="preserve"> </w:t>
      </w:r>
      <w:r w:rsidRPr="008E0F03">
        <w:rPr>
          <w:color w:val="1A1A1A"/>
        </w:rPr>
        <w:t>cover (unless a contrary intention appears):</w:t>
      </w:r>
    </w:p>
    <w:p w14:paraId="6ED42CC1" w14:textId="77777777" w:rsidR="008B4EAB" w:rsidRPr="008E0F03" w:rsidRDefault="002F0F8A" w:rsidP="00B34FC8">
      <w:pPr>
        <w:pStyle w:val="ListParagraph"/>
        <w:ind w:left="360"/>
      </w:pPr>
      <w:r w:rsidRPr="008E0F03">
        <w:t>(1)</w:t>
      </w:r>
      <w:r w:rsidRPr="008E0F03">
        <w:tab/>
        <w:t>production</w:t>
      </w:r>
    </w:p>
    <w:p w14:paraId="5CC5D848" w14:textId="77777777" w:rsidR="008B4EAB" w:rsidRPr="008E0F03" w:rsidRDefault="002F0F8A" w:rsidP="00B34FC8">
      <w:pPr>
        <w:pStyle w:val="ListParagraph"/>
        <w:ind w:left="360"/>
        <w:rPr>
          <w:color w:val="1A1A1A"/>
          <w:spacing w:val="-2"/>
          <w:w w:val="105"/>
        </w:rPr>
      </w:pPr>
      <w:r w:rsidRPr="008E0F03">
        <w:t>(2)</w:t>
      </w:r>
      <w:r w:rsidRPr="008E0F03">
        <w:tab/>
      </w:r>
      <w:r w:rsidR="008B4EAB" w:rsidRPr="008E0F03">
        <w:rPr>
          <w:color w:val="1A1A1A"/>
          <w:w w:val="105"/>
        </w:rPr>
        <w:t>maintenance</w:t>
      </w:r>
      <w:r w:rsidR="008B4EAB" w:rsidRPr="008E0F03">
        <w:rPr>
          <w:color w:val="1A1A1A"/>
          <w:spacing w:val="-11"/>
          <w:w w:val="105"/>
        </w:rPr>
        <w:t xml:space="preserve"> </w:t>
      </w:r>
      <w:r w:rsidR="008B4EAB" w:rsidRPr="008E0F03">
        <w:rPr>
          <w:color w:val="1A1A1A"/>
          <w:w w:val="105"/>
        </w:rPr>
        <w:t>for</w:t>
      </w:r>
      <w:r w:rsidR="008B4EAB" w:rsidRPr="008E0F03">
        <w:rPr>
          <w:color w:val="1A1A1A"/>
          <w:spacing w:val="1"/>
          <w:w w:val="105"/>
        </w:rPr>
        <w:t xml:space="preserve"> </w:t>
      </w:r>
      <w:r w:rsidR="008B4EAB" w:rsidRPr="008E0F03">
        <w:rPr>
          <w:color w:val="1A1A1A"/>
          <w:w w:val="105"/>
        </w:rPr>
        <w:t>the</w:t>
      </w:r>
      <w:r w:rsidR="008B4EAB" w:rsidRPr="008E0F03">
        <w:rPr>
          <w:color w:val="1A1A1A"/>
          <w:spacing w:val="-16"/>
          <w:w w:val="105"/>
        </w:rPr>
        <w:t xml:space="preserve"> </w:t>
      </w:r>
      <w:r w:rsidR="008B4EAB" w:rsidRPr="008E0F03">
        <w:rPr>
          <w:color w:val="1A1A1A"/>
          <w:w w:val="105"/>
        </w:rPr>
        <w:t>purposes</w:t>
      </w:r>
      <w:r w:rsidR="008B4EAB" w:rsidRPr="008E0F03">
        <w:rPr>
          <w:color w:val="1A1A1A"/>
          <w:spacing w:val="-4"/>
          <w:w w:val="105"/>
        </w:rPr>
        <w:t xml:space="preserve"> </w:t>
      </w:r>
      <w:r w:rsidR="008B4EAB" w:rsidRPr="008E0F03">
        <w:rPr>
          <w:color w:val="1A1A1A"/>
          <w:w w:val="105"/>
        </w:rPr>
        <w:t>of</w:t>
      </w:r>
      <w:r w:rsidR="008B4EAB" w:rsidRPr="008E0F03">
        <w:rPr>
          <w:color w:val="1A1A1A"/>
          <w:spacing w:val="-14"/>
          <w:w w:val="105"/>
        </w:rPr>
        <w:t xml:space="preserve"> </w:t>
      </w:r>
      <w:r w:rsidR="008B4EAB" w:rsidRPr="008E0F03">
        <w:rPr>
          <w:color w:val="1A1A1A"/>
          <w:spacing w:val="-2"/>
          <w:w w:val="105"/>
        </w:rPr>
        <w:t>production</w:t>
      </w:r>
    </w:p>
    <w:p w14:paraId="2D0718DA" w14:textId="77777777" w:rsidR="008B4EAB" w:rsidRPr="008E0F03" w:rsidRDefault="002F0F8A" w:rsidP="00B34FC8">
      <w:pPr>
        <w:pStyle w:val="ListParagraph"/>
        <w:ind w:left="360"/>
        <w:rPr>
          <w:color w:val="1A1A1A"/>
          <w:spacing w:val="-2"/>
        </w:rPr>
      </w:pPr>
      <w:r w:rsidRPr="008E0F03">
        <w:t>(3)</w:t>
      </w:r>
      <w:r w:rsidRPr="008E0F03">
        <w:tab/>
      </w:r>
      <w:r w:rsidR="008B4EAB" w:rsidRPr="008E0F03">
        <w:rPr>
          <w:color w:val="1A1A1A"/>
        </w:rPr>
        <w:t>sale</w:t>
      </w:r>
      <w:r w:rsidR="008B4EAB" w:rsidRPr="008E0F03">
        <w:rPr>
          <w:color w:val="1A1A1A"/>
          <w:spacing w:val="2"/>
        </w:rPr>
        <w:t xml:space="preserve"> </w:t>
      </w:r>
      <w:r w:rsidR="008B4EAB" w:rsidRPr="008E0F03">
        <w:rPr>
          <w:color w:val="1A1A1A"/>
        </w:rPr>
        <w:t>or</w:t>
      </w:r>
      <w:r w:rsidR="008B4EAB" w:rsidRPr="008E0F03">
        <w:rPr>
          <w:color w:val="1A1A1A"/>
          <w:spacing w:val="-5"/>
        </w:rPr>
        <w:t xml:space="preserve"> </w:t>
      </w:r>
      <w:r w:rsidR="008B4EAB" w:rsidRPr="008E0F03">
        <w:rPr>
          <w:color w:val="1A1A1A"/>
          <w:spacing w:val="-2"/>
        </w:rPr>
        <w:t>marketing</w:t>
      </w:r>
    </w:p>
    <w:p w14:paraId="04511CBF" w14:textId="77777777" w:rsidR="008B4EAB" w:rsidRPr="008E0F03" w:rsidRDefault="008B4EAB" w:rsidP="00B34FC8">
      <w:pPr>
        <w:pStyle w:val="BodyText"/>
        <w:ind w:left="357"/>
      </w:pPr>
      <w:r w:rsidRPr="008E0F03">
        <w:rPr>
          <w:color w:val="1A1A1A"/>
          <w:w w:val="105"/>
        </w:rPr>
        <w:t>of the</w:t>
      </w:r>
      <w:r w:rsidRPr="008E0F03">
        <w:rPr>
          <w:color w:val="1A1A1A"/>
          <w:spacing w:val="-8"/>
          <w:w w:val="105"/>
        </w:rPr>
        <w:t xml:space="preserve"> </w:t>
      </w:r>
      <w:r w:rsidRPr="008E0F03">
        <w:rPr>
          <w:color w:val="1A1A1A"/>
          <w:w w:val="105"/>
        </w:rPr>
        <w:t>saleable</w:t>
      </w:r>
      <w:r w:rsidRPr="008E0F03">
        <w:rPr>
          <w:color w:val="1A1A1A"/>
          <w:spacing w:val="1"/>
          <w:w w:val="105"/>
        </w:rPr>
        <w:t xml:space="preserve"> </w:t>
      </w:r>
      <w:r w:rsidRPr="008E0F03">
        <w:rPr>
          <w:color w:val="1A1A1A"/>
          <w:w w:val="105"/>
        </w:rPr>
        <w:t>mineral</w:t>
      </w:r>
      <w:r w:rsidRPr="008E0F03">
        <w:rPr>
          <w:color w:val="1A1A1A"/>
          <w:spacing w:val="1"/>
          <w:w w:val="105"/>
        </w:rPr>
        <w:t xml:space="preserve"> </w:t>
      </w:r>
      <w:r w:rsidRPr="008E0F03">
        <w:rPr>
          <w:color w:val="1A1A1A"/>
          <w:w w:val="105"/>
        </w:rPr>
        <w:t>commodity</w:t>
      </w:r>
      <w:r w:rsidRPr="008E0F03">
        <w:rPr>
          <w:color w:val="1A1A1A"/>
          <w:spacing w:val="3"/>
          <w:w w:val="105"/>
        </w:rPr>
        <w:t xml:space="preserve"> </w:t>
      </w:r>
      <w:r w:rsidRPr="008E0F03">
        <w:rPr>
          <w:color w:val="1A1A1A"/>
          <w:w w:val="105"/>
        </w:rPr>
        <w:t>of</w:t>
      </w:r>
      <w:r w:rsidRPr="008E0F03">
        <w:rPr>
          <w:color w:val="1A1A1A"/>
          <w:spacing w:val="-4"/>
          <w:w w:val="105"/>
        </w:rPr>
        <w:t xml:space="preserve"> </w:t>
      </w:r>
      <w:r w:rsidRPr="008E0F03">
        <w:rPr>
          <w:color w:val="1A1A1A"/>
          <w:w w:val="105"/>
        </w:rPr>
        <w:t>that</w:t>
      </w:r>
      <w:r w:rsidRPr="008E0F03">
        <w:rPr>
          <w:color w:val="1A1A1A"/>
          <w:spacing w:val="-10"/>
          <w:w w:val="105"/>
        </w:rPr>
        <w:t xml:space="preserve"> </w:t>
      </w:r>
      <w:r w:rsidRPr="008E0F03">
        <w:rPr>
          <w:color w:val="1A1A1A"/>
          <w:w w:val="105"/>
        </w:rPr>
        <w:t>production</w:t>
      </w:r>
      <w:r w:rsidRPr="008E0F03">
        <w:rPr>
          <w:color w:val="1A1A1A"/>
          <w:spacing w:val="4"/>
          <w:w w:val="105"/>
        </w:rPr>
        <w:t xml:space="preserve"> </w:t>
      </w:r>
      <w:r w:rsidRPr="008E0F03">
        <w:rPr>
          <w:color w:val="1A1A1A"/>
          <w:spacing w:val="-2"/>
          <w:w w:val="105"/>
        </w:rPr>
        <w:t>unit.</w:t>
      </w:r>
    </w:p>
    <w:p w14:paraId="36C86BAF" w14:textId="77777777" w:rsidR="00BF2C5D" w:rsidRDefault="00BF2C5D" w:rsidP="00B34FC8">
      <w:pPr>
        <w:spacing w:before="240"/>
        <w:rPr>
          <w:rFonts w:asciiTheme="majorHAnsi" w:hAnsiTheme="majorHAnsi" w:cs="Arial"/>
          <w:bCs/>
          <w:color w:val="1F1F5F" w:themeColor="text1"/>
          <w:sz w:val="28"/>
          <w:szCs w:val="28"/>
          <w:lang w:eastAsia="en-AU"/>
        </w:rPr>
      </w:pPr>
      <w:r w:rsidRPr="00BF2C5D">
        <w:rPr>
          <w:rFonts w:asciiTheme="majorHAnsi" w:hAnsiTheme="majorHAnsi" w:cs="Arial"/>
          <w:bCs/>
          <w:color w:val="1F1F5F" w:themeColor="text1"/>
          <w:sz w:val="28"/>
          <w:szCs w:val="28"/>
          <w:lang w:eastAsia="en-AU"/>
        </w:rPr>
        <w:t>Eligible research and development expenditure</w:t>
      </w:r>
    </w:p>
    <w:p w14:paraId="41D7D711" w14:textId="77777777" w:rsidR="00235FA8" w:rsidRDefault="00235FA8" w:rsidP="00B34FC8">
      <w:pPr>
        <w:pStyle w:val="ListParagraph"/>
        <w:numPr>
          <w:ilvl w:val="0"/>
          <w:numId w:val="10"/>
        </w:numPr>
      </w:pPr>
      <w:r>
        <w:t>Eligible research and development expenditure is expenditure reasonably incurred by a royalty payer for research into and development of efficient methods of mineral extraction and processing designed to either minimise eligible capital assets expenditure and/or ongoing OCs, or improving the rate and amount of recovery of a saleable mineral commodity from the production unit. Such activities may include:</w:t>
      </w:r>
    </w:p>
    <w:p w14:paraId="10626D63" w14:textId="77777777" w:rsidR="00A43B20" w:rsidRDefault="00A43B20" w:rsidP="00B34FC8">
      <w:pPr>
        <w:pStyle w:val="ListParagraph"/>
        <w:ind w:left="360"/>
      </w:pPr>
      <w:r>
        <w:t>(1)</w:t>
      </w:r>
      <w:r w:rsidRPr="00A43B20">
        <w:tab/>
        <w:t>creating new or improved materials, products, devices or systems</w:t>
      </w:r>
    </w:p>
    <w:p w14:paraId="2B0B2A03" w14:textId="77777777" w:rsidR="00A43B20" w:rsidRDefault="00A43B20" w:rsidP="00B34FC8">
      <w:pPr>
        <w:pStyle w:val="ListParagraph"/>
        <w:ind w:left="360"/>
      </w:pPr>
      <w:r>
        <w:t>(2)</w:t>
      </w:r>
      <w:r w:rsidRPr="00A43B20">
        <w:tab/>
        <w:t>or acquiring new knowledge which directly supports (1).</w:t>
      </w:r>
    </w:p>
    <w:tbl>
      <w:tblPr>
        <w:tblStyle w:val="NTGtable1"/>
        <w:tblW w:w="0" w:type="auto"/>
        <w:tblInd w:w="360"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9928"/>
      </w:tblGrid>
      <w:tr w:rsidR="00A43B20" w14:paraId="4316CB8E" w14:textId="77777777" w:rsidTr="00C31E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8" w:type="dxa"/>
            <w:shd w:val="clear" w:color="auto" w:fill="auto"/>
          </w:tcPr>
          <w:p w14:paraId="66576DA9" w14:textId="77777777" w:rsidR="00A43B20" w:rsidRDefault="0090273D" w:rsidP="00B34FC8">
            <w:pPr>
              <w:pStyle w:val="ListParagraph"/>
              <w:spacing w:before="0"/>
              <w:rPr>
                <w:rFonts w:eastAsia="Calibri"/>
                <w:lang w:eastAsia="en-AU"/>
              </w:rPr>
            </w:pPr>
            <w:r>
              <w:rPr>
                <w:rFonts w:eastAsia="Calibri"/>
                <w:color w:val="auto"/>
                <w:lang w:eastAsia="en-AU"/>
              </w:rPr>
              <w:t xml:space="preserve">Example </w:t>
            </w:r>
          </w:p>
        </w:tc>
      </w:tr>
      <w:tr w:rsidR="00A43B20" w14:paraId="7B5BDC38" w14:textId="77777777" w:rsidTr="00C31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8" w:type="dxa"/>
            <w:shd w:val="clear" w:color="auto" w:fill="auto"/>
          </w:tcPr>
          <w:p w14:paraId="5C8BD449" w14:textId="77777777" w:rsidR="00A43B20" w:rsidRDefault="00A43B20" w:rsidP="00B34FC8">
            <w:pPr>
              <w:pStyle w:val="ListParagraph"/>
              <w:spacing w:before="0"/>
              <w:rPr>
                <w:rFonts w:eastAsia="Calibri"/>
                <w:lang w:eastAsia="en-AU"/>
              </w:rPr>
            </w:pPr>
            <w:r w:rsidRPr="00A43B20">
              <w:rPr>
                <w:rFonts w:eastAsia="Calibri"/>
                <w:iCs w:val="0"/>
                <w:w w:val="105"/>
              </w:rPr>
              <w:t>ABC Mining Pty Ltd (ABC) undertakes research into a new mining technique as part of its optimisation and improvement initiatives. The mining technique is to be solely utilised for its Territory mining operation. If successful, the technique will increase production by 30% with no additional production cost. The expenditure incurred by ABC in relation to the new mining technique is eligible research and development expenditure. Given that the cost is incurred in relation to ABC's production unit in the Territory, the expenditure is allowable as an OC.</w:t>
            </w:r>
          </w:p>
        </w:tc>
      </w:tr>
    </w:tbl>
    <w:p w14:paraId="6BCA04F4" w14:textId="77777777" w:rsidR="00A43B20" w:rsidRPr="00A43B20" w:rsidRDefault="00A43B20" w:rsidP="00B34FC8">
      <w:pPr>
        <w:pStyle w:val="ListParagraph"/>
        <w:numPr>
          <w:ilvl w:val="0"/>
          <w:numId w:val="10"/>
        </w:numPr>
      </w:pPr>
      <w:r w:rsidRPr="00A43B20">
        <w:t>Expenditure incurred in research and development activities such as market research, market development, exploration or management studies is not deductible as an OC unless it meets the criteria set out in paragraph 24.</w:t>
      </w:r>
    </w:p>
    <w:p w14:paraId="402CF8C8" w14:textId="77777777" w:rsidR="00A75C86" w:rsidRDefault="00EB0518" w:rsidP="00A43B20">
      <w:pPr>
        <w:pStyle w:val="Heading3"/>
        <w:numPr>
          <w:ilvl w:val="0"/>
          <w:numId w:val="0"/>
        </w:numPr>
        <w:ind w:left="720" w:hanging="720"/>
        <w:rPr>
          <w:lang w:eastAsia="en-AU"/>
        </w:rPr>
      </w:pPr>
      <w:r w:rsidRPr="00EB0518">
        <w:rPr>
          <w:lang w:eastAsia="en-AU"/>
        </w:rPr>
        <w:t>Accounting and auditing fees</w:t>
      </w:r>
    </w:p>
    <w:p w14:paraId="1850D91D" w14:textId="77777777" w:rsidR="00EB0518" w:rsidRPr="008E0F03" w:rsidRDefault="00EB0518" w:rsidP="008E0F03">
      <w:pPr>
        <w:pStyle w:val="ListParagraph"/>
        <w:numPr>
          <w:ilvl w:val="0"/>
          <w:numId w:val="10"/>
        </w:numPr>
      </w:pPr>
      <w:r w:rsidRPr="008E0F03">
        <w:t>Accounting and auditing costs that are required to meet the needs of the royalty payer to maintain the operation of the production unit are allowable OCs. Where accounting and auditing costs are incurred as part of a broader business structure of the royalty payer, these costs will need to be apportioned between the activities that relate to the operation of the production unit, and costs that are related to other activities.</w:t>
      </w:r>
    </w:p>
    <w:p w14:paraId="70A5F9CF" w14:textId="77777777" w:rsidR="00EB0518" w:rsidRDefault="00EB0518" w:rsidP="00EB0518">
      <w:pPr>
        <w:pStyle w:val="Heading3"/>
        <w:numPr>
          <w:ilvl w:val="0"/>
          <w:numId w:val="0"/>
        </w:numPr>
        <w:rPr>
          <w:lang w:eastAsia="en-AU"/>
        </w:rPr>
      </w:pPr>
      <w:r w:rsidRPr="00EB0518">
        <w:rPr>
          <w:lang w:eastAsia="en-AU"/>
        </w:rPr>
        <w:t>Legal fees (other than those directly attributable to royalty matters)</w:t>
      </w:r>
    </w:p>
    <w:p w14:paraId="2A6D76F5" w14:textId="77777777" w:rsidR="00EB0518" w:rsidRDefault="00EB0518" w:rsidP="00EB0518">
      <w:pPr>
        <w:pStyle w:val="ListParagraph"/>
        <w:numPr>
          <w:ilvl w:val="0"/>
          <w:numId w:val="10"/>
        </w:numPr>
      </w:pPr>
      <w:r w:rsidRPr="00EB0518">
        <w:t>Legal fees that may be claimed as OCs are professional legal fees that are necessary, appropriate, and have a sufficiently close connection to the operation of the production unit.</w:t>
      </w:r>
    </w:p>
    <w:tbl>
      <w:tblPr>
        <w:tblStyle w:val="NTGtable1"/>
        <w:tblW w:w="0" w:type="auto"/>
        <w:tblInd w:w="360"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9928"/>
      </w:tblGrid>
      <w:tr w:rsidR="00EB0518" w14:paraId="7E5C8BA4" w14:textId="77777777" w:rsidTr="00C31E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8" w:type="dxa"/>
            <w:shd w:val="clear" w:color="auto" w:fill="auto"/>
          </w:tcPr>
          <w:p w14:paraId="4479591D" w14:textId="77777777" w:rsidR="00EB0518" w:rsidRDefault="0090273D" w:rsidP="00C31EA0">
            <w:pPr>
              <w:pStyle w:val="ListParagraph"/>
              <w:rPr>
                <w:rFonts w:eastAsia="Calibri"/>
                <w:lang w:eastAsia="en-AU"/>
              </w:rPr>
            </w:pPr>
            <w:r>
              <w:rPr>
                <w:rFonts w:eastAsia="Calibri"/>
                <w:color w:val="auto"/>
                <w:lang w:eastAsia="en-AU"/>
              </w:rPr>
              <w:t xml:space="preserve">Example </w:t>
            </w:r>
          </w:p>
        </w:tc>
      </w:tr>
      <w:tr w:rsidR="00EB0518" w14:paraId="4ABA4B17" w14:textId="77777777" w:rsidTr="00C31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8" w:type="dxa"/>
            <w:shd w:val="clear" w:color="auto" w:fill="auto"/>
          </w:tcPr>
          <w:p w14:paraId="3F66182D" w14:textId="77777777" w:rsidR="00EB0518" w:rsidRDefault="00EB0518" w:rsidP="00C31EA0">
            <w:pPr>
              <w:pStyle w:val="ListParagraph"/>
              <w:rPr>
                <w:rFonts w:eastAsia="Calibri"/>
                <w:lang w:eastAsia="en-AU"/>
              </w:rPr>
            </w:pPr>
            <w:r w:rsidRPr="00EB0518">
              <w:rPr>
                <w:rFonts w:eastAsia="Calibri"/>
                <w:iCs w:val="0"/>
                <w:w w:val="105"/>
              </w:rPr>
              <w:t>The tenement holder of Production Unit A incurs legal fees as a consequence of commencing legal action against a supplier for breach of contract for failure to supply materials used by Production Unit A in the production of a saleable mineral commodity. The legal fees are allowable as OCs given there is a sufficiently close connection with the operation of the production unit.</w:t>
            </w:r>
          </w:p>
        </w:tc>
      </w:tr>
    </w:tbl>
    <w:p w14:paraId="086CD200" w14:textId="77777777" w:rsidR="00EB0518" w:rsidRPr="00784B11" w:rsidRDefault="00EB0518" w:rsidP="00B34FC8">
      <w:pPr>
        <w:pStyle w:val="ListParagraph"/>
        <w:widowControl w:val="0"/>
        <w:numPr>
          <w:ilvl w:val="0"/>
          <w:numId w:val="10"/>
        </w:numPr>
        <w:autoSpaceDE w:val="0"/>
        <w:autoSpaceDN w:val="0"/>
        <w:spacing w:before="93" w:after="0" w:line="264" w:lineRule="auto"/>
        <w:ind w:right="772"/>
        <w:rPr>
          <w:color w:val="2A2D2B"/>
        </w:rPr>
      </w:pPr>
      <w:r w:rsidRPr="00784B11">
        <w:rPr>
          <w:color w:val="2A2D2B"/>
        </w:rPr>
        <w:lastRenderedPageBreak/>
        <w:t>Legal</w:t>
      </w:r>
      <w:r w:rsidRPr="00784B11">
        <w:rPr>
          <w:color w:val="2A2D2B"/>
          <w:spacing w:val="33"/>
        </w:rPr>
        <w:t xml:space="preserve"> </w:t>
      </w:r>
      <w:r w:rsidRPr="00784B11">
        <w:rPr>
          <w:color w:val="2A2D2B"/>
        </w:rPr>
        <w:t>fees incurred on royalty</w:t>
      </w:r>
      <w:r w:rsidRPr="00784B11">
        <w:rPr>
          <w:color w:val="2A2D2B"/>
          <w:spacing w:val="27"/>
        </w:rPr>
        <w:t xml:space="preserve"> </w:t>
      </w:r>
      <w:r w:rsidRPr="00784B11">
        <w:rPr>
          <w:color w:val="2A2D2B"/>
        </w:rPr>
        <w:t>related matters are not</w:t>
      </w:r>
      <w:r w:rsidRPr="00784B11">
        <w:rPr>
          <w:color w:val="2A2D2B"/>
          <w:spacing w:val="40"/>
        </w:rPr>
        <w:t xml:space="preserve"> </w:t>
      </w:r>
      <w:r w:rsidRPr="00784B11">
        <w:rPr>
          <w:color w:val="2A2D2B"/>
        </w:rPr>
        <w:t>deductible as an OC. For example, any</w:t>
      </w:r>
      <w:r w:rsidRPr="00784B11">
        <w:rPr>
          <w:color w:val="2A2D2B"/>
          <w:spacing w:val="28"/>
        </w:rPr>
        <w:t xml:space="preserve"> </w:t>
      </w:r>
      <w:r w:rsidRPr="00784B11">
        <w:rPr>
          <w:color w:val="2A2D2B"/>
        </w:rPr>
        <w:t>fees</w:t>
      </w:r>
      <w:r w:rsidRPr="00784B11">
        <w:rPr>
          <w:color w:val="2A2D2B"/>
          <w:spacing w:val="30"/>
        </w:rPr>
        <w:t xml:space="preserve"> </w:t>
      </w:r>
      <w:r w:rsidRPr="00784B11">
        <w:rPr>
          <w:color w:val="2A2D2B"/>
        </w:rPr>
        <w:t>for legal</w:t>
      </w:r>
      <w:r w:rsidRPr="00784B11">
        <w:rPr>
          <w:color w:val="2A2D2B"/>
          <w:spacing w:val="27"/>
        </w:rPr>
        <w:t xml:space="preserve"> </w:t>
      </w:r>
      <w:r w:rsidRPr="00784B11">
        <w:rPr>
          <w:color w:val="2A2D2B"/>
        </w:rPr>
        <w:t>work</w:t>
      </w:r>
      <w:r w:rsidRPr="00784B11">
        <w:rPr>
          <w:color w:val="2A2D2B"/>
          <w:spacing w:val="35"/>
        </w:rPr>
        <w:t xml:space="preserve"> </w:t>
      </w:r>
      <w:r w:rsidRPr="00784B11">
        <w:rPr>
          <w:color w:val="2A2D2B"/>
        </w:rPr>
        <w:t>carried</w:t>
      </w:r>
      <w:r w:rsidRPr="00784B11">
        <w:rPr>
          <w:color w:val="2A2D2B"/>
          <w:spacing w:val="28"/>
        </w:rPr>
        <w:t xml:space="preserve"> </w:t>
      </w:r>
      <w:r w:rsidRPr="00784B11">
        <w:rPr>
          <w:color w:val="2A2D2B"/>
        </w:rPr>
        <w:t>out</w:t>
      </w:r>
      <w:r w:rsidRPr="00784B11">
        <w:rPr>
          <w:color w:val="2A2D2B"/>
          <w:spacing w:val="27"/>
        </w:rPr>
        <w:t xml:space="preserve"> </w:t>
      </w:r>
      <w:r w:rsidRPr="00784B11">
        <w:rPr>
          <w:color w:val="2A2D2B"/>
        </w:rPr>
        <w:t>on behalf</w:t>
      </w:r>
      <w:r w:rsidRPr="00784B11">
        <w:rPr>
          <w:color w:val="2A2D2B"/>
          <w:spacing w:val="40"/>
        </w:rPr>
        <w:t xml:space="preserve"> </w:t>
      </w:r>
      <w:r w:rsidRPr="00784B11">
        <w:rPr>
          <w:color w:val="2A2D2B"/>
        </w:rPr>
        <w:t>of</w:t>
      </w:r>
      <w:r w:rsidRPr="00784B11">
        <w:rPr>
          <w:color w:val="2A2D2B"/>
          <w:spacing w:val="31"/>
        </w:rPr>
        <w:t xml:space="preserve"> </w:t>
      </w:r>
      <w:r w:rsidRPr="00784B11">
        <w:rPr>
          <w:color w:val="2A2D2B"/>
        </w:rPr>
        <w:t>a</w:t>
      </w:r>
      <w:r w:rsidRPr="00784B11">
        <w:rPr>
          <w:color w:val="2A2D2B"/>
          <w:spacing w:val="19"/>
        </w:rPr>
        <w:t xml:space="preserve"> </w:t>
      </w:r>
      <w:r w:rsidRPr="00784B11">
        <w:rPr>
          <w:color w:val="2A2D2B"/>
        </w:rPr>
        <w:t>royalty</w:t>
      </w:r>
      <w:r w:rsidRPr="00784B11">
        <w:rPr>
          <w:color w:val="2A2D2B"/>
          <w:spacing w:val="25"/>
        </w:rPr>
        <w:t xml:space="preserve"> </w:t>
      </w:r>
      <w:r w:rsidRPr="00784B11">
        <w:rPr>
          <w:color w:val="2A2D2B"/>
        </w:rPr>
        <w:t>payer,</w:t>
      </w:r>
      <w:r w:rsidRPr="00784B11">
        <w:rPr>
          <w:color w:val="2A2D2B"/>
          <w:spacing w:val="16"/>
        </w:rPr>
        <w:t xml:space="preserve"> </w:t>
      </w:r>
      <w:r w:rsidRPr="00784B11">
        <w:rPr>
          <w:color w:val="2A2D2B"/>
        </w:rPr>
        <w:t>which</w:t>
      </w:r>
      <w:r w:rsidRPr="00784B11">
        <w:rPr>
          <w:color w:val="2A2D2B"/>
          <w:spacing w:val="25"/>
        </w:rPr>
        <w:t xml:space="preserve"> </w:t>
      </w:r>
      <w:r w:rsidRPr="00784B11">
        <w:rPr>
          <w:color w:val="2A2D2B"/>
        </w:rPr>
        <w:t>allows</w:t>
      </w:r>
      <w:r w:rsidRPr="00784B11">
        <w:rPr>
          <w:color w:val="2A2D2B"/>
          <w:spacing w:val="23"/>
        </w:rPr>
        <w:t xml:space="preserve"> </w:t>
      </w:r>
      <w:r w:rsidRPr="00784B11">
        <w:rPr>
          <w:color w:val="2A2D2B"/>
        </w:rPr>
        <w:t>the</w:t>
      </w:r>
      <w:r w:rsidRPr="00784B11">
        <w:rPr>
          <w:color w:val="2A2D2B"/>
          <w:spacing w:val="20"/>
        </w:rPr>
        <w:t xml:space="preserve"> </w:t>
      </w:r>
      <w:r w:rsidRPr="00784B11">
        <w:rPr>
          <w:color w:val="2A2D2B"/>
        </w:rPr>
        <w:t>royalty</w:t>
      </w:r>
      <w:r w:rsidRPr="00784B11">
        <w:rPr>
          <w:color w:val="2A2D2B"/>
          <w:spacing w:val="25"/>
        </w:rPr>
        <w:t xml:space="preserve"> </w:t>
      </w:r>
      <w:r w:rsidRPr="00784B11">
        <w:rPr>
          <w:color w:val="2A2D2B"/>
        </w:rPr>
        <w:t>payer</w:t>
      </w:r>
      <w:r w:rsidRPr="00784B11">
        <w:rPr>
          <w:color w:val="2A2D2B"/>
          <w:spacing w:val="21"/>
        </w:rPr>
        <w:t xml:space="preserve"> </w:t>
      </w:r>
      <w:r w:rsidRPr="00784B11">
        <w:rPr>
          <w:color w:val="2A2D2B"/>
        </w:rPr>
        <w:t>to</w:t>
      </w:r>
      <w:r w:rsidRPr="00784B11">
        <w:rPr>
          <w:color w:val="2A2D2B"/>
          <w:spacing w:val="40"/>
        </w:rPr>
        <w:t xml:space="preserve"> </w:t>
      </w:r>
      <w:r w:rsidRPr="00784B11">
        <w:rPr>
          <w:color w:val="2A2D2B"/>
        </w:rPr>
        <w:t>comply</w:t>
      </w:r>
      <w:r w:rsidRPr="00784B11">
        <w:rPr>
          <w:color w:val="2A2D2B"/>
          <w:spacing w:val="40"/>
        </w:rPr>
        <w:t xml:space="preserve"> </w:t>
      </w:r>
      <w:r w:rsidRPr="00784B11">
        <w:rPr>
          <w:color w:val="2A2D2B"/>
        </w:rPr>
        <w:t>with</w:t>
      </w:r>
      <w:r w:rsidRPr="00784B11">
        <w:rPr>
          <w:color w:val="2A2D2B"/>
          <w:spacing w:val="21"/>
        </w:rPr>
        <w:t xml:space="preserve"> </w:t>
      </w:r>
      <w:r w:rsidRPr="00784B11">
        <w:rPr>
          <w:color w:val="2A2D2B"/>
        </w:rPr>
        <w:t>their obligations</w:t>
      </w:r>
      <w:r w:rsidRPr="00784B11">
        <w:rPr>
          <w:color w:val="2A2D2B"/>
          <w:spacing w:val="40"/>
        </w:rPr>
        <w:t xml:space="preserve"> </w:t>
      </w:r>
      <w:r w:rsidRPr="00784B11">
        <w:rPr>
          <w:color w:val="2A2D2B"/>
        </w:rPr>
        <w:t>under the MRA, are not</w:t>
      </w:r>
      <w:r w:rsidRPr="00784B11">
        <w:rPr>
          <w:color w:val="2A2D2B"/>
          <w:spacing w:val="40"/>
        </w:rPr>
        <w:t xml:space="preserve"> </w:t>
      </w:r>
      <w:r w:rsidRPr="00784B11">
        <w:rPr>
          <w:color w:val="2A2D2B"/>
        </w:rPr>
        <w:t>deductible as an OC.</w:t>
      </w:r>
    </w:p>
    <w:p w14:paraId="51C0FEC0" w14:textId="77777777" w:rsidR="00EB0518" w:rsidRDefault="00A16941" w:rsidP="00EB0518">
      <w:pPr>
        <w:pStyle w:val="Heading3"/>
        <w:numPr>
          <w:ilvl w:val="0"/>
          <w:numId w:val="0"/>
        </w:numPr>
        <w:ind w:left="720" w:hanging="720"/>
        <w:rPr>
          <w:lang w:eastAsia="en-AU"/>
        </w:rPr>
      </w:pPr>
      <w:r>
        <w:rPr>
          <w:lang w:eastAsia="en-AU"/>
        </w:rPr>
        <w:t>Insurance premiums</w:t>
      </w:r>
    </w:p>
    <w:p w14:paraId="73F9E0CA" w14:textId="77777777" w:rsidR="00A16941" w:rsidRDefault="00A16941" w:rsidP="00A16941">
      <w:pPr>
        <w:pStyle w:val="ListParagraph"/>
        <w:numPr>
          <w:ilvl w:val="0"/>
          <w:numId w:val="10"/>
        </w:numPr>
      </w:pPr>
      <w:r w:rsidRPr="00A16941">
        <w:t>Insurance premiums (including stamp duty) covering risks directly related to the operation of the production unit are allowable OCs. Where insurance costs cover a business or enterprise that includes a production unit, an apportionment of the costs will be required. Only the costs that are materially connected with the production unit are allowable OCs.</w:t>
      </w:r>
    </w:p>
    <w:tbl>
      <w:tblPr>
        <w:tblStyle w:val="NTGtable1"/>
        <w:tblW w:w="0" w:type="auto"/>
        <w:tblInd w:w="360"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9928"/>
      </w:tblGrid>
      <w:tr w:rsidR="00A16941" w14:paraId="1098D295" w14:textId="77777777" w:rsidTr="00C31E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8" w:type="dxa"/>
            <w:shd w:val="clear" w:color="auto" w:fill="auto"/>
          </w:tcPr>
          <w:p w14:paraId="5431ABCE" w14:textId="77777777" w:rsidR="00A16941" w:rsidRDefault="0090273D" w:rsidP="00C31EA0">
            <w:pPr>
              <w:pStyle w:val="ListParagraph"/>
              <w:rPr>
                <w:rFonts w:eastAsia="Calibri"/>
                <w:lang w:eastAsia="en-AU"/>
              </w:rPr>
            </w:pPr>
            <w:r>
              <w:rPr>
                <w:rFonts w:eastAsia="Calibri"/>
                <w:color w:val="auto"/>
                <w:lang w:eastAsia="en-AU"/>
              </w:rPr>
              <w:t xml:space="preserve">Example </w:t>
            </w:r>
          </w:p>
        </w:tc>
      </w:tr>
      <w:tr w:rsidR="00A16941" w14:paraId="356F7C24" w14:textId="77777777" w:rsidTr="00C31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8" w:type="dxa"/>
            <w:shd w:val="clear" w:color="auto" w:fill="auto"/>
          </w:tcPr>
          <w:p w14:paraId="51D36250" w14:textId="77777777" w:rsidR="00A16941" w:rsidRDefault="00A16941" w:rsidP="0090273D">
            <w:pPr>
              <w:pStyle w:val="ListParagraph"/>
            </w:pPr>
            <w:r>
              <w:rPr>
                <w:w w:val="105"/>
              </w:rPr>
              <w:t>The tenement holder of Production Unit A</w:t>
            </w:r>
            <w:r>
              <w:rPr>
                <w:spacing w:val="-4"/>
                <w:w w:val="105"/>
              </w:rPr>
              <w:t xml:space="preserve"> </w:t>
            </w:r>
            <w:r>
              <w:rPr>
                <w:w w:val="105"/>
              </w:rPr>
              <w:t>holds an</w:t>
            </w:r>
            <w:r>
              <w:rPr>
                <w:spacing w:val="-3"/>
                <w:w w:val="105"/>
              </w:rPr>
              <w:t xml:space="preserve"> </w:t>
            </w:r>
            <w:r>
              <w:rPr>
                <w:w w:val="105"/>
              </w:rPr>
              <w:t>insurance policy which covers all its</w:t>
            </w:r>
            <w:r>
              <w:rPr>
                <w:spacing w:val="-4"/>
                <w:w w:val="105"/>
              </w:rPr>
              <w:t xml:space="preserve"> </w:t>
            </w:r>
            <w:r>
              <w:rPr>
                <w:w w:val="105"/>
              </w:rPr>
              <w:t>physical assets,</w:t>
            </w:r>
            <w:r>
              <w:rPr>
                <w:spacing w:val="-3"/>
                <w:w w:val="105"/>
              </w:rPr>
              <w:t xml:space="preserve"> </w:t>
            </w:r>
            <w:r>
              <w:rPr>
                <w:w w:val="105"/>
              </w:rPr>
              <w:t>including</w:t>
            </w:r>
            <w:r>
              <w:rPr>
                <w:spacing w:val="-2"/>
                <w:w w:val="105"/>
              </w:rPr>
              <w:t xml:space="preserve"> </w:t>
            </w:r>
            <w:r>
              <w:rPr>
                <w:w w:val="105"/>
              </w:rPr>
              <w:t>its</w:t>
            </w:r>
            <w:r>
              <w:rPr>
                <w:spacing w:val="-2"/>
                <w:w w:val="105"/>
              </w:rPr>
              <w:t xml:space="preserve"> </w:t>
            </w:r>
            <w:r>
              <w:rPr>
                <w:w w:val="105"/>
              </w:rPr>
              <w:t>head office</w:t>
            </w:r>
            <w:r>
              <w:rPr>
                <w:spacing w:val="-3"/>
                <w:w w:val="105"/>
              </w:rPr>
              <w:t xml:space="preserve"> </w:t>
            </w:r>
            <w:r>
              <w:rPr>
                <w:w w:val="105"/>
              </w:rPr>
              <w:t>building</w:t>
            </w:r>
            <w:r>
              <w:rPr>
                <w:spacing w:val="-5"/>
                <w:w w:val="105"/>
              </w:rPr>
              <w:t xml:space="preserve"> </w:t>
            </w:r>
            <w:r>
              <w:rPr>
                <w:w w:val="105"/>
              </w:rPr>
              <w:t>located in Western Australia.</w:t>
            </w:r>
            <w:r>
              <w:rPr>
                <w:spacing w:val="-1"/>
                <w:w w:val="105"/>
              </w:rPr>
              <w:t xml:space="preserve"> </w:t>
            </w:r>
            <w:r>
              <w:rPr>
                <w:w w:val="105"/>
              </w:rPr>
              <w:t>The</w:t>
            </w:r>
            <w:r>
              <w:rPr>
                <w:spacing w:val="-2"/>
                <w:w w:val="105"/>
              </w:rPr>
              <w:t xml:space="preserve"> </w:t>
            </w:r>
            <w:r>
              <w:rPr>
                <w:w w:val="105"/>
              </w:rPr>
              <w:t>total amount of the insurance</w:t>
            </w:r>
            <w:r>
              <w:rPr>
                <w:spacing w:val="-9"/>
                <w:w w:val="105"/>
              </w:rPr>
              <w:t xml:space="preserve"> </w:t>
            </w:r>
            <w:r>
              <w:rPr>
                <w:w w:val="105"/>
              </w:rPr>
              <w:t>premium</w:t>
            </w:r>
            <w:r>
              <w:rPr>
                <w:spacing w:val="-11"/>
                <w:w w:val="105"/>
              </w:rPr>
              <w:t xml:space="preserve"> </w:t>
            </w:r>
            <w:r>
              <w:rPr>
                <w:w w:val="105"/>
              </w:rPr>
              <w:t>(including</w:t>
            </w:r>
            <w:r>
              <w:rPr>
                <w:spacing w:val="-14"/>
                <w:w w:val="105"/>
              </w:rPr>
              <w:t xml:space="preserve"> </w:t>
            </w:r>
            <w:r>
              <w:rPr>
                <w:w w:val="105"/>
              </w:rPr>
              <w:t>stamp</w:t>
            </w:r>
            <w:r>
              <w:rPr>
                <w:spacing w:val="-10"/>
                <w:w w:val="105"/>
              </w:rPr>
              <w:t xml:space="preserve"> </w:t>
            </w:r>
            <w:r>
              <w:rPr>
                <w:w w:val="105"/>
              </w:rPr>
              <w:t>duty)</w:t>
            </w:r>
            <w:r>
              <w:rPr>
                <w:spacing w:val="-10"/>
                <w:w w:val="105"/>
              </w:rPr>
              <w:t xml:space="preserve"> </w:t>
            </w:r>
            <w:r>
              <w:rPr>
                <w:w w:val="105"/>
              </w:rPr>
              <w:t>is</w:t>
            </w:r>
            <w:r>
              <w:rPr>
                <w:spacing w:val="-16"/>
                <w:w w:val="105"/>
              </w:rPr>
              <w:t xml:space="preserve"> </w:t>
            </w:r>
            <w:r>
              <w:rPr>
                <w:w w:val="105"/>
              </w:rPr>
              <w:t>not</w:t>
            </w:r>
            <w:r>
              <w:rPr>
                <w:spacing w:val="17"/>
                <w:w w:val="105"/>
              </w:rPr>
              <w:t xml:space="preserve"> </w:t>
            </w:r>
            <w:r>
              <w:rPr>
                <w:w w:val="105"/>
              </w:rPr>
              <w:t>recognised</w:t>
            </w:r>
            <w:r>
              <w:rPr>
                <w:spacing w:val="-4"/>
                <w:w w:val="105"/>
              </w:rPr>
              <w:t xml:space="preserve"> </w:t>
            </w:r>
            <w:r>
              <w:rPr>
                <w:w w:val="105"/>
              </w:rPr>
              <w:t>as</w:t>
            </w:r>
            <w:r>
              <w:rPr>
                <w:spacing w:val="-16"/>
                <w:w w:val="105"/>
              </w:rPr>
              <w:t xml:space="preserve"> </w:t>
            </w:r>
            <w:r>
              <w:rPr>
                <w:w w:val="105"/>
              </w:rPr>
              <w:t>an</w:t>
            </w:r>
            <w:r>
              <w:rPr>
                <w:spacing w:val="-15"/>
                <w:w w:val="105"/>
              </w:rPr>
              <w:t xml:space="preserve"> </w:t>
            </w:r>
            <w:r>
              <w:rPr>
                <w:w w:val="105"/>
              </w:rPr>
              <w:t>OC.</w:t>
            </w:r>
            <w:r>
              <w:rPr>
                <w:spacing w:val="-15"/>
                <w:w w:val="105"/>
              </w:rPr>
              <w:t xml:space="preserve"> </w:t>
            </w:r>
            <w:r>
              <w:rPr>
                <w:w w:val="105"/>
              </w:rPr>
              <w:t>Only</w:t>
            </w:r>
            <w:r>
              <w:rPr>
                <w:spacing w:val="-15"/>
                <w:w w:val="105"/>
              </w:rPr>
              <w:t xml:space="preserve"> </w:t>
            </w:r>
            <w:r>
              <w:rPr>
                <w:w w:val="105"/>
              </w:rPr>
              <w:t>the</w:t>
            </w:r>
            <w:r>
              <w:rPr>
                <w:spacing w:val="-16"/>
                <w:w w:val="105"/>
              </w:rPr>
              <w:t xml:space="preserve"> </w:t>
            </w:r>
            <w:r>
              <w:rPr>
                <w:w w:val="105"/>
              </w:rPr>
              <w:t>proportion</w:t>
            </w:r>
            <w:r>
              <w:rPr>
                <w:spacing w:val="-2"/>
                <w:w w:val="105"/>
              </w:rPr>
              <w:t xml:space="preserve"> </w:t>
            </w:r>
            <w:r>
              <w:rPr>
                <w:w w:val="105"/>
              </w:rPr>
              <w:t>materially connected with risks directly related to the operation of the production unit can be</w:t>
            </w:r>
            <w:r>
              <w:rPr>
                <w:spacing w:val="-1"/>
                <w:w w:val="105"/>
              </w:rPr>
              <w:t xml:space="preserve"> </w:t>
            </w:r>
            <w:r>
              <w:rPr>
                <w:w w:val="105"/>
              </w:rPr>
              <w:t>claimed.</w:t>
            </w:r>
          </w:p>
        </w:tc>
      </w:tr>
    </w:tbl>
    <w:p w14:paraId="10FA4C32" w14:textId="77777777" w:rsidR="00EB0518" w:rsidRDefault="00DD6A46" w:rsidP="00EB0518">
      <w:pPr>
        <w:pStyle w:val="Heading3"/>
        <w:numPr>
          <w:ilvl w:val="0"/>
          <w:numId w:val="0"/>
        </w:numPr>
        <w:ind w:left="720" w:hanging="720"/>
        <w:rPr>
          <w:lang w:eastAsia="en-AU"/>
        </w:rPr>
      </w:pPr>
      <w:r>
        <w:rPr>
          <w:color w:val="283460"/>
        </w:rPr>
        <w:t>Employee</w:t>
      </w:r>
      <w:r>
        <w:rPr>
          <w:color w:val="283460"/>
          <w:spacing w:val="25"/>
        </w:rPr>
        <w:t xml:space="preserve"> </w:t>
      </w:r>
      <w:r>
        <w:rPr>
          <w:color w:val="283460"/>
          <w:spacing w:val="-2"/>
        </w:rPr>
        <w:t>remuneration</w:t>
      </w:r>
      <w:r>
        <w:rPr>
          <w:lang w:eastAsia="en-AU"/>
        </w:rPr>
        <w:t xml:space="preserve"> </w:t>
      </w:r>
    </w:p>
    <w:p w14:paraId="6D49C8D8" w14:textId="77777777" w:rsidR="00DD6A46" w:rsidRDefault="00DD6A46" w:rsidP="00DD6A46">
      <w:pPr>
        <w:pStyle w:val="ListParagraph"/>
        <w:numPr>
          <w:ilvl w:val="0"/>
          <w:numId w:val="10"/>
        </w:numPr>
      </w:pPr>
      <w:r>
        <w:t>Remuneration is an allowable OC provided that throughout the pay period (as distinct from a royalty year) to which a payment relates, the employee:</w:t>
      </w:r>
    </w:p>
    <w:p w14:paraId="42AAE687" w14:textId="77777777" w:rsidR="00DD6A46" w:rsidRDefault="00DD6A46" w:rsidP="00DD6A46">
      <w:pPr>
        <w:pStyle w:val="ListParagraph"/>
        <w:numPr>
          <w:ilvl w:val="0"/>
          <w:numId w:val="20"/>
        </w:numPr>
      </w:pPr>
      <w:r>
        <w:t>worked solely in the Territory</w:t>
      </w:r>
    </w:p>
    <w:p w14:paraId="315A9DCA" w14:textId="77777777" w:rsidR="00DD6A46" w:rsidRDefault="00DD6A46" w:rsidP="00DD6A46">
      <w:pPr>
        <w:pStyle w:val="ListParagraph"/>
        <w:numPr>
          <w:ilvl w:val="0"/>
          <w:numId w:val="20"/>
        </w:numPr>
      </w:pPr>
      <w:r>
        <w:t>was engaged primarily in work directly attributable to the operation of the production unit.</w:t>
      </w:r>
    </w:p>
    <w:p w14:paraId="7C641290" w14:textId="77777777" w:rsidR="00EB0518" w:rsidRDefault="00DD6A46" w:rsidP="00DD6A46">
      <w:pPr>
        <w:pStyle w:val="ListParagraph"/>
        <w:numPr>
          <w:ilvl w:val="0"/>
          <w:numId w:val="10"/>
        </w:numPr>
      </w:pPr>
      <w:r w:rsidRPr="00DD6A46">
        <w:t>Remuneration includes salaries, wages, allowances, termination or similar payments, director's fees, worker's compensation make-up payments and employer superannuation contributions. In addition, benefits identified in a written contract of employment (which attributes a specified or ascertainable value to the benefit(s)) will generally be accepted as an allowable OC</w:t>
      </w:r>
      <w:r>
        <w:t>.</w:t>
      </w:r>
      <w:r w:rsidR="00EB0518" w:rsidRPr="00EB0518">
        <w:t xml:space="preserve"> </w:t>
      </w:r>
    </w:p>
    <w:tbl>
      <w:tblPr>
        <w:tblStyle w:val="NTGtable1"/>
        <w:tblW w:w="0" w:type="auto"/>
        <w:tblInd w:w="360"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9928"/>
      </w:tblGrid>
      <w:tr w:rsidR="00505AF2" w14:paraId="1433AC4E" w14:textId="77777777" w:rsidTr="00C31E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8" w:type="dxa"/>
            <w:shd w:val="clear" w:color="auto" w:fill="auto"/>
          </w:tcPr>
          <w:p w14:paraId="262929C2" w14:textId="77777777" w:rsidR="00505AF2" w:rsidRDefault="0090273D" w:rsidP="00C31EA0">
            <w:pPr>
              <w:pStyle w:val="ListParagraph"/>
              <w:rPr>
                <w:rFonts w:eastAsia="Calibri"/>
                <w:lang w:eastAsia="en-AU"/>
              </w:rPr>
            </w:pPr>
            <w:r>
              <w:rPr>
                <w:rFonts w:eastAsia="Calibri"/>
                <w:color w:val="auto"/>
                <w:lang w:eastAsia="en-AU"/>
              </w:rPr>
              <w:t xml:space="preserve">Example </w:t>
            </w:r>
          </w:p>
        </w:tc>
      </w:tr>
      <w:tr w:rsidR="00505AF2" w14:paraId="181A308C" w14:textId="77777777" w:rsidTr="00C31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8" w:type="dxa"/>
            <w:shd w:val="clear" w:color="auto" w:fill="auto"/>
          </w:tcPr>
          <w:p w14:paraId="1D65E1FD" w14:textId="77777777" w:rsidR="00505AF2" w:rsidRDefault="00505AF2" w:rsidP="0090273D">
            <w:pPr>
              <w:pStyle w:val="ListParagraph"/>
            </w:pPr>
            <w:r>
              <w:t>ABC Mining Pty Ltd (ABC) owns two mines in Australia: one in the Territory and one in South Australia. ABC's employees are paid on a monthly basis. Jane Smith is an engineer and worked for ABC throughout the 2018 calendar year. Jane worked at the South Australia mine from January to April and at the Territory mine from May to December. While working at the Territory production unit, the vast majority of Jane's work was directly attributable to the operation of the production unit. However, she occasionally undertook minor tasks in relation to exploration work being performed outside the production unit.</w:t>
            </w:r>
          </w:p>
          <w:p w14:paraId="689B5C7B" w14:textId="77777777" w:rsidR="00505AF2" w:rsidRDefault="00505AF2" w:rsidP="0090273D">
            <w:pPr>
              <w:pStyle w:val="ListParagraph"/>
            </w:pPr>
            <w:r>
              <w:t>Jane's remuneration for each of the monthly pay periods from May to December in 2018 are allowable OCs for ABC. This is because she worked solely in the Territory and, although she occasionally undertook tasks in relation to exploration work during those pay periods, Jane was primarily engaged in work directly attributable to the operation of the production unit.</w:t>
            </w:r>
          </w:p>
          <w:p w14:paraId="2B37D604" w14:textId="77777777" w:rsidR="00505AF2" w:rsidRDefault="00505AF2" w:rsidP="0090273D">
            <w:pPr>
              <w:pStyle w:val="ListParagraph"/>
            </w:pPr>
            <w:r>
              <w:t>Jane's remuneration for each of the monthly pay periods from January to April in 2018 is not an allowable OC because she worked outside the Territory (even if some tasks she performed were directly attributable to the Territory production unit).</w:t>
            </w:r>
          </w:p>
        </w:tc>
      </w:tr>
    </w:tbl>
    <w:p w14:paraId="52C686CC" w14:textId="77777777" w:rsidR="00B34FC8" w:rsidRDefault="00B34FC8">
      <w:pPr>
        <w:rPr>
          <w:rFonts w:asciiTheme="majorHAnsi" w:hAnsiTheme="majorHAnsi" w:cs="Arial"/>
          <w:bCs/>
          <w:color w:val="1F1F5F" w:themeColor="text1"/>
          <w:sz w:val="28"/>
          <w:szCs w:val="28"/>
          <w:lang w:eastAsia="en-AU"/>
        </w:rPr>
      </w:pPr>
      <w:r>
        <w:rPr>
          <w:lang w:eastAsia="en-AU"/>
        </w:rPr>
        <w:br w:type="page"/>
      </w:r>
    </w:p>
    <w:p w14:paraId="3FC51D36" w14:textId="13AF9A7E" w:rsidR="00E910F4" w:rsidRDefault="00407589" w:rsidP="00B34FC8">
      <w:pPr>
        <w:pStyle w:val="Heading3"/>
        <w:numPr>
          <w:ilvl w:val="0"/>
          <w:numId w:val="0"/>
        </w:numPr>
        <w:rPr>
          <w:lang w:eastAsia="en-AU"/>
        </w:rPr>
      </w:pPr>
      <w:r w:rsidRPr="00407589">
        <w:rPr>
          <w:lang w:eastAsia="en-AU"/>
        </w:rPr>
        <w:lastRenderedPageBreak/>
        <w:t>Office expenses</w:t>
      </w:r>
    </w:p>
    <w:p w14:paraId="07FE7CDC" w14:textId="77777777" w:rsidR="00407589" w:rsidRDefault="00407589" w:rsidP="00407589">
      <w:pPr>
        <w:pStyle w:val="ListParagraph"/>
        <w:numPr>
          <w:ilvl w:val="0"/>
          <w:numId w:val="10"/>
        </w:numPr>
      </w:pPr>
      <w:r>
        <w:t>Office expenses relating to the general day-to-day running of an office are allowable OCs if they:</w:t>
      </w:r>
    </w:p>
    <w:p w14:paraId="4908A809" w14:textId="77777777" w:rsidR="00407589" w:rsidRDefault="00407589" w:rsidP="00407589">
      <w:pPr>
        <w:pStyle w:val="ListParagraph"/>
        <w:numPr>
          <w:ilvl w:val="0"/>
          <w:numId w:val="21"/>
        </w:numPr>
      </w:pPr>
      <w:r>
        <w:t>relate to an office of the royalty payer that is located within the Territory</w:t>
      </w:r>
    </w:p>
    <w:p w14:paraId="6C23503C" w14:textId="77777777" w:rsidR="00407589" w:rsidRDefault="00407589" w:rsidP="00407589">
      <w:pPr>
        <w:pStyle w:val="ListParagraph"/>
        <w:ind w:left="360"/>
      </w:pPr>
      <w:r>
        <w:t>(2)  are directly attributable to the operation of the production unit</w:t>
      </w:r>
    </w:p>
    <w:p w14:paraId="21CA0E60" w14:textId="77777777" w:rsidR="00407589" w:rsidRDefault="00407589" w:rsidP="00407589">
      <w:pPr>
        <w:pStyle w:val="ListParagraph"/>
        <w:numPr>
          <w:ilvl w:val="0"/>
          <w:numId w:val="20"/>
        </w:numPr>
      </w:pPr>
      <w:r>
        <w:t>in the case of work or services, the work or services are performed solely in the Territory.</w:t>
      </w:r>
    </w:p>
    <w:p w14:paraId="5F964706" w14:textId="77777777" w:rsidR="00407589" w:rsidRPr="00407589" w:rsidRDefault="00407589" w:rsidP="00407589">
      <w:pPr>
        <w:pStyle w:val="ListParagraph"/>
        <w:numPr>
          <w:ilvl w:val="0"/>
          <w:numId w:val="10"/>
        </w:numPr>
      </w:pPr>
      <w:r w:rsidRPr="00407589">
        <w:t>Office expenses are administrative and corporate expenses relating to an office of a royalty payer within the Territory. This includes a wide variety of expenditure of which it is not possible to provide a comprehensive or exhaustive list. As a general guide, the expenses that would ordinarily fall within this category include:</w:t>
      </w:r>
    </w:p>
    <w:p w14:paraId="232F9C54" w14:textId="77777777" w:rsidR="00407589" w:rsidRDefault="00407589" w:rsidP="00407589">
      <w:pPr>
        <w:pStyle w:val="ListParagraph"/>
        <w:numPr>
          <w:ilvl w:val="0"/>
          <w:numId w:val="22"/>
        </w:numPr>
      </w:pPr>
      <w:r>
        <w:t>running costs in respect of land and buildings where an office is located (subject to paragraph 68)</w:t>
      </w:r>
    </w:p>
    <w:p w14:paraId="748D129C" w14:textId="77777777" w:rsidR="00407589" w:rsidRDefault="00407589" w:rsidP="00407589">
      <w:pPr>
        <w:pStyle w:val="ListParagraph"/>
        <w:numPr>
          <w:ilvl w:val="0"/>
          <w:numId w:val="22"/>
        </w:numPr>
      </w:pPr>
      <w:r>
        <w:t>utilities expenses</w:t>
      </w:r>
    </w:p>
    <w:p w14:paraId="630FF18A" w14:textId="77777777" w:rsidR="00407589" w:rsidRDefault="00407589" w:rsidP="00407589">
      <w:pPr>
        <w:pStyle w:val="ListParagraph"/>
        <w:numPr>
          <w:ilvl w:val="0"/>
          <w:numId w:val="22"/>
        </w:numPr>
      </w:pPr>
      <w:r>
        <w:t>telecommunications and internet expenses</w:t>
      </w:r>
    </w:p>
    <w:p w14:paraId="75B23989" w14:textId="77777777" w:rsidR="00407589" w:rsidRDefault="00407589" w:rsidP="00407589">
      <w:pPr>
        <w:pStyle w:val="ListParagraph"/>
        <w:numPr>
          <w:ilvl w:val="0"/>
          <w:numId w:val="22"/>
        </w:numPr>
      </w:pPr>
      <w:r>
        <w:t>office equipment and stationery expenses</w:t>
      </w:r>
    </w:p>
    <w:p w14:paraId="51562704" w14:textId="77777777" w:rsidR="00407589" w:rsidRDefault="00407589" w:rsidP="00407589">
      <w:pPr>
        <w:pStyle w:val="ListParagraph"/>
        <w:numPr>
          <w:ilvl w:val="0"/>
          <w:numId w:val="22"/>
        </w:numPr>
      </w:pPr>
      <w:r>
        <w:t>administrative, human resources and information technology expenses</w:t>
      </w:r>
    </w:p>
    <w:p w14:paraId="7123B42B" w14:textId="77777777" w:rsidR="00407589" w:rsidRDefault="00407589" w:rsidP="00407589">
      <w:pPr>
        <w:pStyle w:val="ListParagraph"/>
        <w:numPr>
          <w:ilvl w:val="0"/>
          <w:numId w:val="22"/>
        </w:numPr>
      </w:pPr>
      <w:r>
        <w:t>expenses for the in-house provision of accounting and legal services.</w:t>
      </w:r>
    </w:p>
    <w:p w14:paraId="01C3CF29" w14:textId="67053719" w:rsidR="00407589" w:rsidRDefault="00407589" w:rsidP="00407589">
      <w:pPr>
        <w:ind w:left="360"/>
      </w:pPr>
      <w:r w:rsidRPr="00407589">
        <w:t xml:space="preserve">For any of the above expenses to be allowable OCs, they must satisfy the criteria in paragraph </w:t>
      </w:r>
      <w:r w:rsidR="00B34FC8">
        <w:t>32.</w:t>
      </w:r>
    </w:p>
    <w:p w14:paraId="4FEEFCFC" w14:textId="795CB4BF" w:rsidR="00E910F4" w:rsidRDefault="00407589" w:rsidP="00407589">
      <w:pPr>
        <w:pStyle w:val="ListParagraph"/>
        <w:numPr>
          <w:ilvl w:val="0"/>
          <w:numId w:val="10"/>
        </w:numPr>
      </w:pPr>
      <w:r>
        <w:t xml:space="preserve">Office expenses often include costs that are not directly attributable to the operation of a production unit. For example, an office of a royalty payer can also incur costs in respect of another mine that does not form part of the production unit, or for other activities not directly attributable to the operation of the production unit (such as exploration). In such instances, an apportionment of the costs may be required. For further information on acceptable methods of costs allocation refer to paragraphs 75 </w:t>
      </w:r>
      <w:r w:rsidR="00B34FC8">
        <w:t xml:space="preserve">           </w:t>
      </w:r>
      <w:r>
        <w:t>to 82.</w:t>
      </w:r>
      <w:r w:rsidR="00E910F4" w:rsidRPr="00EB0518">
        <w:t xml:space="preserve"> </w:t>
      </w:r>
    </w:p>
    <w:tbl>
      <w:tblPr>
        <w:tblStyle w:val="NTGtable1"/>
        <w:tblW w:w="0" w:type="auto"/>
        <w:tblInd w:w="360"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9928"/>
      </w:tblGrid>
      <w:tr w:rsidR="00146FCF" w14:paraId="35FB4976" w14:textId="77777777" w:rsidTr="00C31E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8" w:type="dxa"/>
            <w:shd w:val="clear" w:color="auto" w:fill="auto"/>
          </w:tcPr>
          <w:p w14:paraId="1E6C2605" w14:textId="77777777" w:rsidR="00146FCF" w:rsidRDefault="00146FCF" w:rsidP="00C31EA0">
            <w:pPr>
              <w:pStyle w:val="ListParagraph"/>
              <w:rPr>
                <w:rFonts w:eastAsia="Calibri"/>
                <w:lang w:eastAsia="en-AU"/>
              </w:rPr>
            </w:pPr>
            <w:r w:rsidRPr="00517741">
              <w:rPr>
                <w:rFonts w:eastAsia="Calibri"/>
                <w:color w:val="auto"/>
                <w:lang w:eastAsia="en-AU"/>
              </w:rPr>
              <w:t>Example 1</w:t>
            </w:r>
          </w:p>
        </w:tc>
      </w:tr>
      <w:tr w:rsidR="00146FCF" w14:paraId="2E36297B" w14:textId="77777777" w:rsidTr="00C31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8" w:type="dxa"/>
            <w:shd w:val="clear" w:color="auto" w:fill="auto"/>
          </w:tcPr>
          <w:p w14:paraId="043DFDD3" w14:textId="77777777" w:rsidR="00146FCF" w:rsidRPr="00146FCF" w:rsidRDefault="00146FCF" w:rsidP="0090273D">
            <w:pPr>
              <w:pStyle w:val="ListParagraph"/>
              <w:rPr>
                <w:w w:val="105"/>
              </w:rPr>
            </w:pPr>
            <w:r w:rsidRPr="00146FCF">
              <w:rPr>
                <w:w w:val="105"/>
              </w:rPr>
              <w:t xml:space="preserve">ABC Mining Pty Ltd (ABC) owns two mines in Australia: one in the Territory and one in South Australia. The head office is located in the Territory and provides accounting, systems and administrative support to the Territory and South Australia mines. Approximately 50% of the head office employees' time is spent on activities that are directly attributable to </w:t>
            </w:r>
            <w:r w:rsidR="003E2EB6">
              <w:rPr>
                <w:w w:val="105"/>
              </w:rPr>
              <w:t>the Territory mining operation.</w:t>
            </w:r>
          </w:p>
          <w:p w14:paraId="593F45D7" w14:textId="77777777" w:rsidR="00146FCF" w:rsidRDefault="00146FCF" w:rsidP="0090273D">
            <w:pPr>
              <w:pStyle w:val="ListParagraph"/>
              <w:rPr>
                <w:w w:val="105"/>
              </w:rPr>
            </w:pPr>
            <w:r w:rsidRPr="00146FCF">
              <w:rPr>
                <w:w w:val="105"/>
              </w:rPr>
              <w:t>Assuming ABC select the timesheet method of costs allocation outlined in paragraph 80(1), they may claim 50% of the head office costs as office expenses directly attributable to the operation of the Territory production unit. This is because the office is within the Territory and the work or services are performed solely within the Territory.</w:t>
            </w:r>
          </w:p>
          <w:p w14:paraId="6B67402A" w14:textId="77777777" w:rsidR="00146FCF" w:rsidRPr="00517741" w:rsidRDefault="00146FCF" w:rsidP="00146FCF">
            <w:pPr>
              <w:pStyle w:val="ListParagraph"/>
              <w:rPr>
                <w:rFonts w:eastAsia="Calibri"/>
                <w:b/>
                <w:lang w:eastAsia="en-AU"/>
              </w:rPr>
            </w:pPr>
            <w:r w:rsidRPr="00517741">
              <w:rPr>
                <w:rFonts w:eastAsia="Calibri"/>
                <w:b/>
                <w:lang w:eastAsia="en-AU"/>
              </w:rPr>
              <w:t>Example 2</w:t>
            </w:r>
          </w:p>
          <w:p w14:paraId="73157D25" w14:textId="77777777" w:rsidR="00146FCF" w:rsidRPr="00146FCF" w:rsidRDefault="00146FCF" w:rsidP="0090273D">
            <w:pPr>
              <w:pStyle w:val="ListParagraph"/>
              <w:rPr>
                <w:rFonts w:eastAsia="Calibri"/>
                <w:lang w:eastAsia="en-AU"/>
              </w:rPr>
            </w:pPr>
            <w:r w:rsidRPr="00146FCF">
              <w:rPr>
                <w:rFonts w:eastAsia="Calibri"/>
                <w:lang w:eastAsia="en-AU"/>
              </w:rPr>
              <w:t xml:space="preserve">ABC owns two mines in Australia: one in the Territory and one in South Australia. The head office is located in Western Australia and provides accounting, systems and administrative support to the Territory and South Australia mines. Approximately 30% of the head office employees' time is spent on activities that are directly attributable to </w:t>
            </w:r>
            <w:r w:rsidR="003E2EB6">
              <w:rPr>
                <w:rFonts w:eastAsia="Calibri"/>
                <w:lang w:eastAsia="en-AU"/>
              </w:rPr>
              <w:t>the Territory mining operation.</w:t>
            </w:r>
          </w:p>
          <w:p w14:paraId="1A6EF83E" w14:textId="77777777" w:rsidR="00146FCF" w:rsidRDefault="00146FCF" w:rsidP="0090273D">
            <w:pPr>
              <w:pStyle w:val="ListParagraph"/>
              <w:rPr>
                <w:rFonts w:eastAsia="Calibri"/>
                <w:lang w:eastAsia="en-AU"/>
              </w:rPr>
            </w:pPr>
            <w:r w:rsidRPr="00146FCF">
              <w:rPr>
                <w:rFonts w:eastAsia="Calibri"/>
                <w:lang w:eastAsia="en-AU"/>
              </w:rPr>
              <w:t>None of these office expenses are allowable OCs. This is because these office expenses relate to an office that is located outside the Territory and the work or services provided by the head office are not performed solely within the Territory</w:t>
            </w:r>
            <w:r>
              <w:rPr>
                <w:rFonts w:eastAsia="Calibri"/>
                <w:lang w:eastAsia="en-AU"/>
              </w:rPr>
              <w:t>.</w:t>
            </w:r>
          </w:p>
        </w:tc>
      </w:tr>
    </w:tbl>
    <w:p w14:paraId="6EE22E0B" w14:textId="77777777" w:rsidR="00E910F4" w:rsidRDefault="00146FCF" w:rsidP="00E910F4">
      <w:pPr>
        <w:pStyle w:val="Heading3"/>
        <w:numPr>
          <w:ilvl w:val="0"/>
          <w:numId w:val="0"/>
        </w:numPr>
        <w:ind w:left="720" w:hanging="720"/>
        <w:rPr>
          <w:lang w:eastAsia="en-AU"/>
        </w:rPr>
      </w:pPr>
      <w:r w:rsidRPr="00146FCF">
        <w:rPr>
          <w:lang w:eastAsia="en-AU"/>
        </w:rPr>
        <w:lastRenderedPageBreak/>
        <w:t>Fees for management services</w:t>
      </w:r>
    </w:p>
    <w:p w14:paraId="760D5E71" w14:textId="77777777" w:rsidR="00C31EA0" w:rsidRPr="00784B11" w:rsidRDefault="00C31EA0" w:rsidP="00B34FC8">
      <w:pPr>
        <w:pStyle w:val="ListParagraph"/>
        <w:widowControl w:val="0"/>
        <w:numPr>
          <w:ilvl w:val="0"/>
          <w:numId w:val="10"/>
        </w:numPr>
        <w:tabs>
          <w:tab w:val="left" w:pos="1055"/>
        </w:tabs>
        <w:autoSpaceDE w:val="0"/>
        <w:autoSpaceDN w:val="0"/>
        <w:spacing w:before="236" w:after="0" w:line="228" w:lineRule="auto"/>
        <w:ind w:right="-30"/>
        <w:rPr>
          <w:color w:val="2A2B2B"/>
        </w:rPr>
      </w:pPr>
      <w:r w:rsidRPr="00784B11">
        <w:rPr>
          <w:color w:val="2A2B2B"/>
          <w:w w:val="105"/>
        </w:rPr>
        <w:t>Management connotes direction or</w:t>
      </w:r>
      <w:r w:rsidRPr="00784B11">
        <w:rPr>
          <w:color w:val="2A2B2B"/>
          <w:spacing w:val="-4"/>
          <w:w w:val="105"/>
        </w:rPr>
        <w:t xml:space="preserve"> </w:t>
      </w:r>
      <w:r w:rsidRPr="00784B11">
        <w:rPr>
          <w:color w:val="2A2B2B"/>
          <w:w w:val="105"/>
        </w:rPr>
        <w:t>control.</w:t>
      </w:r>
      <w:r w:rsidRPr="00784B11">
        <w:rPr>
          <w:color w:val="2A2B2B"/>
          <w:spacing w:val="-1"/>
          <w:w w:val="105"/>
        </w:rPr>
        <w:t xml:space="preserve"> </w:t>
      </w:r>
      <w:r w:rsidRPr="00784B11">
        <w:rPr>
          <w:color w:val="2A2B2B"/>
          <w:w w:val="105"/>
        </w:rPr>
        <w:t>For example, the</w:t>
      </w:r>
      <w:r w:rsidRPr="00784B11">
        <w:rPr>
          <w:color w:val="2A2B2B"/>
          <w:spacing w:val="-9"/>
          <w:w w:val="105"/>
        </w:rPr>
        <w:t xml:space="preserve"> </w:t>
      </w:r>
      <w:r w:rsidRPr="00784B11">
        <w:rPr>
          <w:color w:val="2A2B2B"/>
          <w:w w:val="105"/>
        </w:rPr>
        <w:t>control that is</w:t>
      </w:r>
      <w:r w:rsidRPr="00784B11">
        <w:rPr>
          <w:color w:val="2A2B2B"/>
          <w:spacing w:val="-4"/>
          <w:w w:val="105"/>
        </w:rPr>
        <w:t xml:space="preserve"> </w:t>
      </w:r>
      <w:r w:rsidRPr="00784B11">
        <w:rPr>
          <w:color w:val="2A2B2B"/>
          <w:w w:val="105"/>
        </w:rPr>
        <w:t>the</w:t>
      </w:r>
      <w:r w:rsidRPr="00784B11">
        <w:rPr>
          <w:color w:val="2A2B2B"/>
          <w:spacing w:val="-5"/>
          <w:w w:val="105"/>
        </w:rPr>
        <w:t xml:space="preserve"> </w:t>
      </w:r>
      <w:r w:rsidRPr="00784B11">
        <w:rPr>
          <w:color w:val="2A2B2B"/>
          <w:w w:val="105"/>
        </w:rPr>
        <w:t>responsibility</w:t>
      </w:r>
      <w:r w:rsidRPr="00784B11">
        <w:rPr>
          <w:color w:val="2A2B2B"/>
          <w:spacing w:val="-7"/>
          <w:w w:val="105"/>
        </w:rPr>
        <w:t xml:space="preserve"> </w:t>
      </w:r>
      <w:r w:rsidRPr="00784B11">
        <w:rPr>
          <w:color w:val="2A2B2B"/>
          <w:w w:val="105"/>
        </w:rPr>
        <w:t>of the 'operator'</w:t>
      </w:r>
      <w:r w:rsidRPr="00784B11">
        <w:rPr>
          <w:color w:val="2A2B2B"/>
          <w:spacing w:val="-11"/>
          <w:w w:val="105"/>
        </w:rPr>
        <w:t xml:space="preserve"> </w:t>
      </w:r>
      <w:r w:rsidRPr="00784B11">
        <w:rPr>
          <w:color w:val="2A2B2B"/>
          <w:w w:val="105"/>
        </w:rPr>
        <w:t>(as</w:t>
      </w:r>
      <w:r w:rsidRPr="00784B11">
        <w:rPr>
          <w:color w:val="2A2B2B"/>
          <w:spacing w:val="-9"/>
          <w:w w:val="105"/>
        </w:rPr>
        <w:t xml:space="preserve"> </w:t>
      </w:r>
      <w:r w:rsidRPr="00784B11">
        <w:rPr>
          <w:color w:val="2A2B2B"/>
          <w:w w:val="105"/>
        </w:rPr>
        <w:t>defined</w:t>
      </w:r>
      <w:r w:rsidRPr="00784B11">
        <w:rPr>
          <w:color w:val="2A2B2B"/>
          <w:spacing w:val="-11"/>
          <w:w w:val="105"/>
        </w:rPr>
        <w:t xml:space="preserve"> </w:t>
      </w:r>
      <w:r w:rsidRPr="00784B11">
        <w:rPr>
          <w:color w:val="2A2B2B"/>
          <w:w w:val="105"/>
        </w:rPr>
        <w:t>in</w:t>
      </w:r>
      <w:r w:rsidRPr="00784B11">
        <w:rPr>
          <w:color w:val="2A2B2B"/>
          <w:spacing w:val="-15"/>
          <w:w w:val="105"/>
        </w:rPr>
        <w:t xml:space="preserve"> </w:t>
      </w:r>
      <w:r w:rsidRPr="00784B11">
        <w:rPr>
          <w:color w:val="2A2B2B"/>
          <w:w w:val="105"/>
        </w:rPr>
        <w:t>sections</w:t>
      </w:r>
      <w:r w:rsidRPr="00784B11">
        <w:rPr>
          <w:color w:val="2A2B2B"/>
          <w:spacing w:val="-5"/>
          <w:w w:val="105"/>
        </w:rPr>
        <w:t xml:space="preserve"> </w:t>
      </w:r>
      <w:r w:rsidRPr="00784B11">
        <w:rPr>
          <w:color w:val="2A2B2B"/>
          <w:w w:val="105"/>
        </w:rPr>
        <w:t>4</w:t>
      </w:r>
      <w:r w:rsidRPr="00784B11">
        <w:rPr>
          <w:color w:val="2A2B2B"/>
          <w:spacing w:val="-4"/>
          <w:w w:val="105"/>
        </w:rPr>
        <w:t xml:space="preserve"> </w:t>
      </w:r>
      <w:r w:rsidRPr="00784B11">
        <w:rPr>
          <w:color w:val="2A2B2B"/>
          <w:w w:val="105"/>
        </w:rPr>
        <w:t>and</w:t>
      </w:r>
      <w:r w:rsidRPr="00784B11">
        <w:rPr>
          <w:color w:val="2A2B2B"/>
          <w:spacing w:val="-9"/>
          <w:w w:val="105"/>
        </w:rPr>
        <w:t xml:space="preserve"> </w:t>
      </w:r>
      <w:r w:rsidRPr="00784B11">
        <w:rPr>
          <w:color w:val="2A2B2B"/>
          <w:w w:val="105"/>
        </w:rPr>
        <w:t>9</w:t>
      </w:r>
      <w:r w:rsidRPr="00784B11">
        <w:rPr>
          <w:color w:val="2A2B2B"/>
          <w:spacing w:val="-11"/>
          <w:w w:val="105"/>
        </w:rPr>
        <w:t xml:space="preserve"> </w:t>
      </w:r>
      <w:r w:rsidRPr="00784B11">
        <w:rPr>
          <w:color w:val="2A2B2B"/>
          <w:w w:val="105"/>
        </w:rPr>
        <w:t>of</w:t>
      </w:r>
      <w:r w:rsidRPr="00784B11">
        <w:rPr>
          <w:color w:val="2A2B2B"/>
          <w:spacing w:val="-8"/>
          <w:w w:val="105"/>
        </w:rPr>
        <w:t xml:space="preserve"> </w:t>
      </w:r>
      <w:r w:rsidRPr="00784B11">
        <w:rPr>
          <w:color w:val="2A2B2B"/>
          <w:w w:val="105"/>
        </w:rPr>
        <w:t>the</w:t>
      </w:r>
      <w:r w:rsidRPr="00784B11">
        <w:rPr>
          <w:color w:val="2A2B2B"/>
          <w:spacing w:val="-15"/>
          <w:w w:val="105"/>
        </w:rPr>
        <w:t xml:space="preserve"> </w:t>
      </w:r>
      <w:r w:rsidRPr="00784B11">
        <w:rPr>
          <w:i/>
          <w:color w:val="2A2B2B"/>
          <w:w w:val="105"/>
        </w:rPr>
        <w:t>Mining Management Act 2001</w:t>
      </w:r>
      <w:r w:rsidRPr="00784B11">
        <w:rPr>
          <w:color w:val="2A2B2B"/>
          <w:w w:val="105"/>
        </w:rPr>
        <w:t>)</w:t>
      </w:r>
      <w:r w:rsidRPr="00784B11">
        <w:rPr>
          <w:color w:val="2A2B2B"/>
          <w:spacing w:val="-4"/>
          <w:w w:val="105"/>
        </w:rPr>
        <w:t xml:space="preserve"> </w:t>
      </w:r>
      <w:r w:rsidRPr="00784B11">
        <w:rPr>
          <w:color w:val="2A2B2B"/>
          <w:w w:val="105"/>
        </w:rPr>
        <w:t>for a</w:t>
      </w:r>
      <w:r w:rsidRPr="00784B11">
        <w:rPr>
          <w:color w:val="2A2B2B"/>
          <w:spacing w:val="-15"/>
          <w:w w:val="105"/>
        </w:rPr>
        <w:t xml:space="preserve"> </w:t>
      </w:r>
      <w:r w:rsidRPr="00784B11">
        <w:rPr>
          <w:color w:val="2A2B2B"/>
          <w:w w:val="105"/>
        </w:rPr>
        <w:t>mining</w:t>
      </w:r>
      <w:r w:rsidRPr="00784B11">
        <w:rPr>
          <w:color w:val="2A2B2B"/>
          <w:spacing w:val="-16"/>
          <w:w w:val="105"/>
        </w:rPr>
        <w:t xml:space="preserve"> </w:t>
      </w:r>
      <w:r w:rsidRPr="00784B11">
        <w:rPr>
          <w:color w:val="2A2B2B"/>
          <w:w w:val="105"/>
        </w:rPr>
        <w:t>site</w:t>
      </w:r>
      <w:r w:rsidRPr="00784B11">
        <w:rPr>
          <w:color w:val="696969"/>
          <w:w w:val="105"/>
        </w:rPr>
        <w:t>.</w:t>
      </w:r>
    </w:p>
    <w:p w14:paraId="79ED1E64" w14:textId="77777777" w:rsidR="00C31EA0" w:rsidRPr="00784B11" w:rsidRDefault="00C31EA0" w:rsidP="00B34FC8">
      <w:pPr>
        <w:pStyle w:val="ListParagraph"/>
        <w:widowControl w:val="0"/>
        <w:numPr>
          <w:ilvl w:val="0"/>
          <w:numId w:val="10"/>
        </w:numPr>
        <w:tabs>
          <w:tab w:val="left" w:pos="1053"/>
        </w:tabs>
        <w:autoSpaceDE w:val="0"/>
        <w:autoSpaceDN w:val="0"/>
        <w:spacing w:before="136" w:after="0" w:line="264" w:lineRule="auto"/>
        <w:ind w:right="-30"/>
        <w:rPr>
          <w:color w:val="2A2B2B"/>
        </w:rPr>
      </w:pPr>
      <w:r w:rsidRPr="00784B11">
        <w:rPr>
          <w:color w:val="2A2B2B"/>
        </w:rPr>
        <w:t>Fees</w:t>
      </w:r>
      <w:r w:rsidRPr="00784B11">
        <w:rPr>
          <w:color w:val="2A2B2B"/>
          <w:spacing w:val="39"/>
        </w:rPr>
        <w:t xml:space="preserve"> </w:t>
      </w:r>
      <w:r w:rsidRPr="00784B11">
        <w:rPr>
          <w:color w:val="2A2B2B"/>
        </w:rPr>
        <w:t>for</w:t>
      </w:r>
      <w:r w:rsidRPr="00784B11">
        <w:rPr>
          <w:color w:val="2A2B2B"/>
          <w:spacing w:val="78"/>
        </w:rPr>
        <w:t xml:space="preserve"> </w:t>
      </w:r>
      <w:r w:rsidRPr="00784B11">
        <w:rPr>
          <w:color w:val="2A2B2B"/>
        </w:rPr>
        <w:t>management</w:t>
      </w:r>
      <w:r w:rsidRPr="00784B11">
        <w:rPr>
          <w:color w:val="2A2B2B"/>
          <w:spacing w:val="40"/>
        </w:rPr>
        <w:t xml:space="preserve"> </w:t>
      </w:r>
      <w:r w:rsidRPr="00784B11">
        <w:rPr>
          <w:color w:val="2A2B2B"/>
        </w:rPr>
        <w:t>services</w:t>
      </w:r>
      <w:r w:rsidRPr="00784B11">
        <w:rPr>
          <w:color w:val="2A2B2B"/>
          <w:spacing w:val="40"/>
        </w:rPr>
        <w:t xml:space="preserve"> </w:t>
      </w:r>
      <w:r w:rsidRPr="00784B11">
        <w:rPr>
          <w:color w:val="2A2B2B"/>
        </w:rPr>
        <w:t>performed</w:t>
      </w:r>
      <w:r w:rsidRPr="00784B11">
        <w:rPr>
          <w:color w:val="2A2B2B"/>
          <w:spacing w:val="40"/>
        </w:rPr>
        <w:t xml:space="preserve"> </w:t>
      </w:r>
      <w:r w:rsidRPr="00784B11">
        <w:rPr>
          <w:color w:val="2A2B2B"/>
        </w:rPr>
        <w:t>or</w:t>
      </w:r>
      <w:r w:rsidRPr="00784B11">
        <w:rPr>
          <w:color w:val="2A2B2B"/>
          <w:spacing w:val="27"/>
        </w:rPr>
        <w:t xml:space="preserve"> </w:t>
      </w:r>
      <w:r w:rsidRPr="00784B11">
        <w:rPr>
          <w:color w:val="2A2B2B"/>
        </w:rPr>
        <w:t>incurred</w:t>
      </w:r>
      <w:r w:rsidRPr="00784B11">
        <w:rPr>
          <w:color w:val="2A2B2B"/>
          <w:spacing w:val="37"/>
        </w:rPr>
        <w:t xml:space="preserve"> </w:t>
      </w:r>
      <w:r w:rsidRPr="00784B11">
        <w:rPr>
          <w:color w:val="2A2B2B"/>
        </w:rPr>
        <w:t>solely</w:t>
      </w:r>
      <w:r w:rsidRPr="00784B11">
        <w:rPr>
          <w:color w:val="2A2B2B"/>
          <w:spacing w:val="40"/>
        </w:rPr>
        <w:t xml:space="preserve"> </w:t>
      </w:r>
      <w:r w:rsidRPr="00784B11">
        <w:rPr>
          <w:color w:val="2A2B2B"/>
        </w:rPr>
        <w:t>within</w:t>
      </w:r>
      <w:r w:rsidRPr="00784B11">
        <w:rPr>
          <w:color w:val="2A2B2B"/>
          <w:spacing w:val="40"/>
        </w:rPr>
        <w:t xml:space="preserve"> </w:t>
      </w:r>
      <w:r w:rsidRPr="00784B11">
        <w:rPr>
          <w:color w:val="2A2B2B"/>
        </w:rPr>
        <w:t>the</w:t>
      </w:r>
      <w:r w:rsidRPr="00784B11">
        <w:rPr>
          <w:color w:val="2A2B2B"/>
          <w:spacing w:val="25"/>
        </w:rPr>
        <w:t xml:space="preserve"> </w:t>
      </w:r>
      <w:r w:rsidRPr="00784B11">
        <w:rPr>
          <w:color w:val="2A2B2B"/>
        </w:rPr>
        <w:t>Territory</w:t>
      </w:r>
      <w:r w:rsidRPr="00784B11">
        <w:rPr>
          <w:color w:val="2A2B2B"/>
          <w:spacing w:val="39"/>
        </w:rPr>
        <w:t xml:space="preserve"> </w:t>
      </w:r>
      <w:r w:rsidRPr="00784B11">
        <w:rPr>
          <w:color w:val="2A2B2B"/>
        </w:rPr>
        <w:t>and</w:t>
      </w:r>
      <w:r w:rsidRPr="00784B11">
        <w:rPr>
          <w:color w:val="2A2B2B"/>
          <w:spacing w:val="30"/>
        </w:rPr>
        <w:t xml:space="preserve"> </w:t>
      </w:r>
      <w:r w:rsidRPr="00784B11">
        <w:rPr>
          <w:color w:val="2A2B2B"/>
        </w:rPr>
        <w:t>directly attributable</w:t>
      </w:r>
      <w:r w:rsidRPr="00784B11">
        <w:rPr>
          <w:color w:val="2A2B2B"/>
          <w:spacing w:val="36"/>
        </w:rPr>
        <w:t xml:space="preserve"> </w:t>
      </w:r>
      <w:r w:rsidRPr="00784B11">
        <w:rPr>
          <w:color w:val="2A2B2B"/>
        </w:rPr>
        <w:t>to</w:t>
      </w:r>
      <w:r w:rsidRPr="00784B11">
        <w:rPr>
          <w:color w:val="2A2B2B"/>
          <w:spacing w:val="33"/>
        </w:rPr>
        <w:t xml:space="preserve"> </w:t>
      </w:r>
      <w:r w:rsidRPr="00784B11">
        <w:rPr>
          <w:color w:val="2A2B2B"/>
        </w:rPr>
        <w:t>the</w:t>
      </w:r>
      <w:r w:rsidRPr="00784B11">
        <w:rPr>
          <w:color w:val="2A2B2B"/>
          <w:spacing w:val="25"/>
        </w:rPr>
        <w:t xml:space="preserve"> </w:t>
      </w:r>
      <w:r w:rsidRPr="00784B11">
        <w:rPr>
          <w:color w:val="2A2B2B"/>
        </w:rPr>
        <w:t>operation</w:t>
      </w:r>
      <w:r w:rsidRPr="00784B11">
        <w:rPr>
          <w:color w:val="2A2B2B"/>
          <w:spacing w:val="29"/>
        </w:rPr>
        <w:t xml:space="preserve"> </w:t>
      </w:r>
      <w:r w:rsidRPr="00784B11">
        <w:rPr>
          <w:color w:val="2A2B2B"/>
        </w:rPr>
        <w:t>of</w:t>
      </w:r>
      <w:r w:rsidRPr="00784B11">
        <w:rPr>
          <w:color w:val="2A2B2B"/>
          <w:spacing w:val="32"/>
        </w:rPr>
        <w:t xml:space="preserve"> </w:t>
      </w:r>
      <w:r w:rsidRPr="00784B11">
        <w:rPr>
          <w:color w:val="2A2B2B"/>
        </w:rPr>
        <w:t>the production</w:t>
      </w:r>
      <w:r w:rsidRPr="00784B11">
        <w:rPr>
          <w:color w:val="2A2B2B"/>
          <w:spacing w:val="24"/>
        </w:rPr>
        <w:t xml:space="preserve"> </w:t>
      </w:r>
      <w:r w:rsidRPr="00784B11">
        <w:rPr>
          <w:color w:val="2A2B2B"/>
        </w:rPr>
        <w:t>unit</w:t>
      </w:r>
      <w:r w:rsidRPr="00784B11">
        <w:rPr>
          <w:color w:val="2A2B2B"/>
          <w:spacing w:val="20"/>
        </w:rPr>
        <w:t xml:space="preserve"> </w:t>
      </w:r>
      <w:r w:rsidRPr="00784B11">
        <w:rPr>
          <w:color w:val="2A2B2B"/>
        </w:rPr>
        <w:t>are allowable</w:t>
      </w:r>
      <w:r w:rsidRPr="00784B11">
        <w:rPr>
          <w:color w:val="2A2B2B"/>
          <w:spacing w:val="37"/>
        </w:rPr>
        <w:t xml:space="preserve"> </w:t>
      </w:r>
      <w:r w:rsidRPr="00784B11">
        <w:rPr>
          <w:color w:val="2A2B2B"/>
        </w:rPr>
        <w:t>OCs.</w:t>
      </w:r>
      <w:r w:rsidRPr="00784B11">
        <w:rPr>
          <w:color w:val="2A2B2B"/>
          <w:spacing w:val="20"/>
        </w:rPr>
        <w:t xml:space="preserve"> </w:t>
      </w:r>
      <w:r w:rsidRPr="00784B11">
        <w:rPr>
          <w:color w:val="2A2B2B"/>
        </w:rPr>
        <w:t>Fees</w:t>
      </w:r>
      <w:r w:rsidRPr="00784B11">
        <w:rPr>
          <w:color w:val="2A2B2B"/>
          <w:spacing w:val="27"/>
        </w:rPr>
        <w:t xml:space="preserve"> </w:t>
      </w:r>
      <w:r w:rsidRPr="00784B11">
        <w:rPr>
          <w:color w:val="2A2B2B"/>
        </w:rPr>
        <w:t>for</w:t>
      </w:r>
      <w:r w:rsidRPr="00784B11">
        <w:rPr>
          <w:color w:val="2A2B2B"/>
          <w:spacing w:val="80"/>
        </w:rPr>
        <w:t xml:space="preserve"> </w:t>
      </w:r>
      <w:r w:rsidRPr="00784B11">
        <w:rPr>
          <w:color w:val="2A2B2B"/>
        </w:rPr>
        <w:t>services</w:t>
      </w:r>
      <w:r w:rsidRPr="00784B11">
        <w:rPr>
          <w:color w:val="2A2B2B"/>
          <w:spacing w:val="30"/>
        </w:rPr>
        <w:t xml:space="preserve"> </w:t>
      </w:r>
      <w:r w:rsidRPr="00784B11">
        <w:rPr>
          <w:color w:val="2A2B2B"/>
        </w:rPr>
        <w:t>performed</w:t>
      </w:r>
      <w:r w:rsidRPr="00784B11">
        <w:rPr>
          <w:color w:val="2A2B2B"/>
          <w:spacing w:val="40"/>
        </w:rPr>
        <w:t xml:space="preserve"> </w:t>
      </w:r>
      <w:r w:rsidRPr="00784B11">
        <w:rPr>
          <w:color w:val="2A2B2B"/>
        </w:rPr>
        <w:t>or incurred</w:t>
      </w:r>
      <w:r w:rsidRPr="00784B11">
        <w:rPr>
          <w:color w:val="2A2B2B"/>
          <w:spacing w:val="31"/>
        </w:rPr>
        <w:t xml:space="preserve"> </w:t>
      </w:r>
      <w:r w:rsidRPr="00784B11">
        <w:rPr>
          <w:color w:val="2A2B2B"/>
        </w:rPr>
        <w:t>by a person</w:t>
      </w:r>
      <w:r w:rsidRPr="00784B11">
        <w:rPr>
          <w:color w:val="2A2B2B"/>
          <w:spacing w:val="34"/>
        </w:rPr>
        <w:t xml:space="preserve"> </w:t>
      </w:r>
      <w:r w:rsidRPr="00784B11">
        <w:rPr>
          <w:color w:val="2A2B2B"/>
        </w:rPr>
        <w:t>not</w:t>
      </w:r>
      <w:r w:rsidRPr="00784B11">
        <w:rPr>
          <w:color w:val="2A2B2B"/>
          <w:spacing w:val="40"/>
        </w:rPr>
        <w:t xml:space="preserve"> </w:t>
      </w:r>
      <w:r w:rsidRPr="00784B11">
        <w:rPr>
          <w:color w:val="2A2B2B"/>
        </w:rPr>
        <w:t>physically</w:t>
      </w:r>
      <w:r w:rsidRPr="00784B11">
        <w:rPr>
          <w:color w:val="2A2B2B"/>
          <w:spacing w:val="36"/>
        </w:rPr>
        <w:t xml:space="preserve"> </w:t>
      </w:r>
      <w:r w:rsidRPr="00784B11">
        <w:rPr>
          <w:color w:val="2A2B2B"/>
        </w:rPr>
        <w:t>present</w:t>
      </w:r>
      <w:r w:rsidRPr="00784B11">
        <w:rPr>
          <w:color w:val="2A2B2B"/>
          <w:spacing w:val="40"/>
        </w:rPr>
        <w:t xml:space="preserve"> </w:t>
      </w:r>
      <w:r w:rsidRPr="00784B11">
        <w:rPr>
          <w:color w:val="2A2B2B"/>
        </w:rPr>
        <w:t>in the Territory</w:t>
      </w:r>
      <w:r w:rsidRPr="00784B11">
        <w:rPr>
          <w:color w:val="2A2B2B"/>
          <w:spacing w:val="40"/>
        </w:rPr>
        <w:t xml:space="preserve"> </w:t>
      </w:r>
      <w:r w:rsidRPr="00784B11">
        <w:rPr>
          <w:color w:val="2A2B2B"/>
        </w:rPr>
        <w:t>during the entire</w:t>
      </w:r>
      <w:r w:rsidRPr="00784B11">
        <w:rPr>
          <w:color w:val="2A2B2B"/>
          <w:spacing w:val="30"/>
        </w:rPr>
        <w:t xml:space="preserve"> </w:t>
      </w:r>
      <w:r w:rsidRPr="00784B11">
        <w:rPr>
          <w:color w:val="2A2B2B"/>
        </w:rPr>
        <w:t>time</w:t>
      </w:r>
      <w:r w:rsidRPr="00784B11">
        <w:rPr>
          <w:color w:val="2A2B2B"/>
          <w:spacing w:val="28"/>
        </w:rPr>
        <w:t xml:space="preserve"> </w:t>
      </w:r>
      <w:r w:rsidRPr="00784B11">
        <w:rPr>
          <w:color w:val="2A2B2B"/>
        </w:rPr>
        <w:t>the</w:t>
      </w:r>
      <w:r w:rsidRPr="00784B11">
        <w:rPr>
          <w:color w:val="2A2B2B"/>
          <w:spacing w:val="36"/>
        </w:rPr>
        <w:t xml:space="preserve"> </w:t>
      </w:r>
      <w:r w:rsidRPr="00784B11">
        <w:rPr>
          <w:color w:val="2A2B2B"/>
        </w:rPr>
        <w:t>service</w:t>
      </w:r>
      <w:r w:rsidRPr="00784B11">
        <w:rPr>
          <w:color w:val="2A2B2B"/>
          <w:spacing w:val="40"/>
        </w:rPr>
        <w:t xml:space="preserve"> </w:t>
      </w:r>
      <w:r w:rsidRPr="00784B11">
        <w:rPr>
          <w:color w:val="2A2B2B"/>
        </w:rPr>
        <w:t>was performed are not</w:t>
      </w:r>
      <w:r w:rsidRPr="00784B11">
        <w:rPr>
          <w:color w:val="2A2B2B"/>
          <w:spacing w:val="40"/>
        </w:rPr>
        <w:t xml:space="preserve"> </w:t>
      </w:r>
      <w:r w:rsidRPr="00784B11">
        <w:rPr>
          <w:color w:val="2A2B2B"/>
        </w:rPr>
        <w:t>allowable OCs.</w:t>
      </w:r>
    </w:p>
    <w:p w14:paraId="18B3E096" w14:textId="3DB323EE" w:rsidR="00C31EA0" w:rsidRPr="00784B11" w:rsidRDefault="00C31EA0" w:rsidP="00B34FC8">
      <w:pPr>
        <w:pStyle w:val="ListParagraph"/>
        <w:widowControl w:val="0"/>
        <w:numPr>
          <w:ilvl w:val="0"/>
          <w:numId w:val="10"/>
        </w:numPr>
        <w:tabs>
          <w:tab w:val="left" w:pos="1053"/>
        </w:tabs>
        <w:autoSpaceDE w:val="0"/>
        <w:autoSpaceDN w:val="0"/>
        <w:spacing w:before="120" w:after="0" w:line="264" w:lineRule="auto"/>
        <w:ind w:right="-30"/>
        <w:rPr>
          <w:color w:val="2A2B2B"/>
        </w:rPr>
      </w:pPr>
      <w:r w:rsidRPr="00784B11">
        <w:rPr>
          <w:color w:val="2A2B2B"/>
          <w:w w:val="105"/>
        </w:rPr>
        <w:t>Fees</w:t>
      </w:r>
      <w:r w:rsidRPr="00784B11">
        <w:rPr>
          <w:color w:val="2A2B2B"/>
          <w:spacing w:val="-4"/>
          <w:w w:val="105"/>
        </w:rPr>
        <w:t xml:space="preserve"> </w:t>
      </w:r>
      <w:r w:rsidRPr="00784B11">
        <w:rPr>
          <w:color w:val="2A2B2B"/>
          <w:w w:val="105"/>
        </w:rPr>
        <w:t>for</w:t>
      </w:r>
      <w:r w:rsidRPr="00784B11">
        <w:rPr>
          <w:color w:val="2A2B2B"/>
          <w:spacing w:val="-4"/>
          <w:w w:val="105"/>
        </w:rPr>
        <w:t xml:space="preserve"> </w:t>
      </w:r>
      <w:r w:rsidRPr="00784B11">
        <w:rPr>
          <w:color w:val="2A2B2B"/>
          <w:w w:val="105"/>
        </w:rPr>
        <w:t>management services directly</w:t>
      </w:r>
      <w:r w:rsidRPr="00784B11">
        <w:rPr>
          <w:color w:val="2A2B2B"/>
          <w:spacing w:val="-3"/>
          <w:w w:val="105"/>
        </w:rPr>
        <w:t xml:space="preserve"> </w:t>
      </w:r>
      <w:r w:rsidRPr="00784B11">
        <w:rPr>
          <w:color w:val="2A2B2B"/>
          <w:w w:val="105"/>
        </w:rPr>
        <w:t>attributable</w:t>
      </w:r>
      <w:r w:rsidRPr="00784B11">
        <w:rPr>
          <w:color w:val="2A2B2B"/>
          <w:spacing w:val="-3"/>
          <w:w w:val="105"/>
        </w:rPr>
        <w:t xml:space="preserve"> </w:t>
      </w:r>
      <w:r w:rsidRPr="00784B11">
        <w:rPr>
          <w:color w:val="2A2B2B"/>
          <w:w w:val="105"/>
        </w:rPr>
        <w:t>to the</w:t>
      </w:r>
      <w:r w:rsidRPr="00784B11">
        <w:rPr>
          <w:color w:val="2A2B2B"/>
          <w:spacing w:val="-4"/>
          <w:w w:val="105"/>
        </w:rPr>
        <w:t xml:space="preserve"> </w:t>
      </w:r>
      <w:r w:rsidRPr="00784B11">
        <w:rPr>
          <w:color w:val="2A2B2B"/>
          <w:w w:val="105"/>
        </w:rPr>
        <w:t>operation</w:t>
      </w:r>
      <w:r w:rsidRPr="00784B11">
        <w:rPr>
          <w:color w:val="2A2B2B"/>
          <w:spacing w:val="-2"/>
          <w:w w:val="105"/>
        </w:rPr>
        <w:t xml:space="preserve"> </w:t>
      </w:r>
      <w:r w:rsidRPr="00784B11">
        <w:rPr>
          <w:color w:val="2A2B2B"/>
          <w:w w:val="105"/>
        </w:rPr>
        <w:t>of</w:t>
      </w:r>
      <w:r w:rsidRPr="00784B11">
        <w:rPr>
          <w:color w:val="2A2B2B"/>
          <w:spacing w:val="-5"/>
          <w:w w:val="105"/>
        </w:rPr>
        <w:t xml:space="preserve"> </w:t>
      </w:r>
      <w:r w:rsidRPr="00784B11">
        <w:rPr>
          <w:color w:val="2A2B2B"/>
          <w:w w:val="105"/>
        </w:rPr>
        <w:t>a</w:t>
      </w:r>
      <w:r w:rsidRPr="00784B11">
        <w:rPr>
          <w:color w:val="2A2B2B"/>
          <w:spacing w:val="-7"/>
          <w:w w:val="105"/>
        </w:rPr>
        <w:t xml:space="preserve"> </w:t>
      </w:r>
      <w:r w:rsidRPr="00784B11">
        <w:rPr>
          <w:color w:val="2A2B2B"/>
          <w:w w:val="105"/>
        </w:rPr>
        <w:t>production</w:t>
      </w:r>
      <w:r w:rsidRPr="00784B11">
        <w:rPr>
          <w:color w:val="2A2B2B"/>
          <w:spacing w:val="-2"/>
          <w:w w:val="105"/>
        </w:rPr>
        <w:t xml:space="preserve"> </w:t>
      </w:r>
      <w:r w:rsidRPr="00784B11">
        <w:rPr>
          <w:color w:val="2A2B2B"/>
          <w:w w:val="105"/>
        </w:rPr>
        <w:t>unit</w:t>
      </w:r>
      <w:r w:rsidRPr="00784B11">
        <w:rPr>
          <w:color w:val="2A2B2B"/>
          <w:spacing w:val="-9"/>
          <w:w w:val="105"/>
        </w:rPr>
        <w:t xml:space="preserve"> </w:t>
      </w:r>
      <w:r w:rsidRPr="00784B11">
        <w:rPr>
          <w:color w:val="2A2B2B"/>
          <w:w w:val="105"/>
        </w:rPr>
        <w:t>may</w:t>
      </w:r>
      <w:r w:rsidRPr="00784B11">
        <w:rPr>
          <w:color w:val="2A2B2B"/>
          <w:spacing w:val="-7"/>
          <w:w w:val="105"/>
        </w:rPr>
        <w:t xml:space="preserve"> </w:t>
      </w:r>
      <w:r w:rsidR="00B34FC8">
        <w:rPr>
          <w:color w:val="2A2B2B"/>
          <w:spacing w:val="-7"/>
          <w:w w:val="105"/>
        </w:rPr>
        <w:t>i</w:t>
      </w:r>
      <w:r w:rsidRPr="00784B11">
        <w:rPr>
          <w:color w:val="2A2B2B"/>
          <w:w w:val="105"/>
        </w:rPr>
        <w:t>nclude, but are not limited to,</w:t>
      </w:r>
      <w:r w:rsidRPr="00784B11">
        <w:rPr>
          <w:color w:val="2A2B2B"/>
          <w:spacing w:val="-2"/>
          <w:w w:val="105"/>
        </w:rPr>
        <w:t xml:space="preserve"> </w:t>
      </w:r>
      <w:r w:rsidRPr="00784B11">
        <w:rPr>
          <w:color w:val="2A2B2B"/>
          <w:w w:val="105"/>
        </w:rPr>
        <w:t>fees for</w:t>
      </w:r>
      <w:r w:rsidRPr="00784B11">
        <w:rPr>
          <w:color w:val="2A2B2B"/>
          <w:spacing w:val="34"/>
          <w:w w:val="105"/>
        </w:rPr>
        <w:t xml:space="preserve"> </w:t>
      </w:r>
      <w:r w:rsidRPr="00784B11">
        <w:rPr>
          <w:color w:val="2A2B2B"/>
          <w:w w:val="105"/>
        </w:rPr>
        <w:t>services in</w:t>
      </w:r>
      <w:r w:rsidRPr="00784B11">
        <w:rPr>
          <w:color w:val="2A2B2B"/>
          <w:spacing w:val="-5"/>
          <w:w w:val="105"/>
        </w:rPr>
        <w:t xml:space="preserve"> </w:t>
      </w:r>
      <w:r w:rsidRPr="00784B11">
        <w:rPr>
          <w:color w:val="2A2B2B"/>
          <w:w w:val="105"/>
        </w:rPr>
        <w:t>respect of the control</w:t>
      </w:r>
      <w:r w:rsidRPr="00784B11">
        <w:rPr>
          <w:color w:val="595959"/>
          <w:w w:val="105"/>
        </w:rPr>
        <w:t>,</w:t>
      </w:r>
      <w:r w:rsidRPr="00784B11">
        <w:rPr>
          <w:color w:val="595959"/>
          <w:spacing w:val="-18"/>
          <w:w w:val="105"/>
        </w:rPr>
        <w:t xml:space="preserve"> </w:t>
      </w:r>
      <w:r w:rsidRPr="00784B11">
        <w:rPr>
          <w:color w:val="2A2B2B"/>
          <w:w w:val="105"/>
        </w:rPr>
        <w:t>direction, influence or strategic management of a production unit.</w:t>
      </w:r>
    </w:p>
    <w:p w14:paraId="47BB9084" w14:textId="77777777" w:rsidR="00C31EA0" w:rsidRPr="00784B11" w:rsidRDefault="00C31EA0" w:rsidP="00B34FC8">
      <w:pPr>
        <w:pStyle w:val="ListParagraph"/>
        <w:widowControl w:val="0"/>
        <w:numPr>
          <w:ilvl w:val="0"/>
          <w:numId w:val="10"/>
        </w:numPr>
        <w:tabs>
          <w:tab w:val="left" w:pos="1053"/>
        </w:tabs>
        <w:autoSpaceDE w:val="0"/>
        <w:autoSpaceDN w:val="0"/>
        <w:spacing w:before="136" w:after="0" w:line="264" w:lineRule="auto"/>
        <w:ind w:right="-30"/>
        <w:rPr>
          <w:color w:val="2A2B2B"/>
        </w:rPr>
      </w:pPr>
      <w:r w:rsidRPr="00784B11">
        <w:rPr>
          <w:color w:val="2A2B2B"/>
        </w:rPr>
        <w:t>Fees for management services often include costs that are not incurred solely in respect of one mining operation. Also, such fees can relate to activities of a royalty payer that are not directly attributable to the operation of a production unit (for example, exploration activities). In either case, an apportionment of the costs may be required. Refer to paragraphs 75 to 82 for further information on acceptable methods of costs allocation.</w:t>
      </w:r>
    </w:p>
    <w:p w14:paraId="01A3F05F" w14:textId="77777777" w:rsidR="00C31EA0" w:rsidRDefault="00C31EA0" w:rsidP="00B34FC8">
      <w:pPr>
        <w:pStyle w:val="ListParagraph"/>
        <w:widowControl w:val="0"/>
        <w:numPr>
          <w:ilvl w:val="0"/>
          <w:numId w:val="10"/>
        </w:numPr>
        <w:tabs>
          <w:tab w:val="left" w:pos="1053"/>
        </w:tabs>
        <w:autoSpaceDE w:val="0"/>
        <w:autoSpaceDN w:val="0"/>
        <w:spacing w:before="136" w:after="0" w:line="264" w:lineRule="auto"/>
        <w:ind w:right="-30"/>
        <w:rPr>
          <w:color w:val="2A2B2B"/>
        </w:rPr>
      </w:pPr>
      <w:r w:rsidRPr="00784B11">
        <w:rPr>
          <w:color w:val="2A2B2B"/>
        </w:rPr>
        <w:t>The requirement that the fees are directly attributable to the operation of the production unit means that fees relating to strategic or higher level policy management may not be allowable</w:t>
      </w:r>
      <w:r w:rsidR="00784B11" w:rsidRPr="00784B11">
        <w:rPr>
          <w:color w:val="2A2B2B"/>
        </w:rPr>
        <w:t>.</w:t>
      </w:r>
    </w:p>
    <w:tbl>
      <w:tblPr>
        <w:tblStyle w:val="NTGtable1"/>
        <w:tblW w:w="10064" w:type="dxa"/>
        <w:tblInd w:w="269"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10064"/>
      </w:tblGrid>
      <w:tr w:rsidR="003E2EB6" w14:paraId="574B6857" w14:textId="77777777" w:rsidTr="00B34F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4" w:type="dxa"/>
            <w:shd w:val="clear" w:color="auto" w:fill="auto"/>
          </w:tcPr>
          <w:p w14:paraId="09492CE1" w14:textId="77777777" w:rsidR="003E2EB6" w:rsidRDefault="003E2EB6" w:rsidP="009B07DE">
            <w:pPr>
              <w:pStyle w:val="ListParagraph"/>
              <w:rPr>
                <w:rFonts w:eastAsia="Calibri"/>
                <w:lang w:eastAsia="en-AU"/>
              </w:rPr>
            </w:pPr>
            <w:r w:rsidRPr="00517741">
              <w:rPr>
                <w:rFonts w:eastAsia="Calibri"/>
                <w:color w:val="auto"/>
                <w:lang w:eastAsia="en-AU"/>
              </w:rPr>
              <w:t>Example 1</w:t>
            </w:r>
          </w:p>
        </w:tc>
      </w:tr>
      <w:tr w:rsidR="003E2EB6" w14:paraId="4AE99531" w14:textId="77777777" w:rsidTr="00B34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shd w:val="clear" w:color="auto" w:fill="auto"/>
          </w:tcPr>
          <w:p w14:paraId="02EEA438" w14:textId="77777777" w:rsidR="003E2EB6" w:rsidRPr="0090273D" w:rsidRDefault="003E2EB6" w:rsidP="0090273D">
            <w:pPr>
              <w:pStyle w:val="ListParagraph"/>
            </w:pPr>
            <w:r w:rsidRPr="0090273D">
              <w:t>ABC Mining Pty Ltd (ABC) provides management support to its subsidiary which operates a production unit in the Territory. All the management services provided by ABC are performed solely by a person physically present in the Territory. The costs incurred by ABC in providing those management services are on-charged to the subsidiary as management fees. If all the management services provided by ABC are performed solely in the Territory, and are directly attributable to the operation of the production unit, fees for those services are allowable OCs.</w:t>
            </w:r>
          </w:p>
          <w:p w14:paraId="181EA29B" w14:textId="77777777" w:rsidR="003E2EB6" w:rsidRPr="00517741" w:rsidRDefault="003E2EB6" w:rsidP="009B07DE">
            <w:pPr>
              <w:pStyle w:val="ListParagraph"/>
              <w:rPr>
                <w:rFonts w:eastAsia="Calibri"/>
                <w:b/>
                <w:lang w:eastAsia="en-AU"/>
              </w:rPr>
            </w:pPr>
            <w:r w:rsidRPr="00517741">
              <w:rPr>
                <w:rFonts w:eastAsia="Calibri"/>
                <w:b/>
                <w:lang w:eastAsia="en-AU"/>
              </w:rPr>
              <w:t>Example 2</w:t>
            </w:r>
          </w:p>
          <w:p w14:paraId="6A50D8DE" w14:textId="77777777" w:rsidR="003E2EB6" w:rsidRPr="003E2EB6" w:rsidRDefault="003E2EB6" w:rsidP="003E2EB6">
            <w:pPr>
              <w:pStyle w:val="ListParagraph"/>
              <w:rPr>
                <w:rFonts w:eastAsia="Calibri"/>
                <w:lang w:eastAsia="en-AU"/>
              </w:rPr>
            </w:pPr>
            <w:r w:rsidRPr="003E2EB6">
              <w:rPr>
                <w:rFonts w:eastAsia="Calibri"/>
                <w:lang w:eastAsia="en-AU"/>
              </w:rPr>
              <w:t>ABC provides management support to its subsidiary which operates two mines: one in the Territory and one in South Australia. All the management services provided by ABC are performed solely by a person physically present in the Territory. The costs incurred by ABC in providing those management services are on-charged to the subsidiary as management fees. The royalty payer must apportion the costs and the method of allocation must be approved by the Secretary (refer to paragraphs 75 to 82) because the management fees on-charged relate to both the Terri</w:t>
            </w:r>
            <w:r>
              <w:rPr>
                <w:rFonts w:eastAsia="Calibri"/>
                <w:lang w:eastAsia="en-AU"/>
              </w:rPr>
              <w:t>tory and South Australia mines.</w:t>
            </w:r>
          </w:p>
          <w:p w14:paraId="3A9CB535" w14:textId="77777777" w:rsidR="003E2EB6" w:rsidRPr="003E2EB6" w:rsidRDefault="003E2EB6" w:rsidP="003E2EB6">
            <w:pPr>
              <w:pStyle w:val="ListParagraph"/>
              <w:rPr>
                <w:rFonts w:eastAsia="Calibri"/>
                <w:lang w:eastAsia="en-AU"/>
              </w:rPr>
            </w:pPr>
            <w:r w:rsidRPr="003E2EB6">
              <w:rPr>
                <w:rFonts w:eastAsia="Calibri"/>
                <w:lang w:eastAsia="en-AU"/>
              </w:rPr>
              <w:t>Costs relating to the maintenance of the share registry and expenditure incurred to defend a take-over bid are included in the management fees. These costs are not allowable OCs and must be excluded from the cost base prior to allocation. This is because these costs are not directly attributable to the operati</w:t>
            </w:r>
            <w:r>
              <w:rPr>
                <w:rFonts w:eastAsia="Calibri"/>
                <w:lang w:eastAsia="en-AU"/>
              </w:rPr>
              <w:t>on of the production unit.</w:t>
            </w:r>
          </w:p>
          <w:p w14:paraId="28E0960F" w14:textId="77777777" w:rsidR="003E2EB6" w:rsidRDefault="003E2EB6" w:rsidP="003E2EB6">
            <w:pPr>
              <w:pStyle w:val="ListParagraph"/>
              <w:rPr>
                <w:rFonts w:eastAsia="Calibri"/>
                <w:lang w:eastAsia="en-AU"/>
              </w:rPr>
            </w:pPr>
            <w:r w:rsidRPr="003E2EB6">
              <w:rPr>
                <w:rFonts w:eastAsia="Calibri"/>
                <w:lang w:eastAsia="en-AU"/>
              </w:rPr>
              <w:t>Fees for management services provided by ABC that are not performed solely in the Territory are not allowable OCs. They must be excluded from the cost base prior to allocation.</w:t>
            </w:r>
          </w:p>
        </w:tc>
      </w:tr>
    </w:tbl>
    <w:p w14:paraId="7E0D472C" w14:textId="77777777" w:rsidR="00E910F4" w:rsidRDefault="00F36C1D" w:rsidP="00E910F4">
      <w:pPr>
        <w:pStyle w:val="Heading3"/>
        <w:numPr>
          <w:ilvl w:val="0"/>
          <w:numId w:val="0"/>
        </w:numPr>
        <w:ind w:left="720" w:hanging="720"/>
        <w:rPr>
          <w:lang w:eastAsia="en-AU"/>
        </w:rPr>
      </w:pPr>
      <w:r w:rsidRPr="00F36C1D">
        <w:rPr>
          <w:lang w:eastAsia="en-AU"/>
        </w:rPr>
        <w:t>Tenement rentals</w:t>
      </w:r>
    </w:p>
    <w:p w14:paraId="5E706309" w14:textId="77777777" w:rsidR="00E910F4" w:rsidRPr="00EB0518" w:rsidRDefault="00F36C1D" w:rsidP="00F36C1D">
      <w:pPr>
        <w:pStyle w:val="ListParagraph"/>
        <w:numPr>
          <w:ilvl w:val="0"/>
          <w:numId w:val="10"/>
        </w:numPr>
      </w:pPr>
      <w:r w:rsidRPr="00F36C1D">
        <w:t>A mineral lease is granted subject to standard conditions, such as the grantee having to pay the prescribed rent for the use of the land comprised in the mining tenement and royalties. This statutory obligation to pay prescribed tenement rent is an allowable OC</w:t>
      </w:r>
      <w:r>
        <w:t>.</w:t>
      </w:r>
      <w:r w:rsidR="00E910F4" w:rsidRPr="00EB0518">
        <w:t xml:space="preserve"> </w:t>
      </w:r>
    </w:p>
    <w:p w14:paraId="18943A72" w14:textId="20F763B6" w:rsidR="00E910F4" w:rsidRPr="003218AA" w:rsidRDefault="002745CE" w:rsidP="00E910F4">
      <w:pPr>
        <w:pStyle w:val="Heading3"/>
        <w:numPr>
          <w:ilvl w:val="0"/>
          <w:numId w:val="0"/>
        </w:numPr>
        <w:ind w:left="720" w:hanging="720"/>
        <w:rPr>
          <w:lang w:eastAsia="en-AU"/>
        </w:rPr>
      </w:pPr>
      <w:r w:rsidRPr="003218AA">
        <w:rPr>
          <w:lang w:eastAsia="en-AU"/>
        </w:rPr>
        <w:lastRenderedPageBreak/>
        <w:t>Accommodation costs for Territory workers</w:t>
      </w:r>
    </w:p>
    <w:p w14:paraId="35D0E839" w14:textId="77777777" w:rsidR="00F97509" w:rsidRDefault="00F97509" w:rsidP="00F97509">
      <w:pPr>
        <w:pStyle w:val="ListParagraph"/>
        <w:numPr>
          <w:ilvl w:val="0"/>
          <w:numId w:val="10"/>
        </w:numPr>
      </w:pPr>
      <w:r>
        <w:t>For accommodation located outside the production unit, a deduction is available if accommodation costs (including rent, cleaning, utilities, and repairs and maintenance) are expended for employees, contractors and other workers:</w:t>
      </w:r>
    </w:p>
    <w:p w14:paraId="2A699518" w14:textId="77777777" w:rsidR="00F97509" w:rsidRDefault="00F97509" w:rsidP="00F97509">
      <w:pPr>
        <w:pStyle w:val="ListParagraph"/>
        <w:numPr>
          <w:ilvl w:val="0"/>
          <w:numId w:val="23"/>
        </w:numPr>
      </w:pPr>
      <w:r>
        <w:t>who work solely in the Territory</w:t>
      </w:r>
    </w:p>
    <w:p w14:paraId="2F899103" w14:textId="77777777" w:rsidR="00F97509" w:rsidRDefault="00F97509" w:rsidP="00F97509">
      <w:pPr>
        <w:pStyle w:val="ListParagraph"/>
        <w:numPr>
          <w:ilvl w:val="0"/>
          <w:numId w:val="23"/>
        </w:numPr>
      </w:pPr>
      <w:r>
        <w:t>whose principal place of residence is in the Territory.</w:t>
      </w:r>
    </w:p>
    <w:p w14:paraId="4B8CEB05" w14:textId="77777777" w:rsidR="00F97509" w:rsidRPr="002745CE" w:rsidRDefault="00F97509" w:rsidP="00F97509">
      <w:pPr>
        <w:ind w:left="360"/>
        <w:rPr>
          <w:rFonts w:eastAsiaTheme="minorEastAsia"/>
          <w:iCs/>
        </w:rPr>
      </w:pPr>
      <w:r>
        <w:t xml:space="preserve">However, the costs of maintaining workers' accommodation situated on the production unit and used in the operation of the production unit are allowable OCs, irrespective of the residence of the </w:t>
      </w:r>
      <w:r w:rsidRPr="002745CE">
        <w:rPr>
          <w:rFonts w:eastAsiaTheme="minorEastAsia"/>
          <w:iCs/>
        </w:rPr>
        <w:t>employees using that accommodation.</w:t>
      </w:r>
    </w:p>
    <w:p w14:paraId="7820EADE" w14:textId="77777777" w:rsidR="00F97509" w:rsidRPr="002745CE" w:rsidRDefault="00F97509" w:rsidP="00F97509">
      <w:pPr>
        <w:pStyle w:val="ListParagraph"/>
        <w:numPr>
          <w:ilvl w:val="0"/>
          <w:numId w:val="10"/>
        </w:numPr>
      </w:pPr>
      <w:r w:rsidRPr="002745CE">
        <w:t xml:space="preserve">The costs of purchasing or making improvements to workers' accommodation (including the costs of furniture and other capital items for the accommodation) cannot be claimed as OCs. However, these may be deductible as a CRD. Guideline RG-MRA-006: </w:t>
      </w:r>
      <w:r w:rsidRPr="002745CE">
        <w:rPr>
          <w:i/>
        </w:rPr>
        <w:t>Capital Recognition Deduction</w:t>
      </w:r>
      <w:r w:rsidRPr="002745CE">
        <w:t xml:space="preserve"> provides further information on deductions for eligible capital assets expenditure under the MRA.</w:t>
      </w:r>
    </w:p>
    <w:p w14:paraId="74B986A6" w14:textId="06C48491" w:rsidR="00E910F4" w:rsidRDefault="00372541" w:rsidP="00E910F4">
      <w:pPr>
        <w:pStyle w:val="Heading3"/>
        <w:numPr>
          <w:ilvl w:val="0"/>
          <w:numId w:val="0"/>
        </w:numPr>
        <w:ind w:left="720" w:hanging="720"/>
        <w:rPr>
          <w:lang w:eastAsia="en-AU"/>
        </w:rPr>
      </w:pPr>
      <w:r w:rsidRPr="00372541">
        <w:rPr>
          <w:lang w:eastAsia="en-AU"/>
        </w:rPr>
        <w:t>Fees and charges imposed under a law in force in the Territory</w:t>
      </w:r>
    </w:p>
    <w:p w14:paraId="0C6F86F1" w14:textId="77777777" w:rsidR="00372541" w:rsidRPr="00372541" w:rsidRDefault="00372541" w:rsidP="00372541">
      <w:pPr>
        <w:pStyle w:val="ListParagraph"/>
        <w:numPr>
          <w:ilvl w:val="0"/>
          <w:numId w:val="10"/>
        </w:numPr>
      </w:pPr>
      <w:r w:rsidRPr="00372541">
        <w:t>A fee or charge imposed under a law in force in the Territory, which is materially connected with the operation of the production unit, may be claimed as an OC.</w:t>
      </w:r>
    </w:p>
    <w:p w14:paraId="2D98901D" w14:textId="77777777" w:rsidR="00372541" w:rsidRPr="00372541" w:rsidRDefault="00372541" w:rsidP="00372541">
      <w:pPr>
        <w:pStyle w:val="ListParagraph"/>
        <w:numPr>
          <w:ilvl w:val="0"/>
          <w:numId w:val="10"/>
        </w:numPr>
      </w:pPr>
      <w:r w:rsidRPr="00372541">
        <w:t>Such a fee or charge does not include a tax, pecuniary penalty or fine.</w:t>
      </w:r>
    </w:p>
    <w:p w14:paraId="50DD63BA" w14:textId="77777777" w:rsidR="00E910F4" w:rsidRDefault="00372541" w:rsidP="00E910F4">
      <w:pPr>
        <w:pStyle w:val="Heading3"/>
        <w:numPr>
          <w:ilvl w:val="0"/>
          <w:numId w:val="0"/>
        </w:numPr>
        <w:ind w:left="720" w:hanging="720"/>
        <w:rPr>
          <w:lang w:eastAsia="en-AU"/>
        </w:rPr>
      </w:pPr>
      <w:r w:rsidRPr="00372541">
        <w:rPr>
          <w:lang w:eastAsia="en-AU"/>
        </w:rPr>
        <w:t>Fees, charges or costs as may be prescribed</w:t>
      </w:r>
    </w:p>
    <w:p w14:paraId="5847C371" w14:textId="1A4D5FB4" w:rsidR="00372541" w:rsidRPr="00372541" w:rsidRDefault="00372541" w:rsidP="00372541">
      <w:pPr>
        <w:pStyle w:val="ListParagraph"/>
        <w:numPr>
          <w:ilvl w:val="0"/>
          <w:numId w:val="10"/>
        </w:numPr>
      </w:pPr>
      <w:r w:rsidRPr="00372541">
        <w:t xml:space="preserve">Fees, charges and costs - which are prescribed, from time to time, by a Commonwealth or Territory </w:t>
      </w:r>
      <w:r w:rsidR="00B34FC8">
        <w:t xml:space="preserve">  </w:t>
      </w:r>
      <w:r w:rsidRPr="00372541">
        <w:t>law - that are materially connected with the operation of the production unit may be allowable OCs.</w:t>
      </w:r>
    </w:p>
    <w:p w14:paraId="54219CF7" w14:textId="77777777" w:rsidR="00E910F4" w:rsidRDefault="00372541" w:rsidP="00E910F4">
      <w:pPr>
        <w:pStyle w:val="Heading3"/>
        <w:numPr>
          <w:ilvl w:val="0"/>
          <w:numId w:val="0"/>
        </w:numPr>
        <w:ind w:left="720" w:hanging="720"/>
        <w:rPr>
          <w:lang w:eastAsia="en-AU"/>
        </w:rPr>
      </w:pPr>
      <w:r w:rsidRPr="00372541">
        <w:rPr>
          <w:lang w:eastAsia="en-AU"/>
        </w:rPr>
        <w:t>Payroll tax</w:t>
      </w:r>
      <w:r w:rsidR="00E910F4">
        <w:rPr>
          <w:lang w:eastAsia="en-AU"/>
        </w:rPr>
        <w:t xml:space="preserve"> </w:t>
      </w:r>
    </w:p>
    <w:p w14:paraId="288FA48C" w14:textId="77777777" w:rsidR="00372541" w:rsidRPr="00372541" w:rsidRDefault="00372541" w:rsidP="00372541">
      <w:pPr>
        <w:pStyle w:val="ListParagraph"/>
        <w:numPr>
          <w:ilvl w:val="0"/>
          <w:numId w:val="10"/>
        </w:numPr>
      </w:pPr>
      <w:r w:rsidRPr="00372541">
        <w:t xml:space="preserve">Payroll tax on wages (as defined in the Territory's </w:t>
      </w:r>
      <w:r w:rsidRPr="00372541">
        <w:rPr>
          <w:i/>
        </w:rPr>
        <w:t>Payroll Tax Act 2009</w:t>
      </w:r>
      <w:r w:rsidRPr="00372541">
        <w:t>) paid or payable to employees performing functions solely within the Territory that are directly attributable to the operation of the production unit are allowable as an OC.</w:t>
      </w:r>
    </w:p>
    <w:p w14:paraId="29A84928" w14:textId="77777777" w:rsidR="00E910F4" w:rsidRDefault="00372541" w:rsidP="00E910F4">
      <w:pPr>
        <w:pStyle w:val="Heading3"/>
        <w:numPr>
          <w:ilvl w:val="0"/>
          <w:numId w:val="0"/>
        </w:numPr>
        <w:ind w:left="720" w:hanging="720"/>
        <w:rPr>
          <w:lang w:eastAsia="en-AU"/>
        </w:rPr>
      </w:pPr>
      <w:r w:rsidRPr="00372541">
        <w:rPr>
          <w:lang w:eastAsia="en-AU"/>
        </w:rPr>
        <w:t>Other matters as necessary for the proper administration of the production uni</w:t>
      </w:r>
      <w:r>
        <w:rPr>
          <w:lang w:eastAsia="en-AU"/>
        </w:rPr>
        <w:t>t</w:t>
      </w:r>
    </w:p>
    <w:p w14:paraId="380B4325" w14:textId="77777777" w:rsidR="00372541" w:rsidRPr="00372541" w:rsidRDefault="00372541" w:rsidP="001E53CF">
      <w:pPr>
        <w:pStyle w:val="ListParagraph"/>
        <w:numPr>
          <w:ilvl w:val="0"/>
          <w:numId w:val="10"/>
        </w:numPr>
      </w:pPr>
      <w:r w:rsidRPr="00372541">
        <w:t>This item requires a sufficiently material connection between the activity which is absolutely necessary for the operation of the production unit and the expenditure. For example:</w:t>
      </w:r>
    </w:p>
    <w:p w14:paraId="231BC473" w14:textId="77777777" w:rsidR="00372541" w:rsidRPr="00372541" w:rsidRDefault="00372541" w:rsidP="001E53CF">
      <w:pPr>
        <w:pStyle w:val="ListParagraph"/>
        <w:widowControl w:val="0"/>
        <w:numPr>
          <w:ilvl w:val="0"/>
          <w:numId w:val="24"/>
        </w:numPr>
        <w:tabs>
          <w:tab w:val="left" w:pos="1452"/>
        </w:tabs>
        <w:autoSpaceDE w:val="0"/>
        <w:autoSpaceDN w:val="0"/>
        <w:spacing w:before="117" w:after="0" w:line="261" w:lineRule="auto"/>
        <w:ind w:hanging="365"/>
      </w:pPr>
      <w:r w:rsidRPr="00372541">
        <w:rPr>
          <w:color w:val="1A1A1A"/>
        </w:rPr>
        <w:t>expenditure</w:t>
      </w:r>
      <w:r w:rsidRPr="00372541">
        <w:rPr>
          <w:color w:val="1A1A1A"/>
          <w:spacing w:val="25"/>
        </w:rPr>
        <w:t xml:space="preserve"> </w:t>
      </w:r>
      <w:r w:rsidRPr="00372541">
        <w:rPr>
          <w:color w:val="1A1A1A"/>
        </w:rPr>
        <w:t>incurred</w:t>
      </w:r>
      <w:r w:rsidRPr="00372541">
        <w:rPr>
          <w:color w:val="1A1A1A"/>
          <w:spacing w:val="24"/>
        </w:rPr>
        <w:t xml:space="preserve"> </w:t>
      </w:r>
      <w:r w:rsidRPr="00372541">
        <w:rPr>
          <w:color w:val="1A1A1A"/>
        </w:rPr>
        <w:t>as a consequence</w:t>
      </w:r>
      <w:r w:rsidRPr="00372541">
        <w:rPr>
          <w:color w:val="1A1A1A"/>
          <w:spacing w:val="40"/>
        </w:rPr>
        <w:t xml:space="preserve"> </w:t>
      </w:r>
      <w:r w:rsidRPr="00372541">
        <w:rPr>
          <w:color w:val="1A1A1A"/>
        </w:rPr>
        <w:t>of</w:t>
      </w:r>
      <w:r w:rsidRPr="00372541">
        <w:rPr>
          <w:color w:val="1A1A1A"/>
          <w:spacing w:val="29"/>
        </w:rPr>
        <w:t xml:space="preserve"> </w:t>
      </w:r>
      <w:r w:rsidRPr="00372541">
        <w:rPr>
          <w:color w:val="1A1A1A"/>
        </w:rPr>
        <w:t>work</w:t>
      </w:r>
      <w:r w:rsidRPr="00372541">
        <w:rPr>
          <w:color w:val="1A1A1A"/>
          <w:spacing w:val="25"/>
        </w:rPr>
        <w:t xml:space="preserve"> </w:t>
      </w:r>
      <w:r w:rsidRPr="00372541">
        <w:rPr>
          <w:color w:val="1A1A1A"/>
        </w:rPr>
        <w:t>carried</w:t>
      </w:r>
      <w:r w:rsidRPr="00372541">
        <w:rPr>
          <w:color w:val="1A1A1A"/>
          <w:spacing w:val="29"/>
        </w:rPr>
        <w:t xml:space="preserve"> </w:t>
      </w:r>
      <w:r w:rsidRPr="00372541">
        <w:rPr>
          <w:color w:val="1A1A1A"/>
        </w:rPr>
        <w:t>out</w:t>
      </w:r>
      <w:r w:rsidRPr="00372541">
        <w:rPr>
          <w:color w:val="1A1A1A"/>
          <w:spacing w:val="40"/>
        </w:rPr>
        <w:t xml:space="preserve"> </w:t>
      </w:r>
      <w:r w:rsidRPr="00372541">
        <w:rPr>
          <w:color w:val="1A1A1A"/>
        </w:rPr>
        <w:t>to</w:t>
      </w:r>
      <w:r w:rsidRPr="00372541">
        <w:rPr>
          <w:color w:val="1A1A1A"/>
          <w:spacing w:val="40"/>
        </w:rPr>
        <w:t xml:space="preserve"> </w:t>
      </w:r>
      <w:r w:rsidRPr="00372541">
        <w:rPr>
          <w:color w:val="1A1A1A"/>
        </w:rPr>
        <w:t>protect</w:t>
      </w:r>
      <w:r w:rsidRPr="00372541">
        <w:rPr>
          <w:color w:val="1A1A1A"/>
          <w:spacing w:val="22"/>
        </w:rPr>
        <w:t xml:space="preserve"> </w:t>
      </w:r>
      <w:r w:rsidRPr="00372541">
        <w:rPr>
          <w:color w:val="1A1A1A"/>
        </w:rPr>
        <w:t>and keep safe the mine and mining rights</w:t>
      </w:r>
    </w:p>
    <w:p w14:paraId="7B4C39BA" w14:textId="77777777" w:rsidR="00372541" w:rsidRPr="00372541" w:rsidRDefault="00372541" w:rsidP="001E53CF">
      <w:pPr>
        <w:pStyle w:val="ListParagraph"/>
        <w:widowControl w:val="0"/>
        <w:numPr>
          <w:ilvl w:val="0"/>
          <w:numId w:val="24"/>
        </w:numPr>
        <w:tabs>
          <w:tab w:val="left" w:pos="1452"/>
        </w:tabs>
        <w:autoSpaceDE w:val="0"/>
        <w:autoSpaceDN w:val="0"/>
        <w:spacing w:before="123" w:after="0" w:line="261" w:lineRule="auto"/>
      </w:pPr>
      <w:r w:rsidRPr="00372541">
        <w:rPr>
          <w:color w:val="1A1A1A"/>
          <w:w w:val="105"/>
        </w:rPr>
        <w:t>expenditure incurred as</w:t>
      </w:r>
      <w:r w:rsidRPr="00372541">
        <w:rPr>
          <w:color w:val="1A1A1A"/>
          <w:spacing w:val="-5"/>
          <w:w w:val="105"/>
        </w:rPr>
        <w:t xml:space="preserve"> </w:t>
      </w:r>
      <w:r w:rsidRPr="00372541">
        <w:rPr>
          <w:color w:val="1A1A1A"/>
          <w:w w:val="105"/>
        </w:rPr>
        <w:t>a</w:t>
      </w:r>
      <w:r w:rsidRPr="00372541">
        <w:rPr>
          <w:color w:val="1A1A1A"/>
          <w:spacing w:val="-5"/>
          <w:w w:val="105"/>
        </w:rPr>
        <w:t xml:space="preserve"> </w:t>
      </w:r>
      <w:r w:rsidRPr="00372541">
        <w:rPr>
          <w:color w:val="1A1A1A"/>
          <w:w w:val="105"/>
        </w:rPr>
        <w:t>consequence of</w:t>
      </w:r>
      <w:r w:rsidRPr="00372541">
        <w:rPr>
          <w:color w:val="1A1A1A"/>
          <w:spacing w:val="-1"/>
          <w:w w:val="105"/>
        </w:rPr>
        <w:t xml:space="preserve"> </w:t>
      </w:r>
      <w:r w:rsidRPr="00372541">
        <w:rPr>
          <w:color w:val="1A1A1A"/>
          <w:w w:val="105"/>
        </w:rPr>
        <w:t>any</w:t>
      </w:r>
      <w:r w:rsidRPr="00372541">
        <w:rPr>
          <w:color w:val="1A1A1A"/>
          <w:spacing w:val="-3"/>
          <w:w w:val="105"/>
        </w:rPr>
        <w:t xml:space="preserve"> </w:t>
      </w:r>
      <w:r w:rsidRPr="00372541">
        <w:rPr>
          <w:color w:val="1A1A1A"/>
          <w:w w:val="105"/>
        </w:rPr>
        <w:t>work</w:t>
      </w:r>
      <w:r w:rsidRPr="00372541">
        <w:rPr>
          <w:color w:val="1A1A1A"/>
          <w:spacing w:val="-2"/>
          <w:w w:val="105"/>
        </w:rPr>
        <w:t xml:space="preserve"> </w:t>
      </w:r>
      <w:r w:rsidRPr="00372541">
        <w:rPr>
          <w:color w:val="1A1A1A"/>
          <w:w w:val="105"/>
        </w:rPr>
        <w:t>done</w:t>
      </w:r>
      <w:r w:rsidRPr="00372541">
        <w:rPr>
          <w:color w:val="1A1A1A"/>
          <w:spacing w:val="-4"/>
          <w:w w:val="105"/>
        </w:rPr>
        <w:t xml:space="preserve"> </w:t>
      </w:r>
      <w:r w:rsidRPr="00372541">
        <w:rPr>
          <w:color w:val="1A1A1A"/>
          <w:w w:val="105"/>
        </w:rPr>
        <w:t>in</w:t>
      </w:r>
      <w:r w:rsidRPr="00372541">
        <w:rPr>
          <w:color w:val="1A1A1A"/>
          <w:spacing w:val="-2"/>
          <w:w w:val="105"/>
        </w:rPr>
        <w:t xml:space="preserve"> </w:t>
      </w:r>
      <w:r w:rsidRPr="00372541">
        <w:rPr>
          <w:color w:val="1A1A1A"/>
          <w:w w:val="105"/>
        </w:rPr>
        <w:t>relation</w:t>
      </w:r>
      <w:r w:rsidRPr="00372541">
        <w:rPr>
          <w:color w:val="1A1A1A"/>
          <w:spacing w:val="-4"/>
          <w:w w:val="105"/>
        </w:rPr>
        <w:t xml:space="preserve"> </w:t>
      </w:r>
      <w:r w:rsidRPr="00372541">
        <w:rPr>
          <w:color w:val="1A1A1A"/>
          <w:w w:val="105"/>
        </w:rPr>
        <w:t>to current rehabilitation,</w:t>
      </w:r>
      <w:r w:rsidRPr="00372541">
        <w:rPr>
          <w:color w:val="1A1A1A"/>
          <w:spacing w:val="-13"/>
          <w:w w:val="105"/>
        </w:rPr>
        <w:t xml:space="preserve"> </w:t>
      </w:r>
      <w:r w:rsidRPr="00372541">
        <w:rPr>
          <w:color w:val="1A1A1A"/>
          <w:w w:val="105"/>
        </w:rPr>
        <w:t>which takes place during the production phase of the mine.</w:t>
      </w:r>
    </w:p>
    <w:p w14:paraId="364F9F7D" w14:textId="77777777" w:rsidR="00E910F4" w:rsidRDefault="00372541" w:rsidP="00372541">
      <w:pPr>
        <w:pStyle w:val="Heading2"/>
        <w:numPr>
          <w:ilvl w:val="0"/>
          <w:numId w:val="0"/>
        </w:numPr>
        <w:ind w:left="576" w:hanging="576"/>
        <w:rPr>
          <w:lang w:eastAsia="en-AU"/>
        </w:rPr>
      </w:pPr>
      <w:bookmarkStart w:id="9" w:name="_Toc138408206"/>
      <w:r w:rsidRPr="00372541">
        <w:rPr>
          <w:lang w:eastAsia="en-AU"/>
        </w:rPr>
        <w:t>Allowable operating costs - rehabilitation</w:t>
      </w:r>
      <w:bookmarkEnd w:id="9"/>
    </w:p>
    <w:p w14:paraId="27A64F42" w14:textId="77777777" w:rsidR="00372541" w:rsidRPr="00372541" w:rsidRDefault="00372541" w:rsidP="00372541">
      <w:pPr>
        <w:pStyle w:val="ListParagraph"/>
        <w:numPr>
          <w:ilvl w:val="0"/>
          <w:numId w:val="10"/>
        </w:numPr>
      </w:pPr>
      <w:r w:rsidRPr="00372541">
        <w:t>Whether rehabilitation costs are deductible as an OC will depend upon when the expenditure takes place in relation to the life cycle of the mine.</w:t>
      </w:r>
    </w:p>
    <w:p w14:paraId="312DA289" w14:textId="77777777" w:rsidR="001E53CF" w:rsidRDefault="001E53CF" w:rsidP="001E53CF">
      <w:pPr>
        <w:pStyle w:val="ListParagraph"/>
        <w:ind w:left="360"/>
      </w:pPr>
    </w:p>
    <w:p w14:paraId="323B7071" w14:textId="21BB8016" w:rsidR="00372541" w:rsidRDefault="00372541" w:rsidP="00372541">
      <w:pPr>
        <w:pStyle w:val="ListParagraph"/>
        <w:numPr>
          <w:ilvl w:val="0"/>
          <w:numId w:val="10"/>
        </w:numPr>
      </w:pPr>
      <w:r>
        <w:lastRenderedPageBreak/>
        <w:t>Rehabilitation costs actually incurred while a production unit is producing a saleable mineral commodity are deductible as an OC in the royalty year in which they were incurred. However, these amounts are not allowable deductions where the specified accounting basis of the production unit is an accrual basis and amounts are provided for rehabilitation in a royalty year.</w:t>
      </w:r>
    </w:p>
    <w:p w14:paraId="2D55743F" w14:textId="77777777" w:rsidR="00372541" w:rsidRDefault="00372541" w:rsidP="00372541">
      <w:pPr>
        <w:pStyle w:val="ListParagraph"/>
        <w:numPr>
          <w:ilvl w:val="0"/>
          <w:numId w:val="10"/>
        </w:numPr>
      </w:pPr>
      <w:r>
        <w:t>Where the entire production unit is transferred or conveyed, and the new owner intends to operate the same production unit as a going concern, any existing rehabilitation obligations attached to the production unit may be claimed by the new owner as an OC in the year in which the rehabilitation costs are actually incurred for rehabilitation work undertaken, provided that:</w:t>
      </w:r>
    </w:p>
    <w:p w14:paraId="42595C85" w14:textId="77777777" w:rsidR="00372541" w:rsidRDefault="00372541" w:rsidP="00372541">
      <w:pPr>
        <w:pStyle w:val="ListParagraph"/>
        <w:numPr>
          <w:ilvl w:val="0"/>
          <w:numId w:val="25"/>
        </w:numPr>
      </w:pPr>
      <w:r>
        <w:t>the rehabilitation is directly attributable to the production or maintenance for the purpose of production of a saleable mineral commodity</w:t>
      </w:r>
    </w:p>
    <w:p w14:paraId="793F26AA" w14:textId="77777777" w:rsidR="00372541" w:rsidRDefault="00372541" w:rsidP="00372541">
      <w:pPr>
        <w:pStyle w:val="ListParagraph"/>
        <w:numPr>
          <w:ilvl w:val="0"/>
          <w:numId w:val="25"/>
        </w:numPr>
      </w:pPr>
      <w:r>
        <w:t>the previous owner of the production unit is not entitled to any royalty adjustment in respect of the actual rehabilitation costs claimed.</w:t>
      </w:r>
    </w:p>
    <w:p w14:paraId="06BB4B7C" w14:textId="77777777" w:rsidR="00D01C5F" w:rsidRDefault="00D01C5F" w:rsidP="00D01C5F">
      <w:pPr>
        <w:pStyle w:val="ListParagraph"/>
        <w:numPr>
          <w:ilvl w:val="0"/>
          <w:numId w:val="10"/>
        </w:numPr>
      </w:pPr>
      <w:r w:rsidRPr="00D01C5F">
        <w:t>Paragraphs 27 to 32 of MRA Overview provide further information on deferred rehabilitation costs.</w:t>
      </w:r>
    </w:p>
    <w:p w14:paraId="5A4B941C" w14:textId="77777777" w:rsidR="00E910F4" w:rsidRDefault="00382579" w:rsidP="00382579">
      <w:pPr>
        <w:pStyle w:val="Heading2"/>
        <w:numPr>
          <w:ilvl w:val="0"/>
          <w:numId w:val="0"/>
        </w:numPr>
        <w:ind w:left="576" w:hanging="576"/>
        <w:rPr>
          <w:lang w:eastAsia="en-AU"/>
        </w:rPr>
      </w:pPr>
      <w:bookmarkStart w:id="10" w:name="_Toc138408207"/>
      <w:r w:rsidRPr="00382579">
        <w:rPr>
          <w:lang w:eastAsia="en-AU"/>
        </w:rPr>
        <w:t>Allowable operating costs - pre-production</w:t>
      </w:r>
      <w:bookmarkEnd w:id="10"/>
    </w:p>
    <w:p w14:paraId="207DDBA1" w14:textId="212D7E0D" w:rsidR="00382579" w:rsidRDefault="00382579" w:rsidP="00382579">
      <w:pPr>
        <w:pStyle w:val="ListParagraph"/>
        <w:numPr>
          <w:ilvl w:val="0"/>
          <w:numId w:val="10"/>
        </w:numPr>
      </w:pPr>
      <w:r w:rsidRPr="00382579">
        <w:t xml:space="preserve">To recognise the significant pre-production costs (in the nature of OCs) that can be incurred in setting up a production unit, the MRA allows for expenditure (in the nature of OCs) up to four years prior to the commencement of production of a commercial quantity of a saleable mineral commodity as an allowable OC. The costs must relate to a mining tenement that is part of the production unit. In this regard, it is noted that the definition of mining tenement excludes exploration licences and exploration retention licences (or successor titles of same or similar nature). These costs need to be claimed in the first royalty year after the commencement of production of a commercial quantity of a </w:t>
      </w:r>
      <w:r w:rsidR="005079CC" w:rsidRPr="00382579">
        <w:t xml:space="preserve">saleable </w:t>
      </w:r>
      <w:r w:rsidR="005079CC">
        <w:t>mineral </w:t>
      </w:r>
      <w:r w:rsidRPr="00382579">
        <w:t>commodity</w:t>
      </w:r>
      <w:r>
        <w:t>.</w:t>
      </w:r>
    </w:p>
    <w:p w14:paraId="175F60B8" w14:textId="77777777" w:rsidR="00E910F4" w:rsidRDefault="00663883" w:rsidP="00382579">
      <w:pPr>
        <w:pStyle w:val="Heading2"/>
        <w:numPr>
          <w:ilvl w:val="0"/>
          <w:numId w:val="0"/>
        </w:numPr>
        <w:ind w:left="576" w:hanging="576"/>
        <w:rPr>
          <w:lang w:eastAsia="en-AU"/>
        </w:rPr>
      </w:pPr>
      <w:bookmarkStart w:id="11" w:name="_Toc138408208"/>
      <w:r w:rsidRPr="00663883">
        <w:rPr>
          <w:lang w:eastAsia="en-AU"/>
        </w:rPr>
        <w:t>Excluded operating costs - specific items</w:t>
      </w:r>
      <w:bookmarkEnd w:id="11"/>
    </w:p>
    <w:p w14:paraId="410E3348" w14:textId="77777777" w:rsidR="00663883" w:rsidRPr="00164098" w:rsidRDefault="00663883" w:rsidP="00382579">
      <w:pPr>
        <w:pStyle w:val="ListParagraph"/>
        <w:numPr>
          <w:ilvl w:val="0"/>
          <w:numId w:val="10"/>
        </w:numPr>
      </w:pPr>
      <w:r w:rsidRPr="00164098">
        <w:rPr>
          <w:color w:val="2D2D2D"/>
          <w:w w:val="105"/>
        </w:rPr>
        <w:t>Certain</w:t>
      </w:r>
      <w:r w:rsidRPr="00164098">
        <w:rPr>
          <w:color w:val="2D2D2D"/>
          <w:spacing w:val="-16"/>
          <w:w w:val="105"/>
        </w:rPr>
        <w:t xml:space="preserve"> </w:t>
      </w:r>
      <w:r w:rsidRPr="00164098">
        <w:rPr>
          <w:color w:val="2D2D2D"/>
          <w:w w:val="105"/>
        </w:rPr>
        <w:t>types</w:t>
      </w:r>
      <w:r w:rsidRPr="00164098">
        <w:rPr>
          <w:color w:val="2D2D2D"/>
          <w:spacing w:val="-11"/>
          <w:w w:val="105"/>
        </w:rPr>
        <w:t xml:space="preserve"> </w:t>
      </w:r>
      <w:r w:rsidRPr="00164098">
        <w:rPr>
          <w:color w:val="2D2D2D"/>
          <w:w w:val="105"/>
        </w:rPr>
        <w:t>of</w:t>
      </w:r>
      <w:r w:rsidRPr="00164098">
        <w:rPr>
          <w:color w:val="2D2D2D"/>
          <w:spacing w:val="-11"/>
          <w:w w:val="105"/>
        </w:rPr>
        <w:t xml:space="preserve"> </w:t>
      </w:r>
      <w:r w:rsidRPr="00164098">
        <w:rPr>
          <w:color w:val="2D2D2D"/>
          <w:w w:val="105"/>
        </w:rPr>
        <w:t>expenditure are</w:t>
      </w:r>
      <w:r w:rsidRPr="00164098">
        <w:rPr>
          <w:color w:val="2D2D2D"/>
          <w:spacing w:val="-16"/>
          <w:w w:val="105"/>
        </w:rPr>
        <w:t xml:space="preserve"> </w:t>
      </w:r>
      <w:r w:rsidRPr="00164098">
        <w:rPr>
          <w:color w:val="2D2D2D"/>
          <w:w w:val="105"/>
        </w:rPr>
        <w:t>not</w:t>
      </w:r>
      <w:r w:rsidRPr="00164098">
        <w:rPr>
          <w:color w:val="2D2D2D"/>
          <w:spacing w:val="-14"/>
          <w:w w:val="105"/>
        </w:rPr>
        <w:t xml:space="preserve"> </w:t>
      </w:r>
      <w:r w:rsidRPr="00164098">
        <w:rPr>
          <w:color w:val="2D2D2D"/>
          <w:w w:val="105"/>
        </w:rPr>
        <w:t>recognised</w:t>
      </w:r>
      <w:r w:rsidRPr="00164098">
        <w:rPr>
          <w:color w:val="2D2D2D"/>
          <w:spacing w:val="-6"/>
          <w:w w:val="105"/>
        </w:rPr>
        <w:t xml:space="preserve"> </w:t>
      </w:r>
      <w:r w:rsidRPr="00164098">
        <w:rPr>
          <w:color w:val="2D2D2D"/>
          <w:w w:val="105"/>
        </w:rPr>
        <w:t>as</w:t>
      </w:r>
      <w:r w:rsidRPr="00164098">
        <w:rPr>
          <w:color w:val="2D2D2D"/>
          <w:spacing w:val="-13"/>
          <w:w w:val="105"/>
        </w:rPr>
        <w:t xml:space="preserve"> </w:t>
      </w:r>
      <w:r w:rsidRPr="00164098">
        <w:rPr>
          <w:color w:val="2D2D2D"/>
          <w:w w:val="105"/>
        </w:rPr>
        <w:t>OCs.</w:t>
      </w:r>
      <w:r w:rsidRPr="00164098">
        <w:rPr>
          <w:color w:val="2D2D2D"/>
          <w:spacing w:val="-16"/>
          <w:w w:val="105"/>
        </w:rPr>
        <w:t xml:space="preserve"> </w:t>
      </w:r>
      <w:r w:rsidRPr="00164098">
        <w:rPr>
          <w:color w:val="2D2D2D"/>
          <w:w w:val="105"/>
        </w:rPr>
        <w:t>The</w:t>
      </w:r>
      <w:r w:rsidRPr="00164098">
        <w:rPr>
          <w:color w:val="2D2D2D"/>
          <w:spacing w:val="-13"/>
          <w:w w:val="105"/>
        </w:rPr>
        <w:t xml:space="preserve"> </w:t>
      </w:r>
      <w:r w:rsidRPr="00164098">
        <w:rPr>
          <w:color w:val="2D2D2D"/>
          <w:w w:val="105"/>
        </w:rPr>
        <w:t>MRA</w:t>
      </w:r>
      <w:r w:rsidRPr="00164098">
        <w:rPr>
          <w:color w:val="2D2D2D"/>
          <w:spacing w:val="-7"/>
          <w:w w:val="105"/>
        </w:rPr>
        <w:t xml:space="preserve"> </w:t>
      </w:r>
      <w:r w:rsidRPr="00164098">
        <w:rPr>
          <w:color w:val="2D2D2D"/>
          <w:w w:val="105"/>
        </w:rPr>
        <w:t>sets</w:t>
      </w:r>
      <w:r w:rsidRPr="00164098">
        <w:rPr>
          <w:color w:val="2D2D2D"/>
          <w:spacing w:val="-7"/>
          <w:w w:val="105"/>
        </w:rPr>
        <w:t xml:space="preserve"> </w:t>
      </w:r>
      <w:r w:rsidRPr="00164098">
        <w:rPr>
          <w:color w:val="2D2D2D"/>
          <w:w w:val="105"/>
        </w:rPr>
        <w:t>out</w:t>
      </w:r>
      <w:r w:rsidRPr="00164098">
        <w:rPr>
          <w:color w:val="2D2D2D"/>
          <w:spacing w:val="-12"/>
          <w:w w:val="105"/>
        </w:rPr>
        <w:t xml:space="preserve"> </w:t>
      </w:r>
      <w:r w:rsidRPr="00164098">
        <w:rPr>
          <w:color w:val="2D2D2D"/>
          <w:w w:val="105"/>
        </w:rPr>
        <w:t>specific</w:t>
      </w:r>
      <w:r w:rsidRPr="00164098">
        <w:rPr>
          <w:color w:val="2D2D2D"/>
          <w:spacing w:val="-4"/>
          <w:w w:val="105"/>
        </w:rPr>
        <w:t xml:space="preserve"> </w:t>
      </w:r>
      <w:r w:rsidRPr="00164098">
        <w:rPr>
          <w:color w:val="2D2D2D"/>
          <w:w w:val="105"/>
        </w:rPr>
        <w:t>items</w:t>
      </w:r>
      <w:r w:rsidRPr="00164098">
        <w:rPr>
          <w:color w:val="2D2D2D"/>
          <w:spacing w:val="-15"/>
          <w:w w:val="105"/>
        </w:rPr>
        <w:t xml:space="preserve"> </w:t>
      </w:r>
      <w:r w:rsidRPr="00164098">
        <w:rPr>
          <w:color w:val="2D2D2D"/>
          <w:w w:val="105"/>
        </w:rPr>
        <w:t>that</w:t>
      </w:r>
      <w:r w:rsidRPr="00164098">
        <w:rPr>
          <w:color w:val="2D2D2D"/>
          <w:spacing w:val="-15"/>
          <w:w w:val="105"/>
        </w:rPr>
        <w:t xml:space="preserve"> </w:t>
      </w:r>
      <w:r w:rsidRPr="00164098">
        <w:rPr>
          <w:color w:val="2D2D2D"/>
          <w:w w:val="105"/>
        </w:rPr>
        <w:t>are excluded</w:t>
      </w:r>
      <w:r w:rsidRPr="00164098">
        <w:rPr>
          <w:color w:val="2D2D2D"/>
          <w:spacing w:val="-4"/>
          <w:w w:val="105"/>
        </w:rPr>
        <w:t xml:space="preserve"> </w:t>
      </w:r>
      <w:r w:rsidRPr="00164098">
        <w:rPr>
          <w:color w:val="2D2D2D"/>
          <w:w w:val="105"/>
        </w:rPr>
        <w:t>as</w:t>
      </w:r>
      <w:r w:rsidRPr="00164098">
        <w:rPr>
          <w:color w:val="2D2D2D"/>
          <w:spacing w:val="-12"/>
          <w:w w:val="105"/>
        </w:rPr>
        <w:t xml:space="preserve"> </w:t>
      </w:r>
      <w:r w:rsidRPr="00164098">
        <w:rPr>
          <w:color w:val="2D2D2D"/>
          <w:w w:val="105"/>
        </w:rPr>
        <w:t>OCs.</w:t>
      </w:r>
      <w:r w:rsidRPr="00164098">
        <w:rPr>
          <w:color w:val="2D2D2D"/>
          <w:spacing w:val="-11"/>
          <w:w w:val="105"/>
        </w:rPr>
        <w:t xml:space="preserve"> </w:t>
      </w:r>
      <w:r w:rsidRPr="00164098">
        <w:rPr>
          <w:color w:val="2D2D2D"/>
          <w:w w:val="105"/>
        </w:rPr>
        <w:t>A</w:t>
      </w:r>
      <w:r w:rsidRPr="00164098">
        <w:rPr>
          <w:color w:val="2D2D2D"/>
          <w:spacing w:val="-13"/>
          <w:w w:val="105"/>
        </w:rPr>
        <w:t xml:space="preserve"> </w:t>
      </w:r>
      <w:r w:rsidRPr="00164098">
        <w:rPr>
          <w:color w:val="2D2D2D"/>
          <w:w w:val="105"/>
        </w:rPr>
        <w:t>discussion</w:t>
      </w:r>
      <w:r w:rsidRPr="00164098">
        <w:rPr>
          <w:color w:val="2D2D2D"/>
          <w:spacing w:val="-2"/>
          <w:w w:val="105"/>
        </w:rPr>
        <w:t xml:space="preserve"> </w:t>
      </w:r>
      <w:r w:rsidRPr="00164098">
        <w:rPr>
          <w:color w:val="2D2D2D"/>
          <w:w w:val="105"/>
        </w:rPr>
        <w:t>of</w:t>
      </w:r>
      <w:r w:rsidRPr="00164098">
        <w:rPr>
          <w:color w:val="2D2D2D"/>
          <w:spacing w:val="-10"/>
          <w:w w:val="105"/>
        </w:rPr>
        <w:t xml:space="preserve"> </w:t>
      </w:r>
      <w:r w:rsidRPr="00164098">
        <w:rPr>
          <w:color w:val="2D2D2D"/>
          <w:w w:val="105"/>
        </w:rPr>
        <w:t>each</w:t>
      </w:r>
      <w:r w:rsidRPr="00164098">
        <w:rPr>
          <w:color w:val="2D2D2D"/>
          <w:spacing w:val="-10"/>
          <w:w w:val="105"/>
        </w:rPr>
        <w:t xml:space="preserve"> </w:t>
      </w:r>
      <w:r w:rsidRPr="00164098">
        <w:rPr>
          <w:color w:val="2D2D2D"/>
          <w:w w:val="105"/>
        </w:rPr>
        <w:t>item</w:t>
      </w:r>
      <w:r w:rsidRPr="00164098">
        <w:rPr>
          <w:color w:val="2D2D2D"/>
          <w:spacing w:val="-14"/>
          <w:w w:val="105"/>
        </w:rPr>
        <w:t xml:space="preserve"> </w:t>
      </w:r>
      <w:r w:rsidRPr="00164098">
        <w:rPr>
          <w:color w:val="2D2D2D"/>
          <w:w w:val="105"/>
        </w:rPr>
        <w:t>is</w:t>
      </w:r>
      <w:r w:rsidRPr="00164098">
        <w:rPr>
          <w:color w:val="2D2D2D"/>
          <w:spacing w:val="-8"/>
          <w:w w:val="105"/>
        </w:rPr>
        <w:t xml:space="preserve"> </w:t>
      </w:r>
      <w:r w:rsidRPr="00164098">
        <w:rPr>
          <w:color w:val="2D2D2D"/>
          <w:w w:val="105"/>
        </w:rPr>
        <w:t>detailed</w:t>
      </w:r>
      <w:r w:rsidRPr="00164098">
        <w:rPr>
          <w:color w:val="2D2D2D"/>
          <w:spacing w:val="-4"/>
          <w:w w:val="105"/>
        </w:rPr>
        <w:t xml:space="preserve"> </w:t>
      </w:r>
      <w:r w:rsidRPr="00164098">
        <w:rPr>
          <w:color w:val="2D2D2D"/>
          <w:w w:val="105"/>
        </w:rPr>
        <w:t>in</w:t>
      </w:r>
      <w:r w:rsidRPr="00164098">
        <w:rPr>
          <w:color w:val="2D2D2D"/>
          <w:spacing w:val="-16"/>
          <w:w w:val="105"/>
        </w:rPr>
        <w:t xml:space="preserve"> </w:t>
      </w:r>
      <w:r w:rsidRPr="00164098">
        <w:rPr>
          <w:color w:val="2D2D2D"/>
          <w:w w:val="105"/>
        </w:rPr>
        <w:t>paragraphs</w:t>
      </w:r>
      <w:r w:rsidRPr="00164098">
        <w:rPr>
          <w:color w:val="2D2D2D"/>
          <w:spacing w:val="12"/>
          <w:w w:val="105"/>
        </w:rPr>
        <w:t xml:space="preserve"> </w:t>
      </w:r>
      <w:r w:rsidRPr="00164098">
        <w:rPr>
          <w:color w:val="2D2D2D"/>
          <w:w w:val="105"/>
        </w:rPr>
        <w:t>54</w:t>
      </w:r>
      <w:r w:rsidRPr="00164098">
        <w:rPr>
          <w:color w:val="2D2D2D"/>
          <w:spacing w:val="-16"/>
          <w:w w:val="105"/>
        </w:rPr>
        <w:t xml:space="preserve"> </w:t>
      </w:r>
      <w:r w:rsidRPr="00164098">
        <w:rPr>
          <w:color w:val="2D2D2D"/>
          <w:w w:val="105"/>
        </w:rPr>
        <w:t>to 74.</w:t>
      </w:r>
    </w:p>
    <w:p w14:paraId="58D23316" w14:textId="77777777" w:rsidR="00E910F4" w:rsidRDefault="00164098" w:rsidP="00E910F4">
      <w:pPr>
        <w:pStyle w:val="Heading3"/>
        <w:numPr>
          <w:ilvl w:val="0"/>
          <w:numId w:val="0"/>
        </w:numPr>
        <w:ind w:left="720" w:hanging="720"/>
        <w:rPr>
          <w:lang w:eastAsia="en-AU"/>
        </w:rPr>
      </w:pPr>
      <w:r w:rsidRPr="00164098">
        <w:rPr>
          <w:lang w:eastAsia="en-AU"/>
        </w:rPr>
        <w:t>Compensation payments</w:t>
      </w:r>
    </w:p>
    <w:p w14:paraId="12FEBC58" w14:textId="77777777" w:rsidR="00164098" w:rsidRPr="00164098" w:rsidRDefault="00164098" w:rsidP="00164098">
      <w:pPr>
        <w:pStyle w:val="ListParagraph"/>
        <w:numPr>
          <w:ilvl w:val="0"/>
          <w:numId w:val="10"/>
        </w:numPr>
        <w:rPr>
          <w:color w:val="2D2D2D"/>
          <w:w w:val="105"/>
        </w:rPr>
      </w:pPr>
      <w:r w:rsidRPr="00164098">
        <w:rPr>
          <w:color w:val="2D2D2D"/>
          <w:w w:val="105"/>
        </w:rPr>
        <w:t xml:space="preserve">Section 107 of the </w:t>
      </w:r>
      <w:r w:rsidRPr="00081032">
        <w:rPr>
          <w:i/>
          <w:color w:val="2D2D2D"/>
          <w:w w:val="105"/>
        </w:rPr>
        <w:t>Mineral Titles Act 2010</w:t>
      </w:r>
      <w:r w:rsidRPr="00164098">
        <w:rPr>
          <w:color w:val="2D2D2D"/>
          <w:w w:val="105"/>
        </w:rPr>
        <w:t xml:space="preserve"> requires holders of exploration licences and mining tenements to compensate pastoral lessees and owners or occupiers of private land for the use, disturbance and damage to private land which has been granted under the licences or tenements. Payments made in excess of what is reasonably required under section 107 cannot be claimed as an OC.</w:t>
      </w:r>
    </w:p>
    <w:p w14:paraId="518C3E48" w14:textId="77777777" w:rsidR="00164098" w:rsidRPr="00164098" w:rsidRDefault="00164098" w:rsidP="00164098">
      <w:pPr>
        <w:pStyle w:val="ListParagraph"/>
        <w:numPr>
          <w:ilvl w:val="0"/>
          <w:numId w:val="10"/>
        </w:numPr>
        <w:rPr>
          <w:color w:val="2D2D2D"/>
          <w:w w:val="105"/>
        </w:rPr>
      </w:pPr>
      <w:r w:rsidRPr="00164098">
        <w:rPr>
          <w:color w:val="2D2D2D"/>
          <w:w w:val="105"/>
        </w:rPr>
        <w:t>Any compensation payment for the use or disturbance of land or improvements in respect of Aboriginal land is not allowable as an OC.</w:t>
      </w:r>
    </w:p>
    <w:p w14:paraId="0C3E207C" w14:textId="77777777" w:rsidR="00E910F4" w:rsidRDefault="00751D90" w:rsidP="00E910F4">
      <w:pPr>
        <w:pStyle w:val="Heading3"/>
        <w:numPr>
          <w:ilvl w:val="0"/>
          <w:numId w:val="0"/>
        </w:numPr>
        <w:ind w:left="720" w:hanging="720"/>
        <w:rPr>
          <w:lang w:eastAsia="en-AU"/>
        </w:rPr>
      </w:pPr>
      <w:r w:rsidRPr="00751D90">
        <w:rPr>
          <w:lang w:eastAsia="en-AU"/>
        </w:rPr>
        <w:t xml:space="preserve">Taxes on income or profits </w:t>
      </w:r>
    </w:p>
    <w:p w14:paraId="4670DDBC" w14:textId="77777777" w:rsidR="00751D90" w:rsidRPr="00751D90" w:rsidRDefault="00751D90" w:rsidP="005079CC">
      <w:pPr>
        <w:pStyle w:val="ListParagraph"/>
        <w:widowControl w:val="0"/>
        <w:numPr>
          <w:ilvl w:val="0"/>
          <w:numId w:val="10"/>
        </w:numPr>
        <w:tabs>
          <w:tab w:val="left" w:pos="1040"/>
        </w:tabs>
        <w:autoSpaceDE w:val="0"/>
        <w:autoSpaceDN w:val="0"/>
        <w:spacing w:before="230" w:after="0" w:line="252" w:lineRule="auto"/>
        <w:ind w:right="-30"/>
        <w:jc w:val="both"/>
        <w:rPr>
          <w:color w:val="2D2D2D"/>
        </w:rPr>
      </w:pPr>
      <w:r w:rsidRPr="00751D90">
        <w:rPr>
          <w:color w:val="2D2D2D"/>
          <w:w w:val="105"/>
        </w:rPr>
        <w:t>Payments in</w:t>
      </w:r>
      <w:r w:rsidRPr="00751D90">
        <w:rPr>
          <w:color w:val="2D2D2D"/>
          <w:spacing w:val="-15"/>
          <w:w w:val="105"/>
        </w:rPr>
        <w:t xml:space="preserve"> </w:t>
      </w:r>
      <w:r w:rsidRPr="00751D90">
        <w:rPr>
          <w:color w:val="2D2D2D"/>
          <w:w w:val="105"/>
        </w:rPr>
        <w:t>the</w:t>
      </w:r>
      <w:r w:rsidRPr="00751D90">
        <w:rPr>
          <w:color w:val="2D2D2D"/>
          <w:spacing w:val="-15"/>
          <w:w w:val="105"/>
        </w:rPr>
        <w:t xml:space="preserve"> </w:t>
      </w:r>
      <w:r w:rsidRPr="00751D90">
        <w:rPr>
          <w:color w:val="2D2D2D"/>
          <w:w w:val="105"/>
        </w:rPr>
        <w:t>form</w:t>
      </w:r>
      <w:r w:rsidRPr="00751D90">
        <w:rPr>
          <w:color w:val="2D2D2D"/>
          <w:spacing w:val="-3"/>
          <w:w w:val="105"/>
        </w:rPr>
        <w:t xml:space="preserve"> </w:t>
      </w:r>
      <w:r w:rsidRPr="00751D90">
        <w:rPr>
          <w:color w:val="2D2D2D"/>
          <w:w w:val="105"/>
        </w:rPr>
        <w:t>of</w:t>
      </w:r>
      <w:r w:rsidRPr="00751D90">
        <w:rPr>
          <w:color w:val="2D2D2D"/>
          <w:spacing w:val="-10"/>
          <w:w w:val="105"/>
        </w:rPr>
        <w:t xml:space="preserve"> </w:t>
      </w:r>
      <w:r w:rsidRPr="00751D90">
        <w:rPr>
          <w:color w:val="2D2D2D"/>
          <w:w w:val="105"/>
        </w:rPr>
        <w:t>taxes</w:t>
      </w:r>
      <w:r w:rsidRPr="00751D90">
        <w:rPr>
          <w:color w:val="2D2D2D"/>
          <w:spacing w:val="-6"/>
          <w:w w:val="105"/>
        </w:rPr>
        <w:t xml:space="preserve"> </w:t>
      </w:r>
      <w:r w:rsidRPr="00751D90">
        <w:rPr>
          <w:color w:val="2D2D2D"/>
          <w:w w:val="105"/>
        </w:rPr>
        <w:t>on</w:t>
      </w:r>
      <w:r w:rsidRPr="00751D90">
        <w:rPr>
          <w:color w:val="2D2D2D"/>
          <w:spacing w:val="-16"/>
          <w:w w:val="105"/>
        </w:rPr>
        <w:t xml:space="preserve"> </w:t>
      </w:r>
      <w:r w:rsidRPr="00751D90">
        <w:rPr>
          <w:color w:val="2D2D2D"/>
          <w:w w:val="105"/>
        </w:rPr>
        <w:t>income</w:t>
      </w:r>
      <w:r w:rsidRPr="00751D90">
        <w:rPr>
          <w:color w:val="2D2D2D"/>
          <w:spacing w:val="-2"/>
          <w:w w:val="105"/>
        </w:rPr>
        <w:t xml:space="preserve"> </w:t>
      </w:r>
      <w:r w:rsidRPr="00751D90">
        <w:rPr>
          <w:color w:val="2D2D2D"/>
          <w:w w:val="105"/>
        </w:rPr>
        <w:t>earned</w:t>
      </w:r>
      <w:r w:rsidRPr="00751D90">
        <w:rPr>
          <w:color w:val="2D2D2D"/>
          <w:spacing w:val="-6"/>
          <w:w w:val="105"/>
        </w:rPr>
        <w:t xml:space="preserve"> </w:t>
      </w:r>
      <w:r w:rsidRPr="00751D90">
        <w:rPr>
          <w:color w:val="2D2D2D"/>
          <w:w w:val="105"/>
        </w:rPr>
        <w:t>or</w:t>
      </w:r>
      <w:r w:rsidRPr="00751D90">
        <w:rPr>
          <w:color w:val="2D2D2D"/>
          <w:spacing w:val="-12"/>
          <w:w w:val="105"/>
        </w:rPr>
        <w:t xml:space="preserve"> </w:t>
      </w:r>
      <w:r w:rsidRPr="00751D90">
        <w:rPr>
          <w:color w:val="2D2D2D"/>
          <w:w w:val="105"/>
        </w:rPr>
        <w:t>profits</w:t>
      </w:r>
      <w:r w:rsidRPr="00751D90">
        <w:rPr>
          <w:color w:val="2D2D2D"/>
          <w:spacing w:val="-6"/>
          <w:w w:val="105"/>
        </w:rPr>
        <w:t xml:space="preserve"> </w:t>
      </w:r>
      <w:r w:rsidRPr="00751D90">
        <w:rPr>
          <w:color w:val="2D2D2D"/>
          <w:w w:val="105"/>
        </w:rPr>
        <w:t>generated</w:t>
      </w:r>
      <w:r w:rsidRPr="00751D90">
        <w:rPr>
          <w:color w:val="2D2D2D"/>
          <w:spacing w:val="-1"/>
          <w:w w:val="105"/>
        </w:rPr>
        <w:t xml:space="preserve"> </w:t>
      </w:r>
      <w:r w:rsidRPr="00751D90">
        <w:rPr>
          <w:color w:val="2D2D2D"/>
          <w:w w:val="105"/>
        </w:rPr>
        <w:t>are</w:t>
      </w:r>
      <w:r w:rsidRPr="00751D90">
        <w:rPr>
          <w:color w:val="2D2D2D"/>
          <w:spacing w:val="-15"/>
          <w:w w:val="105"/>
        </w:rPr>
        <w:t xml:space="preserve"> </w:t>
      </w:r>
      <w:r w:rsidRPr="00751D90">
        <w:rPr>
          <w:color w:val="2D2D2D"/>
          <w:w w:val="105"/>
        </w:rPr>
        <w:t>not</w:t>
      </w:r>
      <w:r w:rsidRPr="00751D90">
        <w:rPr>
          <w:color w:val="2D2D2D"/>
          <w:spacing w:val="18"/>
          <w:w w:val="105"/>
        </w:rPr>
        <w:t xml:space="preserve"> </w:t>
      </w:r>
      <w:r w:rsidRPr="00751D90">
        <w:rPr>
          <w:color w:val="2D2D2D"/>
          <w:w w:val="105"/>
        </w:rPr>
        <w:t>able</w:t>
      </w:r>
      <w:r w:rsidRPr="00751D90">
        <w:rPr>
          <w:color w:val="2D2D2D"/>
          <w:spacing w:val="-8"/>
          <w:w w:val="105"/>
        </w:rPr>
        <w:t xml:space="preserve"> </w:t>
      </w:r>
      <w:r w:rsidRPr="00751D90">
        <w:rPr>
          <w:color w:val="2D2D2D"/>
          <w:w w:val="105"/>
        </w:rPr>
        <w:t>to be</w:t>
      </w:r>
      <w:r w:rsidRPr="00751D90">
        <w:rPr>
          <w:color w:val="2D2D2D"/>
          <w:spacing w:val="-13"/>
          <w:w w:val="105"/>
        </w:rPr>
        <w:t xml:space="preserve"> </w:t>
      </w:r>
      <w:r w:rsidRPr="00751D90">
        <w:rPr>
          <w:color w:val="2D2D2D"/>
          <w:w w:val="105"/>
        </w:rPr>
        <w:t>claimed as OCs.</w:t>
      </w:r>
      <w:r w:rsidRPr="00751D90">
        <w:rPr>
          <w:color w:val="2D2D2D"/>
          <w:spacing w:val="-10"/>
          <w:w w:val="105"/>
        </w:rPr>
        <w:t xml:space="preserve"> </w:t>
      </w:r>
      <w:r w:rsidRPr="00751D90">
        <w:rPr>
          <w:color w:val="2D2D2D"/>
          <w:w w:val="105"/>
        </w:rPr>
        <w:t>This</w:t>
      </w:r>
      <w:r w:rsidRPr="00751D90">
        <w:rPr>
          <w:color w:val="2D2D2D"/>
          <w:spacing w:val="-5"/>
          <w:w w:val="105"/>
        </w:rPr>
        <w:t xml:space="preserve"> </w:t>
      </w:r>
      <w:r w:rsidRPr="00751D90">
        <w:rPr>
          <w:color w:val="2D2D2D"/>
          <w:w w:val="105"/>
        </w:rPr>
        <w:t>includes</w:t>
      </w:r>
      <w:r w:rsidRPr="00751D90">
        <w:rPr>
          <w:color w:val="2D2D2D"/>
          <w:spacing w:val="-2"/>
          <w:w w:val="105"/>
        </w:rPr>
        <w:t xml:space="preserve"> </w:t>
      </w:r>
      <w:r w:rsidRPr="00751D90">
        <w:rPr>
          <w:color w:val="2D2D2D"/>
          <w:w w:val="105"/>
        </w:rPr>
        <w:t>a</w:t>
      </w:r>
      <w:r w:rsidRPr="00751D90">
        <w:rPr>
          <w:color w:val="2D2D2D"/>
          <w:spacing w:val="-2"/>
          <w:w w:val="105"/>
        </w:rPr>
        <w:t xml:space="preserve"> </w:t>
      </w:r>
      <w:r w:rsidRPr="00751D90">
        <w:rPr>
          <w:color w:val="2D2D2D"/>
          <w:w w:val="105"/>
        </w:rPr>
        <w:t>tax</w:t>
      </w:r>
      <w:r w:rsidRPr="00751D90">
        <w:rPr>
          <w:color w:val="2D2D2D"/>
          <w:spacing w:val="-2"/>
          <w:w w:val="105"/>
        </w:rPr>
        <w:t xml:space="preserve"> </w:t>
      </w:r>
      <w:r w:rsidRPr="00751D90">
        <w:rPr>
          <w:color w:val="2D2D2D"/>
          <w:w w:val="105"/>
        </w:rPr>
        <w:t>on</w:t>
      </w:r>
      <w:r w:rsidRPr="00751D90">
        <w:rPr>
          <w:color w:val="2D2D2D"/>
          <w:spacing w:val="-9"/>
          <w:w w:val="105"/>
        </w:rPr>
        <w:t xml:space="preserve"> </w:t>
      </w:r>
      <w:r w:rsidRPr="00751D90">
        <w:rPr>
          <w:color w:val="2D2D2D"/>
          <w:w w:val="105"/>
        </w:rPr>
        <w:t>any</w:t>
      </w:r>
      <w:r w:rsidRPr="00751D90">
        <w:rPr>
          <w:color w:val="2D2D2D"/>
          <w:spacing w:val="-3"/>
          <w:w w:val="105"/>
        </w:rPr>
        <w:t xml:space="preserve"> </w:t>
      </w:r>
      <w:r w:rsidRPr="00751D90">
        <w:rPr>
          <w:color w:val="2D2D2D"/>
          <w:w w:val="105"/>
        </w:rPr>
        <w:t>income earned or</w:t>
      </w:r>
      <w:r w:rsidRPr="00751D90">
        <w:rPr>
          <w:color w:val="2D2D2D"/>
          <w:spacing w:val="-7"/>
          <w:w w:val="105"/>
        </w:rPr>
        <w:t xml:space="preserve"> </w:t>
      </w:r>
      <w:r w:rsidRPr="00751D90">
        <w:rPr>
          <w:color w:val="2D2D2D"/>
          <w:w w:val="105"/>
        </w:rPr>
        <w:t>profit</w:t>
      </w:r>
      <w:r w:rsidRPr="00751D90">
        <w:rPr>
          <w:color w:val="2D2D2D"/>
          <w:spacing w:val="-5"/>
          <w:w w:val="105"/>
        </w:rPr>
        <w:t xml:space="preserve"> </w:t>
      </w:r>
      <w:r w:rsidRPr="00751D90">
        <w:rPr>
          <w:color w:val="2D2D2D"/>
          <w:w w:val="105"/>
        </w:rPr>
        <w:t>generated from</w:t>
      </w:r>
      <w:r w:rsidRPr="00751D90">
        <w:rPr>
          <w:color w:val="2D2D2D"/>
          <w:spacing w:val="-2"/>
          <w:w w:val="105"/>
        </w:rPr>
        <w:t xml:space="preserve"> </w:t>
      </w:r>
      <w:r w:rsidRPr="00751D90">
        <w:rPr>
          <w:color w:val="2D2D2D"/>
          <w:w w:val="105"/>
        </w:rPr>
        <w:t>the</w:t>
      </w:r>
      <w:r w:rsidRPr="00751D90">
        <w:rPr>
          <w:color w:val="2D2D2D"/>
          <w:spacing w:val="-1"/>
          <w:w w:val="105"/>
        </w:rPr>
        <w:t xml:space="preserve"> </w:t>
      </w:r>
      <w:r w:rsidRPr="00751D90">
        <w:rPr>
          <w:color w:val="2D2D2D"/>
          <w:w w:val="105"/>
        </w:rPr>
        <w:t>receiving</w:t>
      </w:r>
      <w:r w:rsidRPr="00751D90">
        <w:rPr>
          <w:color w:val="2D2D2D"/>
          <w:spacing w:val="-8"/>
          <w:w w:val="105"/>
        </w:rPr>
        <w:t xml:space="preserve"> </w:t>
      </w:r>
      <w:r w:rsidRPr="00751D90">
        <w:rPr>
          <w:color w:val="2D2D2D"/>
          <w:w w:val="105"/>
        </w:rPr>
        <w:t>(or</w:t>
      </w:r>
      <w:r w:rsidRPr="00751D90">
        <w:rPr>
          <w:color w:val="2D2D2D"/>
          <w:spacing w:val="-3"/>
          <w:w w:val="105"/>
        </w:rPr>
        <w:t xml:space="preserve"> </w:t>
      </w:r>
      <w:r w:rsidRPr="00751D90">
        <w:rPr>
          <w:color w:val="2D2D2D"/>
          <w:w w:val="105"/>
        </w:rPr>
        <w:t>a</w:t>
      </w:r>
      <w:r w:rsidRPr="00751D90">
        <w:rPr>
          <w:color w:val="2D2D2D"/>
          <w:spacing w:val="-3"/>
          <w:w w:val="105"/>
        </w:rPr>
        <w:t xml:space="preserve"> </w:t>
      </w:r>
      <w:r w:rsidRPr="00751D90">
        <w:rPr>
          <w:color w:val="2D2D2D"/>
          <w:w w:val="105"/>
        </w:rPr>
        <w:t>right</w:t>
      </w:r>
      <w:r w:rsidRPr="00751D90">
        <w:rPr>
          <w:color w:val="2D2D2D"/>
          <w:spacing w:val="-2"/>
          <w:w w:val="105"/>
        </w:rPr>
        <w:t xml:space="preserve"> </w:t>
      </w:r>
      <w:r w:rsidRPr="00751D90">
        <w:rPr>
          <w:color w:val="2D2D2D"/>
          <w:w w:val="105"/>
        </w:rPr>
        <w:t>to receive),</w:t>
      </w:r>
      <w:r w:rsidRPr="00751D90">
        <w:rPr>
          <w:color w:val="2D2D2D"/>
          <w:spacing w:val="-16"/>
          <w:w w:val="105"/>
        </w:rPr>
        <w:t xml:space="preserve"> </w:t>
      </w:r>
      <w:r w:rsidRPr="00751D90">
        <w:rPr>
          <w:color w:val="2D2D2D"/>
          <w:w w:val="105"/>
        </w:rPr>
        <w:t>holding,</w:t>
      </w:r>
      <w:r w:rsidRPr="00751D90">
        <w:rPr>
          <w:color w:val="2D2D2D"/>
          <w:spacing w:val="-15"/>
          <w:w w:val="105"/>
        </w:rPr>
        <w:t xml:space="preserve"> </w:t>
      </w:r>
      <w:r w:rsidRPr="00751D90">
        <w:rPr>
          <w:color w:val="2D2D2D"/>
          <w:w w:val="105"/>
        </w:rPr>
        <w:t>disposal</w:t>
      </w:r>
      <w:r w:rsidRPr="00751D90">
        <w:rPr>
          <w:color w:val="2D2D2D"/>
          <w:spacing w:val="-15"/>
          <w:w w:val="105"/>
        </w:rPr>
        <w:t xml:space="preserve"> </w:t>
      </w:r>
      <w:r w:rsidRPr="00751D90">
        <w:rPr>
          <w:color w:val="2D2D2D"/>
          <w:w w:val="105"/>
        </w:rPr>
        <w:t>or</w:t>
      </w:r>
      <w:r w:rsidRPr="00751D90">
        <w:rPr>
          <w:color w:val="2D2D2D"/>
          <w:spacing w:val="-16"/>
          <w:w w:val="105"/>
        </w:rPr>
        <w:t xml:space="preserve"> </w:t>
      </w:r>
      <w:r w:rsidRPr="00751D90">
        <w:rPr>
          <w:color w:val="2D2D2D"/>
          <w:w w:val="105"/>
        </w:rPr>
        <w:t>otherwise</w:t>
      </w:r>
      <w:r w:rsidRPr="00751D90">
        <w:rPr>
          <w:color w:val="2D2D2D"/>
          <w:spacing w:val="-11"/>
          <w:w w:val="105"/>
        </w:rPr>
        <w:t xml:space="preserve"> </w:t>
      </w:r>
      <w:r w:rsidRPr="00751D90">
        <w:rPr>
          <w:color w:val="2D2D2D"/>
          <w:w w:val="105"/>
        </w:rPr>
        <w:t>trading</w:t>
      </w:r>
      <w:r w:rsidRPr="00751D90">
        <w:rPr>
          <w:color w:val="2D2D2D"/>
          <w:spacing w:val="-13"/>
          <w:w w:val="105"/>
        </w:rPr>
        <w:t xml:space="preserve"> </w:t>
      </w:r>
      <w:r w:rsidRPr="00751D90">
        <w:rPr>
          <w:color w:val="2D2D2D"/>
          <w:w w:val="105"/>
        </w:rPr>
        <w:t>of</w:t>
      </w:r>
      <w:r w:rsidRPr="00751D90">
        <w:rPr>
          <w:color w:val="2D2D2D"/>
          <w:spacing w:val="-14"/>
          <w:w w:val="105"/>
        </w:rPr>
        <w:t xml:space="preserve"> </w:t>
      </w:r>
      <w:r w:rsidRPr="00751D90">
        <w:rPr>
          <w:color w:val="2D2D2D"/>
          <w:w w:val="105"/>
        </w:rPr>
        <w:t>a</w:t>
      </w:r>
      <w:r w:rsidRPr="00751D90">
        <w:rPr>
          <w:color w:val="2D2D2D"/>
          <w:spacing w:val="-12"/>
          <w:w w:val="105"/>
        </w:rPr>
        <w:t xml:space="preserve"> </w:t>
      </w:r>
      <w:r w:rsidRPr="00751D90">
        <w:rPr>
          <w:color w:val="2D2D2D"/>
          <w:w w:val="105"/>
        </w:rPr>
        <w:t>'registered</w:t>
      </w:r>
      <w:r w:rsidRPr="00751D90">
        <w:rPr>
          <w:color w:val="2D2D2D"/>
          <w:spacing w:val="-5"/>
          <w:w w:val="105"/>
        </w:rPr>
        <w:t xml:space="preserve"> </w:t>
      </w:r>
      <w:r w:rsidRPr="00751D90">
        <w:rPr>
          <w:color w:val="2D2D2D"/>
          <w:w w:val="105"/>
        </w:rPr>
        <w:t>emissions</w:t>
      </w:r>
      <w:r w:rsidRPr="00751D90">
        <w:rPr>
          <w:color w:val="2D2D2D"/>
          <w:spacing w:val="-11"/>
          <w:w w:val="105"/>
        </w:rPr>
        <w:t xml:space="preserve"> </w:t>
      </w:r>
      <w:r w:rsidRPr="00751D90">
        <w:rPr>
          <w:color w:val="2D2D2D"/>
          <w:w w:val="105"/>
        </w:rPr>
        <w:t>unit'</w:t>
      </w:r>
      <w:r w:rsidRPr="00751D90">
        <w:rPr>
          <w:color w:val="2D2D2D"/>
          <w:spacing w:val="-16"/>
          <w:w w:val="105"/>
        </w:rPr>
        <w:t xml:space="preserve"> </w:t>
      </w:r>
      <w:r w:rsidRPr="00751D90">
        <w:rPr>
          <w:color w:val="2D2D2D"/>
          <w:w w:val="105"/>
        </w:rPr>
        <w:t>(as</w:t>
      </w:r>
      <w:r w:rsidRPr="00751D90">
        <w:rPr>
          <w:color w:val="2D2D2D"/>
          <w:spacing w:val="-14"/>
          <w:w w:val="105"/>
        </w:rPr>
        <w:t xml:space="preserve"> </w:t>
      </w:r>
      <w:r w:rsidRPr="00751D90">
        <w:rPr>
          <w:color w:val="2D2D2D"/>
          <w:w w:val="105"/>
        </w:rPr>
        <w:t>defined</w:t>
      </w:r>
      <w:r w:rsidRPr="00751D90">
        <w:rPr>
          <w:color w:val="2D2D2D"/>
          <w:spacing w:val="-16"/>
          <w:w w:val="105"/>
        </w:rPr>
        <w:t xml:space="preserve"> </w:t>
      </w:r>
      <w:r w:rsidRPr="00751D90">
        <w:rPr>
          <w:color w:val="2D2D2D"/>
          <w:w w:val="105"/>
        </w:rPr>
        <w:t>in</w:t>
      </w:r>
      <w:r w:rsidRPr="00751D90">
        <w:rPr>
          <w:color w:val="2D2D2D"/>
          <w:spacing w:val="-15"/>
          <w:w w:val="105"/>
        </w:rPr>
        <w:t xml:space="preserve"> </w:t>
      </w:r>
      <w:r w:rsidRPr="00751D90">
        <w:rPr>
          <w:color w:val="2D2D2D"/>
          <w:w w:val="105"/>
        </w:rPr>
        <w:t>section 420-10</w:t>
      </w:r>
      <w:r w:rsidRPr="00751D90">
        <w:rPr>
          <w:color w:val="2D2D2D"/>
          <w:spacing w:val="-16"/>
          <w:w w:val="105"/>
        </w:rPr>
        <w:t xml:space="preserve"> </w:t>
      </w:r>
      <w:r w:rsidRPr="00751D90">
        <w:rPr>
          <w:color w:val="2D2D2D"/>
          <w:w w:val="105"/>
        </w:rPr>
        <w:t>of</w:t>
      </w:r>
      <w:r w:rsidRPr="00751D90">
        <w:rPr>
          <w:color w:val="2D2D2D"/>
          <w:spacing w:val="-15"/>
          <w:w w:val="105"/>
        </w:rPr>
        <w:t xml:space="preserve"> </w:t>
      </w:r>
      <w:r w:rsidRPr="00751D90">
        <w:rPr>
          <w:color w:val="2D2D2D"/>
          <w:w w:val="105"/>
        </w:rPr>
        <w:t>the</w:t>
      </w:r>
      <w:r w:rsidRPr="00751D90">
        <w:rPr>
          <w:color w:val="2D2D2D"/>
          <w:spacing w:val="-14"/>
          <w:w w:val="105"/>
        </w:rPr>
        <w:t xml:space="preserve"> </w:t>
      </w:r>
      <w:r w:rsidRPr="00751D90">
        <w:rPr>
          <w:i/>
          <w:color w:val="2D2D2D"/>
          <w:w w:val="105"/>
        </w:rPr>
        <w:t>Income</w:t>
      </w:r>
      <w:r w:rsidRPr="00751D90">
        <w:rPr>
          <w:i/>
          <w:color w:val="2D2D2D"/>
          <w:spacing w:val="-15"/>
          <w:w w:val="105"/>
        </w:rPr>
        <w:t xml:space="preserve"> </w:t>
      </w:r>
      <w:r w:rsidRPr="00751D90">
        <w:rPr>
          <w:i/>
          <w:color w:val="2D2D2D"/>
          <w:w w:val="105"/>
        </w:rPr>
        <w:t>Tax</w:t>
      </w:r>
      <w:r w:rsidRPr="00751D90">
        <w:rPr>
          <w:i/>
          <w:color w:val="2D2D2D"/>
          <w:spacing w:val="-15"/>
          <w:w w:val="105"/>
        </w:rPr>
        <w:t xml:space="preserve"> </w:t>
      </w:r>
      <w:r w:rsidRPr="00751D90">
        <w:rPr>
          <w:i/>
          <w:color w:val="2D2D2D"/>
          <w:w w:val="105"/>
        </w:rPr>
        <w:t>Assessment</w:t>
      </w:r>
      <w:r w:rsidRPr="00751D90">
        <w:rPr>
          <w:i/>
          <w:color w:val="2D2D2D"/>
          <w:spacing w:val="3"/>
          <w:w w:val="105"/>
        </w:rPr>
        <w:t xml:space="preserve"> </w:t>
      </w:r>
      <w:r w:rsidRPr="00751D90">
        <w:rPr>
          <w:i/>
          <w:color w:val="2D2D2D"/>
          <w:w w:val="105"/>
        </w:rPr>
        <w:t>Act</w:t>
      </w:r>
      <w:r w:rsidRPr="00751D90">
        <w:rPr>
          <w:i/>
          <w:color w:val="2D2D2D"/>
          <w:spacing w:val="-16"/>
          <w:w w:val="105"/>
        </w:rPr>
        <w:t xml:space="preserve"> </w:t>
      </w:r>
      <w:r w:rsidRPr="00751D90">
        <w:rPr>
          <w:color w:val="2D2D2D"/>
          <w:w w:val="105"/>
        </w:rPr>
        <w:t>1997).</w:t>
      </w:r>
    </w:p>
    <w:p w14:paraId="3E454735" w14:textId="77777777" w:rsidR="005079CC" w:rsidRDefault="005079CC" w:rsidP="005079CC">
      <w:pPr>
        <w:pStyle w:val="Heading3"/>
        <w:numPr>
          <w:ilvl w:val="0"/>
          <w:numId w:val="0"/>
        </w:numPr>
        <w:rPr>
          <w:lang w:eastAsia="en-AU"/>
        </w:rPr>
      </w:pPr>
    </w:p>
    <w:p w14:paraId="72F740F9" w14:textId="64DAF065" w:rsidR="00E910F4" w:rsidRDefault="00751D90" w:rsidP="00E910F4">
      <w:pPr>
        <w:pStyle w:val="Heading3"/>
        <w:numPr>
          <w:ilvl w:val="0"/>
          <w:numId w:val="0"/>
        </w:numPr>
        <w:ind w:left="720" w:hanging="720"/>
        <w:rPr>
          <w:lang w:eastAsia="en-AU"/>
        </w:rPr>
      </w:pPr>
      <w:r w:rsidRPr="00751D90">
        <w:rPr>
          <w:lang w:eastAsia="en-AU"/>
        </w:rPr>
        <w:lastRenderedPageBreak/>
        <w:t>Minerals resource rent tax</w:t>
      </w:r>
    </w:p>
    <w:p w14:paraId="12847BD5" w14:textId="174F329C" w:rsidR="00E910F4" w:rsidRPr="00751D90" w:rsidRDefault="00751D90" w:rsidP="005079CC">
      <w:pPr>
        <w:pStyle w:val="ListParagraph"/>
        <w:widowControl w:val="0"/>
        <w:numPr>
          <w:ilvl w:val="0"/>
          <w:numId w:val="10"/>
        </w:numPr>
        <w:tabs>
          <w:tab w:val="left" w:pos="1155"/>
        </w:tabs>
        <w:autoSpaceDE w:val="0"/>
        <w:autoSpaceDN w:val="0"/>
        <w:ind w:left="357" w:right="-28" w:hanging="357"/>
        <w:rPr>
          <w:color w:val="1A1A1A"/>
        </w:rPr>
      </w:pPr>
      <w:r w:rsidRPr="00751D90">
        <w:rPr>
          <w:color w:val="1A1A1A"/>
          <w:w w:val="105"/>
        </w:rPr>
        <w:t>Payments of</w:t>
      </w:r>
      <w:r w:rsidRPr="00751D90">
        <w:rPr>
          <w:color w:val="1A1A1A"/>
          <w:spacing w:val="-1"/>
          <w:w w:val="105"/>
        </w:rPr>
        <w:t xml:space="preserve"> </w:t>
      </w:r>
      <w:r w:rsidRPr="00751D90">
        <w:rPr>
          <w:color w:val="1A1A1A"/>
          <w:w w:val="105"/>
        </w:rPr>
        <w:t>Minerals</w:t>
      </w:r>
      <w:r w:rsidRPr="00751D90">
        <w:rPr>
          <w:color w:val="1A1A1A"/>
          <w:spacing w:val="-1"/>
          <w:w w:val="105"/>
        </w:rPr>
        <w:t xml:space="preserve"> </w:t>
      </w:r>
      <w:r w:rsidRPr="00751D90">
        <w:rPr>
          <w:color w:val="1A1A1A"/>
          <w:w w:val="105"/>
        </w:rPr>
        <w:t>resource rent</w:t>
      </w:r>
      <w:r w:rsidRPr="00751D90">
        <w:rPr>
          <w:color w:val="1A1A1A"/>
          <w:spacing w:val="-9"/>
          <w:w w:val="105"/>
        </w:rPr>
        <w:t xml:space="preserve"> </w:t>
      </w:r>
      <w:r w:rsidRPr="00751D90">
        <w:rPr>
          <w:color w:val="1A1A1A"/>
          <w:w w:val="105"/>
        </w:rPr>
        <w:t>tax</w:t>
      </w:r>
      <w:r w:rsidRPr="00751D90">
        <w:rPr>
          <w:color w:val="1A1A1A"/>
          <w:spacing w:val="-7"/>
          <w:w w:val="105"/>
        </w:rPr>
        <w:t xml:space="preserve"> </w:t>
      </w:r>
      <w:r w:rsidRPr="00751D90">
        <w:rPr>
          <w:color w:val="1A1A1A"/>
          <w:w w:val="105"/>
        </w:rPr>
        <w:t>as</w:t>
      </w:r>
      <w:r w:rsidRPr="00751D90">
        <w:rPr>
          <w:color w:val="1A1A1A"/>
          <w:spacing w:val="-9"/>
          <w:w w:val="105"/>
        </w:rPr>
        <w:t xml:space="preserve"> </w:t>
      </w:r>
      <w:r w:rsidRPr="00751D90">
        <w:rPr>
          <w:color w:val="1A1A1A"/>
          <w:w w:val="105"/>
        </w:rPr>
        <w:t>defined</w:t>
      </w:r>
      <w:r w:rsidRPr="00751D90">
        <w:rPr>
          <w:color w:val="1A1A1A"/>
          <w:spacing w:val="-7"/>
          <w:w w:val="105"/>
        </w:rPr>
        <w:t xml:space="preserve"> </w:t>
      </w:r>
      <w:r w:rsidRPr="00751D90">
        <w:rPr>
          <w:color w:val="1A1A1A"/>
          <w:w w:val="105"/>
        </w:rPr>
        <w:t>in</w:t>
      </w:r>
      <w:r w:rsidRPr="00751D90">
        <w:rPr>
          <w:color w:val="1A1A1A"/>
          <w:spacing w:val="-3"/>
          <w:w w:val="105"/>
        </w:rPr>
        <w:t xml:space="preserve"> </w:t>
      </w:r>
      <w:r w:rsidRPr="00751D90">
        <w:rPr>
          <w:color w:val="1A1A1A"/>
          <w:w w:val="105"/>
        </w:rPr>
        <w:t>section</w:t>
      </w:r>
      <w:r w:rsidRPr="00751D90">
        <w:rPr>
          <w:color w:val="1A1A1A"/>
          <w:spacing w:val="-6"/>
          <w:w w:val="105"/>
        </w:rPr>
        <w:t xml:space="preserve"> </w:t>
      </w:r>
      <w:r w:rsidRPr="00751D90">
        <w:rPr>
          <w:color w:val="1A1A1A"/>
          <w:w w:val="105"/>
        </w:rPr>
        <w:t>300-1</w:t>
      </w:r>
      <w:r w:rsidRPr="00751D90">
        <w:rPr>
          <w:color w:val="1A1A1A"/>
          <w:spacing w:val="-25"/>
          <w:w w:val="105"/>
        </w:rPr>
        <w:t xml:space="preserve"> </w:t>
      </w:r>
      <w:r w:rsidRPr="00751D90">
        <w:rPr>
          <w:color w:val="1A1A1A"/>
          <w:w w:val="105"/>
        </w:rPr>
        <w:t>of the</w:t>
      </w:r>
      <w:r w:rsidRPr="00751D90">
        <w:rPr>
          <w:color w:val="1A1A1A"/>
          <w:spacing w:val="-15"/>
          <w:w w:val="105"/>
        </w:rPr>
        <w:t xml:space="preserve"> </w:t>
      </w:r>
      <w:r w:rsidRPr="00751D90">
        <w:rPr>
          <w:i/>
          <w:color w:val="1A1A1A"/>
          <w:w w:val="105"/>
        </w:rPr>
        <w:t>Minerals Resource Rent</w:t>
      </w:r>
      <w:r w:rsidRPr="00751D90">
        <w:rPr>
          <w:i/>
          <w:color w:val="1A1A1A"/>
          <w:spacing w:val="-3"/>
          <w:w w:val="105"/>
        </w:rPr>
        <w:t xml:space="preserve"> </w:t>
      </w:r>
      <w:r w:rsidRPr="00751D90">
        <w:rPr>
          <w:i/>
          <w:color w:val="1A1A1A"/>
          <w:w w:val="105"/>
        </w:rPr>
        <w:t>Tax Act</w:t>
      </w:r>
      <w:r w:rsidR="005079CC">
        <w:rPr>
          <w:i/>
          <w:color w:val="1A1A1A"/>
          <w:spacing w:val="40"/>
          <w:w w:val="105"/>
        </w:rPr>
        <w:t xml:space="preserve"> </w:t>
      </w:r>
      <w:r w:rsidRPr="00751D90">
        <w:rPr>
          <w:i/>
          <w:color w:val="1A1A1A"/>
          <w:w w:val="105"/>
        </w:rPr>
        <w:t xml:space="preserve">2012 </w:t>
      </w:r>
      <w:r w:rsidRPr="00751D90">
        <w:rPr>
          <w:color w:val="1A1A1A"/>
          <w:w w:val="105"/>
        </w:rPr>
        <w:t>cannot be claimed as OCs.</w:t>
      </w:r>
    </w:p>
    <w:p w14:paraId="7F8F5917" w14:textId="77777777" w:rsidR="00E910F4" w:rsidRDefault="00751D90" w:rsidP="00E910F4">
      <w:pPr>
        <w:pStyle w:val="Heading3"/>
        <w:numPr>
          <w:ilvl w:val="0"/>
          <w:numId w:val="0"/>
        </w:numPr>
        <w:ind w:left="720" w:hanging="720"/>
        <w:rPr>
          <w:lang w:eastAsia="en-AU"/>
        </w:rPr>
      </w:pPr>
      <w:r w:rsidRPr="00751D90">
        <w:rPr>
          <w:lang w:eastAsia="en-AU"/>
        </w:rPr>
        <w:t>Carbon tax</w:t>
      </w:r>
    </w:p>
    <w:p w14:paraId="3959C8D5" w14:textId="77777777" w:rsidR="00751D90" w:rsidRPr="00751D90" w:rsidRDefault="00751D90" w:rsidP="005079CC">
      <w:pPr>
        <w:pStyle w:val="ListParagraph"/>
        <w:widowControl w:val="0"/>
        <w:numPr>
          <w:ilvl w:val="0"/>
          <w:numId w:val="10"/>
        </w:numPr>
        <w:tabs>
          <w:tab w:val="left" w:pos="1040"/>
        </w:tabs>
        <w:autoSpaceDE w:val="0"/>
        <w:autoSpaceDN w:val="0"/>
        <w:ind w:left="357" w:right="-28" w:hanging="357"/>
        <w:rPr>
          <w:color w:val="2D2D2D"/>
          <w:w w:val="105"/>
        </w:rPr>
      </w:pPr>
      <w:r w:rsidRPr="00751D90">
        <w:rPr>
          <w:color w:val="2D2D2D"/>
          <w:w w:val="105"/>
        </w:rPr>
        <w:t xml:space="preserve">Payments of a unit shortfall charge as defined in section 5 of the </w:t>
      </w:r>
      <w:r w:rsidRPr="00751D90">
        <w:rPr>
          <w:i/>
          <w:color w:val="2D2D2D"/>
          <w:w w:val="105"/>
        </w:rPr>
        <w:t>Clean Energy Act 2011</w:t>
      </w:r>
      <w:r w:rsidRPr="00751D90">
        <w:rPr>
          <w:color w:val="2D2D2D"/>
          <w:w w:val="105"/>
        </w:rPr>
        <w:t xml:space="preserve"> cannot be claimed as OCs.</w:t>
      </w:r>
    </w:p>
    <w:p w14:paraId="447A686C" w14:textId="77777777" w:rsidR="00E910F4" w:rsidRDefault="002E560B" w:rsidP="00B66BB1">
      <w:pPr>
        <w:pStyle w:val="Heading3"/>
        <w:numPr>
          <w:ilvl w:val="0"/>
          <w:numId w:val="0"/>
        </w:numPr>
        <w:ind w:left="720" w:hanging="720"/>
        <w:rPr>
          <w:lang w:eastAsia="en-AU"/>
        </w:rPr>
      </w:pPr>
      <w:r w:rsidRPr="002E560B">
        <w:rPr>
          <w:lang w:eastAsia="en-AU"/>
        </w:rPr>
        <w:t>Mineral royalties</w:t>
      </w:r>
    </w:p>
    <w:p w14:paraId="2704D74B" w14:textId="4DE41D35" w:rsidR="00E910F4" w:rsidRPr="005079CC" w:rsidRDefault="002E560B" w:rsidP="005079CC">
      <w:pPr>
        <w:pStyle w:val="ListParagraph"/>
        <w:widowControl w:val="0"/>
        <w:numPr>
          <w:ilvl w:val="0"/>
          <w:numId w:val="10"/>
        </w:numPr>
        <w:tabs>
          <w:tab w:val="left" w:pos="1160"/>
        </w:tabs>
        <w:autoSpaceDE w:val="0"/>
        <w:autoSpaceDN w:val="0"/>
        <w:ind w:left="357" w:right="-28" w:hanging="357"/>
        <w:rPr>
          <w:color w:val="1A1A1A"/>
        </w:rPr>
      </w:pPr>
      <w:r w:rsidRPr="005079CC">
        <w:rPr>
          <w:color w:val="1A1A1A"/>
        </w:rPr>
        <w:t>Payments</w:t>
      </w:r>
      <w:r w:rsidRPr="005079CC">
        <w:rPr>
          <w:color w:val="1A1A1A"/>
          <w:spacing w:val="28"/>
        </w:rPr>
        <w:t xml:space="preserve"> </w:t>
      </w:r>
      <w:r w:rsidRPr="005079CC">
        <w:rPr>
          <w:color w:val="1A1A1A"/>
        </w:rPr>
        <w:t>made</w:t>
      </w:r>
      <w:r w:rsidRPr="005079CC">
        <w:rPr>
          <w:color w:val="1A1A1A"/>
          <w:spacing w:val="19"/>
        </w:rPr>
        <w:t xml:space="preserve"> </w:t>
      </w:r>
      <w:r w:rsidRPr="005079CC">
        <w:rPr>
          <w:color w:val="1A1A1A"/>
        </w:rPr>
        <w:t>in the</w:t>
      </w:r>
      <w:r w:rsidRPr="005079CC">
        <w:rPr>
          <w:color w:val="1A1A1A"/>
          <w:spacing w:val="20"/>
        </w:rPr>
        <w:t xml:space="preserve"> </w:t>
      </w:r>
      <w:r w:rsidRPr="005079CC">
        <w:rPr>
          <w:color w:val="1A1A1A"/>
        </w:rPr>
        <w:t>form</w:t>
      </w:r>
      <w:r w:rsidRPr="005079CC">
        <w:rPr>
          <w:color w:val="1A1A1A"/>
          <w:spacing w:val="25"/>
        </w:rPr>
        <w:t xml:space="preserve"> </w:t>
      </w:r>
      <w:r w:rsidRPr="005079CC">
        <w:rPr>
          <w:color w:val="1A1A1A"/>
        </w:rPr>
        <w:t>of</w:t>
      </w:r>
      <w:r w:rsidRPr="005079CC">
        <w:rPr>
          <w:color w:val="1A1A1A"/>
          <w:spacing w:val="19"/>
        </w:rPr>
        <w:t xml:space="preserve"> </w:t>
      </w:r>
      <w:r w:rsidRPr="005079CC">
        <w:rPr>
          <w:color w:val="1A1A1A"/>
        </w:rPr>
        <w:t>mineral</w:t>
      </w:r>
      <w:r w:rsidRPr="005079CC">
        <w:rPr>
          <w:color w:val="1A1A1A"/>
          <w:spacing w:val="24"/>
        </w:rPr>
        <w:t xml:space="preserve"> </w:t>
      </w:r>
      <w:r w:rsidRPr="005079CC">
        <w:rPr>
          <w:color w:val="1A1A1A"/>
        </w:rPr>
        <w:t>royalties</w:t>
      </w:r>
      <w:r w:rsidRPr="005079CC">
        <w:rPr>
          <w:color w:val="1A1A1A"/>
          <w:spacing w:val="24"/>
        </w:rPr>
        <w:t xml:space="preserve"> </w:t>
      </w:r>
      <w:r w:rsidRPr="005079CC">
        <w:rPr>
          <w:color w:val="1A1A1A"/>
        </w:rPr>
        <w:t>(that</w:t>
      </w:r>
      <w:r w:rsidRPr="005079CC">
        <w:rPr>
          <w:color w:val="1A1A1A"/>
          <w:spacing w:val="19"/>
        </w:rPr>
        <w:t xml:space="preserve"> </w:t>
      </w:r>
      <w:r w:rsidR="00390AC8">
        <w:rPr>
          <w:color w:val="1A1A1A"/>
        </w:rPr>
        <w:t>are levied by G</w:t>
      </w:r>
      <w:r w:rsidRPr="005079CC">
        <w:rPr>
          <w:color w:val="1A1A1A"/>
        </w:rPr>
        <w:t>overnment)</w:t>
      </w:r>
      <w:r w:rsidRPr="005079CC">
        <w:rPr>
          <w:color w:val="1A1A1A"/>
          <w:spacing w:val="40"/>
        </w:rPr>
        <w:t xml:space="preserve"> </w:t>
      </w:r>
      <w:r w:rsidRPr="005079CC">
        <w:rPr>
          <w:color w:val="1A1A1A"/>
        </w:rPr>
        <w:t>cannot</w:t>
      </w:r>
      <w:r w:rsidRPr="005079CC">
        <w:rPr>
          <w:color w:val="1A1A1A"/>
          <w:spacing w:val="20"/>
        </w:rPr>
        <w:t xml:space="preserve"> </w:t>
      </w:r>
      <w:r w:rsidRPr="005079CC">
        <w:rPr>
          <w:color w:val="1A1A1A"/>
        </w:rPr>
        <w:t>be claimed as</w:t>
      </w:r>
      <w:r w:rsidR="005079CC">
        <w:rPr>
          <w:color w:val="1A1A1A"/>
        </w:rPr>
        <w:t> </w:t>
      </w:r>
      <w:r w:rsidRPr="005079CC">
        <w:rPr>
          <w:color w:val="1A1A1A"/>
        </w:rPr>
        <w:t>OCs.</w:t>
      </w:r>
    </w:p>
    <w:p w14:paraId="7FC42CD6" w14:textId="77777777" w:rsidR="00E910F4" w:rsidRDefault="002E560B" w:rsidP="00B66BB1">
      <w:pPr>
        <w:pStyle w:val="Heading3"/>
        <w:numPr>
          <w:ilvl w:val="0"/>
          <w:numId w:val="0"/>
        </w:numPr>
        <w:ind w:left="720" w:hanging="720"/>
        <w:rPr>
          <w:lang w:eastAsia="en-AU"/>
        </w:rPr>
      </w:pPr>
      <w:r w:rsidRPr="002E560B">
        <w:rPr>
          <w:lang w:eastAsia="en-AU"/>
        </w:rPr>
        <w:t>Cost of negotiating with land holders</w:t>
      </w:r>
    </w:p>
    <w:p w14:paraId="23F910B8" w14:textId="206751DA" w:rsidR="002E560B" w:rsidRPr="002E560B" w:rsidRDefault="002E560B" w:rsidP="005079CC">
      <w:pPr>
        <w:pStyle w:val="ListParagraph"/>
        <w:widowControl w:val="0"/>
        <w:numPr>
          <w:ilvl w:val="0"/>
          <w:numId w:val="10"/>
        </w:numPr>
        <w:tabs>
          <w:tab w:val="left" w:pos="1159"/>
        </w:tabs>
        <w:autoSpaceDE w:val="0"/>
        <w:autoSpaceDN w:val="0"/>
        <w:ind w:left="357" w:right="-28" w:hanging="357"/>
        <w:rPr>
          <w:color w:val="1A1A1A"/>
        </w:rPr>
      </w:pPr>
      <w:r w:rsidRPr="002E560B">
        <w:rPr>
          <w:color w:val="1A1A1A"/>
          <w:w w:val="105"/>
        </w:rPr>
        <w:t>Unless the</w:t>
      </w:r>
      <w:r w:rsidRPr="002E560B">
        <w:rPr>
          <w:color w:val="1A1A1A"/>
          <w:spacing w:val="-1"/>
          <w:w w:val="105"/>
        </w:rPr>
        <w:t xml:space="preserve"> </w:t>
      </w:r>
      <w:r w:rsidRPr="002E560B">
        <w:rPr>
          <w:color w:val="1A1A1A"/>
          <w:w w:val="105"/>
        </w:rPr>
        <w:t>expenditure is</w:t>
      </w:r>
      <w:r w:rsidRPr="002E560B">
        <w:rPr>
          <w:color w:val="1A1A1A"/>
          <w:spacing w:val="-7"/>
          <w:w w:val="105"/>
        </w:rPr>
        <w:t xml:space="preserve"> </w:t>
      </w:r>
      <w:r w:rsidRPr="002E560B">
        <w:rPr>
          <w:color w:val="1A1A1A"/>
          <w:w w:val="105"/>
        </w:rPr>
        <w:t>of an</w:t>
      </w:r>
      <w:r w:rsidRPr="002E560B">
        <w:rPr>
          <w:color w:val="1A1A1A"/>
          <w:spacing w:val="-8"/>
          <w:w w:val="105"/>
        </w:rPr>
        <w:t xml:space="preserve"> </w:t>
      </w:r>
      <w:r w:rsidRPr="002E560B">
        <w:rPr>
          <w:color w:val="1A1A1A"/>
          <w:w w:val="105"/>
        </w:rPr>
        <w:t>amount required to be</w:t>
      </w:r>
      <w:r w:rsidRPr="002E560B">
        <w:rPr>
          <w:color w:val="1A1A1A"/>
          <w:spacing w:val="-9"/>
          <w:w w:val="105"/>
        </w:rPr>
        <w:t xml:space="preserve"> </w:t>
      </w:r>
      <w:r w:rsidRPr="002E560B">
        <w:rPr>
          <w:color w:val="1A1A1A"/>
          <w:w w:val="105"/>
        </w:rPr>
        <w:t>expended by</w:t>
      </w:r>
      <w:r w:rsidRPr="002E560B">
        <w:rPr>
          <w:color w:val="1A1A1A"/>
          <w:spacing w:val="-8"/>
          <w:w w:val="105"/>
        </w:rPr>
        <w:t xml:space="preserve"> </w:t>
      </w:r>
      <w:r w:rsidRPr="002E560B">
        <w:rPr>
          <w:color w:val="1A1A1A"/>
          <w:w w:val="105"/>
        </w:rPr>
        <w:t>legislation (for</w:t>
      </w:r>
      <w:r w:rsidRPr="002E560B">
        <w:rPr>
          <w:color w:val="1A1A1A"/>
          <w:spacing w:val="-5"/>
          <w:w w:val="105"/>
        </w:rPr>
        <w:t xml:space="preserve"> </w:t>
      </w:r>
      <w:r w:rsidRPr="002E560B">
        <w:rPr>
          <w:color w:val="1A1A1A"/>
          <w:w w:val="105"/>
        </w:rPr>
        <w:t>example,</w:t>
      </w:r>
      <w:r w:rsidRPr="002E560B">
        <w:rPr>
          <w:color w:val="1A1A1A"/>
          <w:spacing w:val="-7"/>
          <w:w w:val="105"/>
        </w:rPr>
        <w:t xml:space="preserve"> </w:t>
      </w:r>
      <w:r w:rsidRPr="002E560B">
        <w:rPr>
          <w:color w:val="1A1A1A"/>
          <w:w w:val="105"/>
        </w:rPr>
        <w:t xml:space="preserve">the Aboriginal </w:t>
      </w:r>
      <w:r w:rsidRPr="002E560B">
        <w:rPr>
          <w:i/>
          <w:color w:val="1A1A1A"/>
          <w:w w:val="105"/>
        </w:rPr>
        <w:t>Land</w:t>
      </w:r>
      <w:r w:rsidRPr="002E560B">
        <w:rPr>
          <w:i/>
          <w:color w:val="1A1A1A"/>
          <w:spacing w:val="28"/>
          <w:w w:val="105"/>
        </w:rPr>
        <w:t xml:space="preserve"> </w:t>
      </w:r>
      <w:r w:rsidRPr="002E560B">
        <w:rPr>
          <w:i/>
          <w:color w:val="1A1A1A"/>
          <w:w w:val="105"/>
        </w:rPr>
        <w:t>Rights (Northern Territory) Act</w:t>
      </w:r>
      <w:r w:rsidRPr="002E560B">
        <w:rPr>
          <w:i/>
          <w:color w:val="1A1A1A"/>
          <w:spacing w:val="29"/>
          <w:w w:val="105"/>
        </w:rPr>
        <w:t xml:space="preserve"> </w:t>
      </w:r>
      <w:r w:rsidRPr="002E560B">
        <w:rPr>
          <w:color w:val="1A1A1A"/>
          <w:w w:val="105"/>
        </w:rPr>
        <w:t xml:space="preserve">1976 or </w:t>
      </w:r>
      <w:r w:rsidRPr="002E560B">
        <w:rPr>
          <w:i/>
          <w:color w:val="1A1A1A"/>
          <w:w w:val="105"/>
        </w:rPr>
        <w:t>Native Title Act 1993</w:t>
      </w:r>
      <w:r w:rsidRPr="002E560B">
        <w:rPr>
          <w:color w:val="1A1A1A"/>
          <w:w w:val="105"/>
        </w:rPr>
        <w:t>) in force in the</w:t>
      </w:r>
      <w:r w:rsidRPr="002E560B">
        <w:rPr>
          <w:color w:val="1A1A1A"/>
          <w:spacing w:val="-2"/>
          <w:w w:val="105"/>
        </w:rPr>
        <w:t xml:space="preserve"> </w:t>
      </w:r>
      <w:r w:rsidRPr="002E560B">
        <w:rPr>
          <w:color w:val="1A1A1A"/>
          <w:w w:val="105"/>
        </w:rPr>
        <w:t>Territory, any</w:t>
      </w:r>
      <w:r w:rsidRPr="002E560B">
        <w:rPr>
          <w:color w:val="1A1A1A"/>
          <w:spacing w:val="-8"/>
          <w:w w:val="105"/>
        </w:rPr>
        <w:t xml:space="preserve"> </w:t>
      </w:r>
      <w:r w:rsidRPr="002E560B">
        <w:rPr>
          <w:color w:val="1A1A1A"/>
          <w:w w:val="105"/>
        </w:rPr>
        <w:t>costs</w:t>
      </w:r>
      <w:r w:rsidRPr="002E560B">
        <w:rPr>
          <w:color w:val="1A1A1A"/>
          <w:spacing w:val="-7"/>
          <w:w w:val="105"/>
        </w:rPr>
        <w:t xml:space="preserve"> </w:t>
      </w:r>
      <w:r w:rsidRPr="002E560B">
        <w:rPr>
          <w:color w:val="1A1A1A"/>
          <w:w w:val="105"/>
        </w:rPr>
        <w:t>associated with</w:t>
      </w:r>
      <w:r w:rsidRPr="002E560B">
        <w:rPr>
          <w:color w:val="1A1A1A"/>
          <w:spacing w:val="-11"/>
          <w:w w:val="105"/>
        </w:rPr>
        <w:t xml:space="preserve"> </w:t>
      </w:r>
      <w:r w:rsidRPr="002E560B">
        <w:rPr>
          <w:color w:val="1A1A1A"/>
          <w:w w:val="105"/>
        </w:rPr>
        <w:t>negotiations with</w:t>
      </w:r>
      <w:r w:rsidRPr="002E560B">
        <w:rPr>
          <w:color w:val="1A1A1A"/>
          <w:spacing w:val="-6"/>
          <w:w w:val="105"/>
        </w:rPr>
        <w:t xml:space="preserve"> </w:t>
      </w:r>
      <w:r w:rsidRPr="002E560B">
        <w:rPr>
          <w:color w:val="1A1A1A"/>
          <w:w w:val="105"/>
        </w:rPr>
        <w:t>land</w:t>
      </w:r>
      <w:r w:rsidRPr="002E560B">
        <w:rPr>
          <w:color w:val="1A1A1A"/>
          <w:spacing w:val="-7"/>
          <w:w w:val="105"/>
        </w:rPr>
        <w:t xml:space="preserve"> </w:t>
      </w:r>
      <w:r w:rsidRPr="002E560B">
        <w:rPr>
          <w:color w:val="1A1A1A"/>
          <w:w w:val="105"/>
        </w:rPr>
        <w:t>holders</w:t>
      </w:r>
      <w:r w:rsidRPr="002E560B">
        <w:rPr>
          <w:color w:val="1A1A1A"/>
          <w:spacing w:val="-4"/>
          <w:w w:val="105"/>
        </w:rPr>
        <w:t xml:space="preserve"> </w:t>
      </w:r>
      <w:r w:rsidRPr="002E560B">
        <w:rPr>
          <w:color w:val="1A1A1A"/>
          <w:w w:val="105"/>
        </w:rPr>
        <w:t>are</w:t>
      </w:r>
      <w:r w:rsidRPr="002E560B">
        <w:rPr>
          <w:color w:val="1A1A1A"/>
          <w:spacing w:val="-14"/>
          <w:w w:val="105"/>
        </w:rPr>
        <w:t xml:space="preserve"> </w:t>
      </w:r>
      <w:r w:rsidRPr="002E560B">
        <w:rPr>
          <w:color w:val="1A1A1A"/>
          <w:w w:val="105"/>
        </w:rPr>
        <w:t>not</w:t>
      </w:r>
      <w:r w:rsidRPr="002E560B">
        <w:rPr>
          <w:color w:val="1A1A1A"/>
          <w:spacing w:val="20"/>
          <w:w w:val="105"/>
        </w:rPr>
        <w:t xml:space="preserve"> </w:t>
      </w:r>
      <w:r w:rsidRPr="002E560B">
        <w:rPr>
          <w:color w:val="1A1A1A"/>
          <w:w w:val="105"/>
        </w:rPr>
        <w:t>able</w:t>
      </w:r>
      <w:r w:rsidRPr="002E560B">
        <w:rPr>
          <w:color w:val="1A1A1A"/>
          <w:spacing w:val="-7"/>
          <w:w w:val="105"/>
        </w:rPr>
        <w:t xml:space="preserve"> </w:t>
      </w:r>
      <w:r w:rsidRPr="002E560B">
        <w:rPr>
          <w:color w:val="1A1A1A"/>
          <w:w w:val="105"/>
        </w:rPr>
        <w:t>to</w:t>
      </w:r>
      <w:r w:rsidRPr="002E560B">
        <w:rPr>
          <w:color w:val="1A1A1A"/>
          <w:spacing w:val="14"/>
          <w:w w:val="105"/>
        </w:rPr>
        <w:t xml:space="preserve"> </w:t>
      </w:r>
      <w:r w:rsidRPr="002E560B">
        <w:rPr>
          <w:color w:val="1A1A1A"/>
          <w:w w:val="105"/>
        </w:rPr>
        <w:t>be</w:t>
      </w:r>
      <w:r w:rsidRPr="002E560B">
        <w:rPr>
          <w:color w:val="1A1A1A"/>
          <w:spacing w:val="-10"/>
          <w:w w:val="105"/>
        </w:rPr>
        <w:t xml:space="preserve"> </w:t>
      </w:r>
      <w:r w:rsidRPr="002E560B">
        <w:rPr>
          <w:color w:val="1A1A1A"/>
          <w:w w:val="105"/>
        </w:rPr>
        <w:t>claimed</w:t>
      </w:r>
      <w:r w:rsidRPr="002E560B">
        <w:rPr>
          <w:color w:val="1A1A1A"/>
          <w:spacing w:val="-6"/>
          <w:w w:val="105"/>
        </w:rPr>
        <w:t xml:space="preserve"> </w:t>
      </w:r>
      <w:r w:rsidRPr="002E560B">
        <w:rPr>
          <w:color w:val="1A1A1A"/>
          <w:w w:val="105"/>
        </w:rPr>
        <w:t>as</w:t>
      </w:r>
      <w:r w:rsidR="005079CC">
        <w:rPr>
          <w:color w:val="1A1A1A"/>
          <w:w w:val="105"/>
        </w:rPr>
        <w:t> </w:t>
      </w:r>
      <w:r w:rsidRPr="002E560B">
        <w:rPr>
          <w:color w:val="1A1A1A"/>
          <w:w w:val="105"/>
        </w:rPr>
        <w:t>OCs.</w:t>
      </w:r>
    </w:p>
    <w:p w14:paraId="250329CE" w14:textId="77777777" w:rsidR="00E910F4" w:rsidRDefault="008F77D6" w:rsidP="00B66BB1">
      <w:pPr>
        <w:pStyle w:val="Heading3"/>
        <w:numPr>
          <w:ilvl w:val="0"/>
          <w:numId w:val="0"/>
        </w:numPr>
        <w:ind w:left="720" w:hanging="720"/>
        <w:rPr>
          <w:lang w:eastAsia="en-AU"/>
        </w:rPr>
      </w:pPr>
      <w:r w:rsidRPr="008F77D6">
        <w:rPr>
          <w:lang w:eastAsia="en-AU"/>
        </w:rPr>
        <w:t>Interest and depreciation</w:t>
      </w:r>
    </w:p>
    <w:p w14:paraId="056777D7" w14:textId="60E23E15" w:rsidR="006D161F" w:rsidRPr="006D161F" w:rsidRDefault="006D161F" w:rsidP="005079CC">
      <w:pPr>
        <w:pStyle w:val="ListParagraph"/>
        <w:widowControl w:val="0"/>
        <w:numPr>
          <w:ilvl w:val="0"/>
          <w:numId w:val="10"/>
        </w:numPr>
        <w:tabs>
          <w:tab w:val="left" w:pos="1152"/>
        </w:tabs>
        <w:autoSpaceDE w:val="0"/>
        <w:autoSpaceDN w:val="0"/>
        <w:spacing w:line="262" w:lineRule="auto"/>
        <w:ind w:left="357" w:right="-28" w:hanging="357"/>
        <w:rPr>
          <w:color w:val="1A1A1A"/>
        </w:rPr>
      </w:pPr>
      <w:r w:rsidRPr="006D161F">
        <w:rPr>
          <w:color w:val="1A1A1A"/>
          <w:w w:val="105"/>
        </w:rPr>
        <w:t>Interest</w:t>
      </w:r>
      <w:r w:rsidRPr="006D161F">
        <w:rPr>
          <w:color w:val="1A1A1A"/>
          <w:spacing w:val="-16"/>
          <w:w w:val="105"/>
        </w:rPr>
        <w:t xml:space="preserve"> </w:t>
      </w:r>
      <w:r w:rsidRPr="006D161F">
        <w:rPr>
          <w:color w:val="1A1A1A"/>
          <w:w w:val="105"/>
        </w:rPr>
        <w:t>payments,</w:t>
      </w:r>
      <w:r w:rsidRPr="006D161F">
        <w:rPr>
          <w:color w:val="1A1A1A"/>
          <w:spacing w:val="-14"/>
          <w:w w:val="105"/>
        </w:rPr>
        <w:t xml:space="preserve"> </w:t>
      </w:r>
      <w:r w:rsidRPr="006D161F">
        <w:rPr>
          <w:color w:val="1A1A1A"/>
          <w:w w:val="105"/>
        </w:rPr>
        <w:t>or</w:t>
      </w:r>
      <w:r w:rsidRPr="006D161F">
        <w:rPr>
          <w:color w:val="1A1A1A"/>
          <w:spacing w:val="-14"/>
          <w:w w:val="105"/>
        </w:rPr>
        <w:t xml:space="preserve"> </w:t>
      </w:r>
      <w:r w:rsidRPr="006D161F">
        <w:rPr>
          <w:color w:val="1A1A1A"/>
          <w:w w:val="105"/>
        </w:rPr>
        <w:t>payments</w:t>
      </w:r>
      <w:r w:rsidRPr="006D161F">
        <w:rPr>
          <w:color w:val="1A1A1A"/>
          <w:spacing w:val="-2"/>
          <w:w w:val="105"/>
        </w:rPr>
        <w:t xml:space="preserve"> </w:t>
      </w:r>
      <w:r w:rsidRPr="006D161F">
        <w:rPr>
          <w:color w:val="1A1A1A"/>
          <w:w w:val="105"/>
        </w:rPr>
        <w:t>in</w:t>
      </w:r>
      <w:r w:rsidRPr="006D161F">
        <w:rPr>
          <w:color w:val="1A1A1A"/>
          <w:spacing w:val="-10"/>
          <w:w w:val="105"/>
        </w:rPr>
        <w:t xml:space="preserve"> </w:t>
      </w:r>
      <w:r w:rsidRPr="006D161F">
        <w:rPr>
          <w:color w:val="1A1A1A"/>
          <w:w w:val="105"/>
        </w:rPr>
        <w:t>the</w:t>
      </w:r>
      <w:r w:rsidRPr="006D161F">
        <w:rPr>
          <w:color w:val="1A1A1A"/>
          <w:spacing w:val="-16"/>
          <w:w w:val="105"/>
        </w:rPr>
        <w:t xml:space="preserve"> </w:t>
      </w:r>
      <w:r w:rsidRPr="006D161F">
        <w:rPr>
          <w:color w:val="1A1A1A"/>
          <w:w w:val="105"/>
        </w:rPr>
        <w:t>nature</w:t>
      </w:r>
      <w:r w:rsidRPr="006D161F">
        <w:rPr>
          <w:color w:val="1A1A1A"/>
          <w:spacing w:val="-1"/>
          <w:w w:val="105"/>
        </w:rPr>
        <w:t xml:space="preserve"> </w:t>
      </w:r>
      <w:r w:rsidRPr="006D161F">
        <w:rPr>
          <w:color w:val="1A1A1A"/>
          <w:w w:val="105"/>
        </w:rPr>
        <w:t>of</w:t>
      </w:r>
      <w:r w:rsidRPr="006D161F">
        <w:rPr>
          <w:color w:val="1A1A1A"/>
          <w:spacing w:val="-10"/>
          <w:w w:val="105"/>
        </w:rPr>
        <w:t xml:space="preserve"> </w:t>
      </w:r>
      <w:r w:rsidRPr="006D161F">
        <w:rPr>
          <w:color w:val="1A1A1A"/>
          <w:w w:val="105"/>
        </w:rPr>
        <w:t>interest,</w:t>
      </w:r>
      <w:r w:rsidRPr="006D161F">
        <w:rPr>
          <w:color w:val="1A1A1A"/>
          <w:spacing w:val="-16"/>
          <w:w w:val="105"/>
        </w:rPr>
        <w:t xml:space="preserve"> </w:t>
      </w:r>
      <w:r w:rsidRPr="006D161F">
        <w:rPr>
          <w:color w:val="1A1A1A"/>
          <w:w w:val="105"/>
        </w:rPr>
        <w:t>are</w:t>
      </w:r>
      <w:r w:rsidRPr="006D161F">
        <w:rPr>
          <w:color w:val="1A1A1A"/>
          <w:spacing w:val="-13"/>
          <w:w w:val="105"/>
        </w:rPr>
        <w:t xml:space="preserve"> </w:t>
      </w:r>
      <w:r w:rsidRPr="006D161F">
        <w:rPr>
          <w:color w:val="1A1A1A"/>
          <w:w w:val="105"/>
        </w:rPr>
        <w:t>not</w:t>
      </w:r>
      <w:r w:rsidRPr="006D161F">
        <w:rPr>
          <w:color w:val="1A1A1A"/>
          <w:spacing w:val="17"/>
          <w:w w:val="105"/>
        </w:rPr>
        <w:t xml:space="preserve"> </w:t>
      </w:r>
      <w:r w:rsidRPr="006D161F">
        <w:rPr>
          <w:color w:val="1A1A1A"/>
          <w:w w:val="105"/>
        </w:rPr>
        <w:t>able</w:t>
      </w:r>
      <w:r w:rsidRPr="006D161F">
        <w:rPr>
          <w:color w:val="1A1A1A"/>
          <w:spacing w:val="-8"/>
          <w:w w:val="105"/>
        </w:rPr>
        <w:t xml:space="preserve"> </w:t>
      </w:r>
      <w:r w:rsidRPr="006D161F">
        <w:rPr>
          <w:color w:val="1A1A1A"/>
          <w:w w:val="105"/>
        </w:rPr>
        <w:t>to be</w:t>
      </w:r>
      <w:r w:rsidRPr="006D161F">
        <w:rPr>
          <w:color w:val="1A1A1A"/>
          <w:spacing w:val="-14"/>
          <w:w w:val="105"/>
        </w:rPr>
        <w:t xml:space="preserve"> </w:t>
      </w:r>
      <w:r w:rsidRPr="006D161F">
        <w:rPr>
          <w:color w:val="1A1A1A"/>
          <w:w w:val="105"/>
        </w:rPr>
        <w:t>claimed</w:t>
      </w:r>
      <w:r w:rsidRPr="006D161F">
        <w:rPr>
          <w:color w:val="1A1A1A"/>
          <w:spacing w:val="-10"/>
          <w:w w:val="105"/>
        </w:rPr>
        <w:t xml:space="preserve"> </w:t>
      </w:r>
      <w:r w:rsidRPr="006D161F">
        <w:rPr>
          <w:color w:val="1A1A1A"/>
          <w:w w:val="105"/>
        </w:rPr>
        <w:t>as</w:t>
      </w:r>
      <w:r w:rsidRPr="006D161F">
        <w:rPr>
          <w:color w:val="1A1A1A"/>
          <w:spacing w:val="-14"/>
          <w:w w:val="105"/>
        </w:rPr>
        <w:t xml:space="preserve"> </w:t>
      </w:r>
      <w:r w:rsidRPr="006D161F">
        <w:rPr>
          <w:color w:val="1A1A1A"/>
          <w:w w:val="105"/>
        </w:rPr>
        <w:t>OCs</w:t>
      </w:r>
      <w:r w:rsidRPr="006D161F">
        <w:rPr>
          <w:color w:val="505050"/>
          <w:w w:val="105"/>
        </w:rPr>
        <w:t>.</w:t>
      </w:r>
      <w:r w:rsidRPr="006D161F">
        <w:rPr>
          <w:color w:val="505050"/>
          <w:spacing w:val="-23"/>
          <w:w w:val="105"/>
        </w:rPr>
        <w:t xml:space="preserve"> </w:t>
      </w:r>
      <w:r w:rsidRPr="006D161F">
        <w:rPr>
          <w:color w:val="1A1A1A"/>
          <w:w w:val="105"/>
        </w:rPr>
        <w:t>The</w:t>
      </w:r>
      <w:r w:rsidRPr="006D161F">
        <w:rPr>
          <w:color w:val="1A1A1A"/>
          <w:spacing w:val="-10"/>
          <w:w w:val="105"/>
        </w:rPr>
        <w:t xml:space="preserve"> </w:t>
      </w:r>
      <w:r w:rsidRPr="006D161F">
        <w:rPr>
          <w:color w:val="1A1A1A"/>
          <w:w w:val="105"/>
        </w:rPr>
        <w:t>MRA makes</w:t>
      </w:r>
      <w:r w:rsidRPr="006D161F">
        <w:rPr>
          <w:color w:val="1A1A1A"/>
          <w:spacing w:val="-6"/>
          <w:w w:val="105"/>
        </w:rPr>
        <w:t xml:space="preserve"> </w:t>
      </w:r>
      <w:r w:rsidRPr="006D161F">
        <w:rPr>
          <w:color w:val="1A1A1A"/>
          <w:w w:val="105"/>
        </w:rPr>
        <w:t>provision for interest</w:t>
      </w:r>
      <w:r w:rsidRPr="006D161F">
        <w:rPr>
          <w:color w:val="1A1A1A"/>
          <w:spacing w:val="-1"/>
          <w:w w:val="105"/>
        </w:rPr>
        <w:t xml:space="preserve"> </w:t>
      </w:r>
      <w:r w:rsidRPr="006D161F">
        <w:rPr>
          <w:color w:val="1A1A1A"/>
          <w:w w:val="105"/>
        </w:rPr>
        <w:t>payments</w:t>
      </w:r>
      <w:r w:rsidRPr="006D161F">
        <w:rPr>
          <w:color w:val="1A1A1A"/>
          <w:spacing w:val="-1"/>
          <w:w w:val="105"/>
        </w:rPr>
        <w:t xml:space="preserve"> </w:t>
      </w:r>
      <w:r w:rsidRPr="006D161F">
        <w:rPr>
          <w:color w:val="1A1A1A"/>
          <w:w w:val="105"/>
        </w:rPr>
        <w:t>arising</w:t>
      </w:r>
      <w:r w:rsidRPr="006D161F">
        <w:rPr>
          <w:color w:val="1A1A1A"/>
          <w:spacing w:val="-10"/>
          <w:w w:val="105"/>
        </w:rPr>
        <w:t xml:space="preserve"> </w:t>
      </w:r>
      <w:r w:rsidRPr="006D161F">
        <w:rPr>
          <w:color w:val="1A1A1A"/>
          <w:w w:val="105"/>
        </w:rPr>
        <w:t>from</w:t>
      </w:r>
      <w:r w:rsidRPr="006D161F">
        <w:rPr>
          <w:color w:val="1A1A1A"/>
          <w:spacing w:val="-9"/>
          <w:w w:val="105"/>
        </w:rPr>
        <w:t xml:space="preserve"> </w:t>
      </w:r>
      <w:r w:rsidRPr="006D161F">
        <w:rPr>
          <w:color w:val="1A1A1A"/>
          <w:w w:val="105"/>
        </w:rPr>
        <w:t>borrowings to acquire</w:t>
      </w:r>
      <w:r w:rsidRPr="006D161F">
        <w:rPr>
          <w:color w:val="1A1A1A"/>
          <w:spacing w:val="-6"/>
          <w:w w:val="105"/>
        </w:rPr>
        <w:t xml:space="preserve"> </w:t>
      </w:r>
      <w:r w:rsidRPr="006D161F">
        <w:rPr>
          <w:color w:val="1A1A1A"/>
          <w:w w:val="105"/>
        </w:rPr>
        <w:t>eligible</w:t>
      </w:r>
      <w:r w:rsidRPr="006D161F">
        <w:rPr>
          <w:color w:val="1A1A1A"/>
          <w:spacing w:val="-4"/>
          <w:w w:val="105"/>
        </w:rPr>
        <w:t xml:space="preserve"> </w:t>
      </w:r>
      <w:r w:rsidRPr="006D161F">
        <w:rPr>
          <w:color w:val="1A1A1A"/>
          <w:w w:val="105"/>
        </w:rPr>
        <w:t>capital assets,</w:t>
      </w:r>
      <w:r w:rsidRPr="006D161F">
        <w:rPr>
          <w:color w:val="1A1A1A"/>
          <w:spacing w:val="-11"/>
          <w:w w:val="105"/>
        </w:rPr>
        <w:t xml:space="preserve"> </w:t>
      </w:r>
      <w:r w:rsidRPr="006D161F">
        <w:rPr>
          <w:color w:val="1A1A1A"/>
          <w:w w:val="105"/>
        </w:rPr>
        <w:t>and depreciation</w:t>
      </w:r>
      <w:r w:rsidRPr="006D161F">
        <w:rPr>
          <w:color w:val="1A1A1A"/>
          <w:spacing w:val="-6"/>
          <w:w w:val="105"/>
        </w:rPr>
        <w:t xml:space="preserve"> </w:t>
      </w:r>
      <w:r w:rsidRPr="006D161F">
        <w:rPr>
          <w:color w:val="1A1A1A"/>
          <w:w w:val="105"/>
        </w:rPr>
        <w:t>relating</w:t>
      </w:r>
      <w:r w:rsidRPr="006D161F">
        <w:rPr>
          <w:color w:val="1A1A1A"/>
          <w:spacing w:val="-16"/>
          <w:w w:val="105"/>
        </w:rPr>
        <w:t xml:space="preserve"> </w:t>
      </w:r>
      <w:r w:rsidRPr="006D161F">
        <w:rPr>
          <w:color w:val="1A1A1A"/>
          <w:w w:val="105"/>
        </w:rPr>
        <w:t>to</w:t>
      </w:r>
      <w:r w:rsidRPr="006D161F">
        <w:rPr>
          <w:color w:val="1A1A1A"/>
          <w:spacing w:val="-2"/>
          <w:w w:val="105"/>
        </w:rPr>
        <w:t xml:space="preserve"> </w:t>
      </w:r>
      <w:r w:rsidRPr="006D161F">
        <w:rPr>
          <w:color w:val="1A1A1A"/>
          <w:w w:val="105"/>
        </w:rPr>
        <w:t>those</w:t>
      </w:r>
      <w:r w:rsidRPr="006D161F">
        <w:rPr>
          <w:color w:val="1A1A1A"/>
          <w:spacing w:val="-7"/>
          <w:w w:val="105"/>
        </w:rPr>
        <w:t xml:space="preserve"> </w:t>
      </w:r>
      <w:r w:rsidRPr="006D161F">
        <w:rPr>
          <w:color w:val="1A1A1A"/>
          <w:w w:val="105"/>
        </w:rPr>
        <w:t>assets,</w:t>
      </w:r>
      <w:r w:rsidRPr="006D161F">
        <w:rPr>
          <w:color w:val="1A1A1A"/>
          <w:spacing w:val="-8"/>
          <w:w w:val="105"/>
        </w:rPr>
        <w:t xml:space="preserve"> </w:t>
      </w:r>
      <w:r w:rsidRPr="006D161F">
        <w:rPr>
          <w:color w:val="1A1A1A"/>
          <w:w w:val="105"/>
        </w:rPr>
        <w:t>to be</w:t>
      </w:r>
      <w:r w:rsidRPr="006D161F">
        <w:rPr>
          <w:color w:val="1A1A1A"/>
          <w:spacing w:val="-16"/>
          <w:w w:val="105"/>
        </w:rPr>
        <w:t xml:space="preserve"> </w:t>
      </w:r>
      <w:r w:rsidRPr="006D161F">
        <w:rPr>
          <w:color w:val="1A1A1A"/>
          <w:w w:val="105"/>
        </w:rPr>
        <w:t>captured</w:t>
      </w:r>
      <w:r w:rsidRPr="006D161F">
        <w:rPr>
          <w:color w:val="1A1A1A"/>
          <w:spacing w:val="-8"/>
          <w:w w:val="105"/>
        </w:rPr>
        <w:t xml:space="preserve"> </w:t>
      </w:r>
      <w:r w:rsidRPr="006D161F">
        <w:rPr>
          <w:color w:val="1A1A1A"/>
          <w:w w:val="105"/>
        </w:rPr>
        <w:t>when</w:t>
      </w:r>
      <w:r w:rsidRPr="006D161F">
        <w:rPr>
          <w:color w:val="1A1A1A"/>
          <w:spacing w:val="-9"/>
          <w:w w:val="105"/>
        </w:rPr>
        <w:t xml:space="preserve"> </w:t>
      </w:r>
      <w:r w:rsidRPr="006D161F">
        <w:rPr>
          <w:color w:val="1A1A1A"/>
          <w:w w:val="105"/>
        </w:rPr>
        <w:t>establishing</w:t>
      </w:r>
      <w:r w:rsidRPr="006D161F">
        <w:rPr>
          <w:color w:val="1A1A1A"/>
          <w:spacing w:val="-11"/>
          <w:w w:val="105"/>
        </w:rPr>
        <w:t xml:space="preserve"> </w:t>
      </w:r>
      <w:r w:rsidRPr="006D161F">
        <w:rPr>
          <w:color w:val="1A1A1A"/>
          <w:w w:val="105"/>
        </w:rPr>
        <w:t>the</w:t>
      </w:r>
      <w:r w:rsidRPr="006D161F">
        <w:rPr>
          <w:color w:val="1A1A1A"/>
          <w:spacing w:val="-16"/>
          <w:w w:val="105"/>
        </w:rPr>
        <w:t xml:space="preserve"> </w:t>
      </w:r>
      <w:r w:rsidRPr="006D161F">
        <w:rPr>
          <w:color w:val="1A1A1A"/>
          <w:w w:val="105"/>
        </w:rPr>
        <w:t>amount of</w:t>
      </w:r>
      <w:r w:rsidRPr="006D161F">
        <w:rPr>
          <w:color w:val="1A1A1A"/>
          <w:spacing w:val="-11"/>
          <w:w w:val="105"/>
        </w:rPr>
        <w:t xml:space="preserve"> </w:t>
      </w:r>
      <w:r w:rsidRPr="006D161F">
        <w:rPr>
          <w:color w:val="1A1A1A"/>
          <w:w w:val="105"/>
        </w:rPr>
        <w:t>CRD</w:t>
      </w:r>
      <w:r w:rsidRPr="006D161F">
        <w:rPr>
          <w:color w:val="1A1A1A"/>
          <w:spacing w:val="-11"/>
          <w:w w:val="105"/>
        </w:rPr>
        <w:t xml:space="preserve"> </w:t>
      </w:r>
      <w:r w:rsidRPr="006D161F">
        <w:rPr>
          <w:color w:val="1A1A1A"/>
          <w:w w:val="105"/>
        </w:rPr>
        <w:t>which</w:t>
      </w:r>
      <w:r w:rsidRPr="006D161F">
        <w:rPr>
          <w:color w:val="1A1A1A"/>
          <w:spacing w:val="-12"/>
          <w:w w:val="105"/>
        </w:rPr>
        <w:t xml:space="preserve"> </w:t>
      </w:r>
      <w:r w:rsidRPr="006D161F">
        <w:rPr>
          <w:color w:val="1A1A1A"/>
          <w:w w:val="105"/>
        </w:rPr>
        <w:t>can be claimed</w:t>
      </w:r>
      <w:r w:rsidRPr="006D161F">
        <w:rPr>
          <w:color w:val="505050"/>
          <w:w w:val="105"/>
        </w:rPr>
        <w:t>.</w:t>
      </w:r>
      <w:r w:rsidRPr="006D161F">
        <w:rPr>
          <w:color w:val="505050"/>
          <w:spacing w:val="-12"/>
          <w:w w:val="105"/>
        </w:rPr>
        <w:t xml:space="preserve"> </w:t>
      </w:r>
      <w:r w:rsidRPr="006D161F">
        <w:rPr>
          <w:color w:val="1A1A1A"/>
          <w:w w:val="105"/>
        </w:rPr>
        <w:t xml:space="preserve">Guideline RG-MRA-006: </w:t>
      </w:r>
      <w:r w:rsidRPr="006D161F">
        <w:rPr>
          <w:i/>
          <w:color w:val="1A1A1A"/>
          <w:w w:val="105"/>
        </w:rPr>
        <w:t>Capital Recognition Deduction</w:t>
      </w:r>
      <w:r w:rsidRPr="006D161F">
        <w:rPr>
          <w:i/>
          <w:color w:val="1A1A1A"/>
          <w:spacing w:val="40"/>
          <w:w w:val="105"/>
        </w:rPr>
        <w:t xml:space="preserve"> </w:t>
      </w:r>
      <w:r w:rsidRPr="006D161F">
        <w:rPr>
          <w:color w:val="1A1A1A"/>
          <w:w w:val="105"/>
        </w:rPr>
        <w:t>provides further</w:t>
      </w:r>
      <w:r w:rsidR="005079CC">
        <w:rPr>
          <w:color w:val="1A1A1A"/>
          <w:w w:val="105"/>
        </w:rPr>
        <w:t> </w:t>
      </w:r>
      <w:r w:rsidRPr="006D161F">
        <w:rPr>
          <w:color w:val="1A1A1A"/>
          <w:w w:val="105"/>
        </w:rPr>
        <w:t>information.</w:t>
      </w:r>
    </w:p>
    <w:p w14:paraId="6D6D28D4" w14:textId="77777777" w:rsidR="00A75C86" w:rsidRDefault="0069403F" w:rsidP="00B66BB1">
      <w:pPr>
        <w:pStyle w:val="Heading3"/>
        <w:numPr>
          <w:ilvl w:val="0"/>
          <w:numId w:val="0"/>
        </w:numPr>
        <w:ind w:left="720" w:hanging="720"/>
        <w:rPr>
          <w:lang w:eastAsia="en-AU"/>
        </w:rPr>
      </w:pPr>
      <w:r w:rsidRPr="0069403F">
        <w:rPr>
          <w:lang w:eastAsia="en-AU"/>
        </w:rPr>
        <w:t>Payments in the nature of royalties</w:t>
      </w:r>
    </w:p>
    <w:p w14:paraId="0FC42FED" w14:textId="77777777" w:rsidR="00825045" w:rsidRPr="00825045" w:rsidRDefault="00825045" w:rsidP="005079CC">
      <w:pPr>
        <w:pStyle w:val="ListParagraph"/>
        <w:widowControl w:val="0"/>
        <w:numPr>
          <w:ilvl w:val="0"/>
          <w:numId w:val="10"/>
        </w:numPr>
        <w:tabs>
          <w:tab w:val="left" w:pos="1040"/>
        </w:tabs>
        <w:autoSpaceDE w:val="0"/>
        <w:autoSpaceDN w:val="0"/>
        <w:ind w:right="-30" w:hanging="357"/>
        <w:rPr>
          <w:color w:val="2D2D2D"/>
          <w:w w:val="105"/>
        </w:rPr>
      </w:pPr>
      <w:r w:rsidRPr="00825045">
        <w:rPr>
          <w:color w:val="2D2D2D"/>
          <w:w w:val="105"/>
        </w:rPr>
        <w:t>Payments in the nature of royalties cannot be claimed as OCs. Examples of such payments include:</w:t>
      </w:r>
    </w:p>
    <w:p w14:paraId="746F4194" w14:textId="77777777" w:rsidR="00825045" w:rsidRPr="00825045" w:rsidRDefault="00825045" w:rsidP="005079CC">
      <w:pPr>
        <w:pStyle w:val="ListParagraph"/>
        <w:widowControl w:val="0"/>
        <w:numPr>
          <w:ilvl w:val="0"/>
          <w:numId w:val="26"/>
        </w:numPr>
        <w:tabs>
          <w:tab w:val="left" w:pos="1040"/>
        </w:tabs>
        <w:autoSpaceDE w:val="0"/>
        <w:autoSpaceDN w:val="0"/>
        <w:ind w:right="-30" w:hanging="357"/>
        <w:rPr>
          <w:color w:val="2D2D2D"/>
          <w:w w:val="105"/>
        </w:rPr>
      </w:pPr>
      <w:r w:rsidRPr="00825045">
        <w:rPr>
          <w:color w:val="2D2D2D"/>
          <w:w w:val="105"/>
        </w:rPr>
        <w:t>payments made to an owner or occupier of private land or a lessee of Crown land (such as a pastoral lease) calculated on an ad valorem or profit basis</w:t>
      </w:r>
    </w:p>
    <w:p w14:paraId="6B33CA97" w14:textId="77777777" w:rsidR="00825045" w:rsidRPr="00825045" w:rsidRDefault="00825045" w:rsidP="005079CC">
      <w:pPr>
        <w:pStyle w:val="ListParagraph"/>
        <w:widowControl w:val="0"/>
        <w:numPr>
          <w:ilvl w:val="0"/>
          <w:numId w:val="26"/>
        </w:numPr>
        <w:tabs>
          <w:tab w:val="left" w:pos="1040"/>
        </w:tabs>
        <w:autoSpaceDE w:val="0"/>
        <w:autoSpaceDN w:val="0"/>
        <w:ind w:right="-30" w:hanging="357"/>
        <w:rPr>
          <w:color w:val="2D2D2D"/>
          <w:w w:val="105"/>
        </w:rPr>
      </w:pPr>
      <w:r w:rsidRPr="00825045">
        <w:rPr>
          <w:color w:val="2D2D2D"/>
          <w:w w:val="105"/>
        </w:rPr>
        <w:t>negotiated payments calculated on an ad valorem or profit basis made to traditional Aboriginal owners or representatives of such owners.</w:t>
      </w:r>
    </w:p>
    <w:p w14:paraId="3CEFFE90" w14:textId="77777777" w:rsidR="00A75C86" w:rsidRDefault="00825045" w:rsidP="00B66BB1">
      <w:pPr>
        <w:pStyle w:val="Heading3"/>
        <w:numPr>
          <w:ilvl w:val="0"/>
          <w:numId w:val="0"/>
        </w:numPr>
        <w:ind w:left="720" w:hanging="720"/>
        <w:rPr>
          <w:lang w:eastAsia="en-AU"/>
        </w:rPr>
      </w:pPr>
      <w:r w:rsidRPr="00825045">
        <w:rPr>
          <w:lang w:eastAsia="en-AU"/>
        </w:rPr>
        <w:t xml:space="preserve">Costs associated with mining securities </w:t>
      </w:r>
    </w:p>
    <w:p w14:paraId="5E05AFF4" w14:textId="77777777" w:rsidR="00825045" w:rsidRPr="00825045" w:rsidRDefault="00825045" w:rsidP="005079CC">
      <w:pPr>
        <w:pStyle w:val="ListParagraph"/>
        <w:widowControl w:val="0"/>
        <w:numPr>
          <w:ilvl w:val="0"/>
          <w:numId w:val="10"/>
        </w:numPr>
        <w:tabs>
          <w:tab w:val="left" w:pos="1157"/>
        </w:tabs>
        <w:autoSpaceDE w:val="0"/>
        <w:autoSpaceDN w:val="0"/>
        <w:ind w:left="357" w:right="-30" w:hanging="357"/>
        <w:rPr>
          <w:color w:val="1A1A1A"/>
        </w:rPr>
      </w:pPr>
      <w:r w:rsidRPr="00825045">
        <w:rPr>
          <w:color w:val="1A1A1A"/>
          <w:w w:val="105"/>
        </w:rPr>
        <w:t>Associated</w:t>
      </w:r>
      <w:r w:rsidRPr="00825045">
        <w:rPr>
          <w:color w:val="1A1A1A"/>
          <w:spacing w:val="-7"/>
          <w:w w:val="105"/>
        </w:rPr>
        <w:t xml:space="preserve"> </w:t>
      </w:r>
      <w:r w:rsidRPr="00825045">
        <w:rPr>
          <w:color w:val="1A1A1A"/>
          <w:w w:val="105"/>
        </w:rPr>
        <w:t>costs</w:t>
      </w:r>
      <w:r w:rsidRPr="00825045">
        <w:rPr>
          <w:color w:val="1A1A1A"/>
          <w:spacing w:val="-15"/>
          <w:w w:val="105"/>
        </w:rPr>
        <w:t xml:space="preserve"> </w:t>
      </w:r>
      <w:r w:rsidRPr="00825045">
        <w:rPr>
          <w:color w:val="1A1A1A"/>
          <w:w w:val="105"/>
        </w:rPr>
        <w:t>(for</w:t>
      </w:r>
      <w:r w:rsidRPr="00825045">
        <w:rPr>
          <w:color w:val="1A1A1A"/>
          <w:spacing w:val="-14"/>
          <w:w w:val="105"/>
        </w:rPr>
        <w:t xml:space="preserve"> </w:t>
      </w:r>
      <w:r w:rsidRPr="00825045">
        <w:rPr>
          <w:color w:val="1A1A1A"/>
          <w:w w:val="105"/>
        </w:rPr>
        <w:t>example,</w:t>
      </w:r>
      <w:r w:rsidRPr="00825045">
        <w:rPr>
          <w:color w:val="1A1A1A"/>
          <w:spacing w:val="-14"/>
          <w:w w:val="105"/>
        </w:rPr>
        <w:t xml:space="preserve"> </w:t>
      </w:r>
      <w:r w:rsidRPr="00825045">
        <w:rPr>
          <w:color w:val="1A1A1A"/>
          <w:w w:val="105"/>
        </w:rPr>
        <w:t>bank</w:t>
      </w:r>
      <w:r w:rsidRPr="00825045">
        <w:rPr>
          <w:color w:val="1A1A1A"/>
          <w:spacing w:val="-10"/>
          <w:w w:val="105"/>
        </w:rPr>
        <w:t xml:space="preserve"> </w:t>
      </w:r>
      <w:r w:rsidRPr="00825045">
        <w:rPr>
          <w:color w:val="1A1A1A"/>
          <w:w w:val="105"/>
        </w:rPr>
        <w:t>or</w:t>
      </w:r>
      <w:r w:rsidRPr="00825045">
        <w:rPr>
          <w:color w:val="1A1A1A"/>
          <w:spacing w:val="-16"/>
          <w:w w:val="105"/>
        </w:rPr>
        <w:t xml:space="preserve"> </w:t>
      </w:r>
      <w:r w:rsidRPr="00825045">
        <w:rPr>
          <w:color w:val="1A1A1A"/>
          <w:w w:val="105"/>
        </w:rPr>
        <w:t>legal</w:t>
      </w:r>
      <w:r w:rsidRPr="00825045">
        <w:rPr>
          <w:color w:val="1A1A1A"/>
          <w:spacing w:val="-11"/>
          <w:w w:val="105"/>
        </w:rPr>
        <w:t xml:space="preserve"> </w:t>
      </w:r>
      <w:r w:rsidRPr="00825045">
        <w:rPr>
          <w:color w:val="1A1A1A"/>
          <w:w w:val="105"/>
        </w:rPr>
        <w:t>fees)</w:t>
      </w:r>
      <w:r w:rsidRPr="00825045">
        <w:rPr>
          <w:color w:val="1A1A1A"/>
          <w:spacing w:val="-11"/>
          <w:w w:val="105"/>
        </w:rPr>
        <w:t xml:space="preserve"> </w:t>
      </w:r>
      <w:r w:rsidRPr="00825045">
        <w:rPr>
          <w:color w:val="1A1A1A"/>
          <w:w w:val="105"/>
        </w:rPr>
        <w:t>incurred</w:t>
      </w:r>
      <w:r w:rsidRPr="00825045">
        <w:rPr>
          <w:color w:val="1A1A1A"/>
          <w:spacing w:val="-13"/>
          <w:w w:val="105"/>
        </w:rPr>
        <w:t xml:space="preserve"> </w:t>
      </w:r>
      <w:r w:rsidRPr="00825045">
        <w:rPr>
          <w:color w:val="1A1A1A"/>
          <w:w w:val="105"/>
        </w:rPr>
        <w:t>by</w:t>
      </w:r>
      <w:r w:rsidRPr="00825045">
        <w:rPr>
          <w:color w:val="1A1A1A"/>
          <w:spacing w:val="-16"/>
          <w:w w:val="105"/>
        </w:rPr>
        <w:t xml:space="preserve"> </w:t>
      </w:r>
      <w:r w:rsidRPr="00825045">
        <w:rPr>
          <w:color w:val="1A1A1A"/>
          <w:w w:val="105"/>
        </w:rPr>
        <w:t>miners</w:t>
      </w:r>
      <w:r w:rsidRPr="00825045">
        <w:rPr>
          <w:color w:val="1A1A1A"/>
          <w:spacing w:val="-11"/>
          <w:w w:val="105"/>
        </w:rPr>
        <w:t xml:space="preserve"> </w:t>
      </w:r>
      <w:r w:rsidRPr="00825045">
        <w:rPr>
          <w:color w:val="313131"/>
          <w:w w:val="105"/>
        </w:rPr>
        <w:t>in</w:t>
      </w:r>
      <w:r w:rsidRPr="00825045">
        <w:rPr>
          <w:color w:val="313131"/>
          <w:spacing w:val="-11"/>
          <w:w w:val="105"/>
        </w:rPr>
        <w:t xml:space="preserve"> </w:t>
      </w:r>
      <w:r w:rsidRPr="00825045">
        <w:rPr>
          <w:color w:val="1A1A1A"/>
          <w:w w:val="105"/>
        </w:rPr>
        <w:t>providing</w:t>
      </w:r>
      <w:r w:rsidRPr="00825045">
        <w:rPr>
          <w:color w:val="1A1A1A"/>
          <w:spacing w:val="-16"/>
          <w:w w:val="105"/>
        </w:rPr>
        <w:t xml:space="preserve"> </w:t>
      </w:r>
      <w:r w:rsidRPr="00825045">
        <w:rPr>
          <w:color w:val="1A1A1A"/>
          <w:w w:val="105"/>
        </w:rPr>
        <w:t>a</w:t>
      </w:r>
      <w:r w:rsidRPr="00825045">
        <w:rPr>
          <w:color w:val="1A1A1A"/>
          <w:spacing w:val="-13"/>
          <w:w w:val="105"/>
        </w:rPr>
        <w:t xml:space="preserve"> </w:t>
      </w:r>
      <w:r w:rsidRPr="00825045">
        <w:rPr>
          <w:color w:val="1A1A1A"/>
          <w:w w:val="105"/>
        </w:rPr>
        <w:t>security</w:t>
      </w:r>
      <w:r w:rsidRPr="00825045">
        <w:rPr>
          <w:color w:val="1A1A1A"/>
          <w:spacing w:val="-7"/>
          <w:w w:val="105"/>
        </w:rPr>
        <w:t xml:space="preserve"> </w:t>
      </w:r>
      <w:r w:rsidRPr="00825045">
        <w:rPr>
          <w:color w:val="1A1A1A"/>
          <w:w w:val="105"/>
        </w:rPr>
        <w:t>required</w:t>
      </w:r>
      <w:r w:rsidRPr="00825045">
        <w:rPr>
          <w:color w:val="1A1A1A"/>
          <w:spacing w:val="-11"/>
          <w:w w:val="105"/>
        </w:rPr>
        <w:t xml:space="preserve"> </w:t>
      </w:r>
      <w:r w:rsidRPr="00825045">
        <w:rPr>
          <w:color w:val="1A1A1A"/>
          <w:w w:val="105"/>
        </w:rPr>
        <w:t xml:space="preserve">by section 43(1) of the </w:t>
      </w:r>
      <w:r w:rsidRPr="00825045">
        <w:rPr>
          <w:i/>
          <w:color w:val="1A1A1A"/>
          <w:w w:val="105"/>
        </w:rPr>
        <w:t>Mining Management</w:t>
      </w:r>
      <w:r w:rsidRPr="00825045">
        <w:rPr>
          <w:i/>
          <w:color w:val="1A1A1A"/>
          <w:spacing w:val="40"/>
          <w:w w:val="105"/>
        </w:rPr>
        <w:t xml:space="preserve"> </w:t>
      </w:r>
      <w:r w:rsidRPr="00825045">
        <w:rPr>
          <w:i/>
          <w:color w:val="1A1A1A"/>
          <w:w w:val="105"/>
        </w:rPr>
        <w:t xml:space="preserve">Act </w:t>
      </w:r>
      <w:r w:rsidRPr="00825045">
        <w:rPr>
          <w:color w:val="1A1A1A"/>
          <w:w w:val="105"/>
        </w:rPr>
        <w:t>2001</w:t>
      </w:r>
      <w:r w:rsidRPr="00825045">
        <w:rPr>
          <w:color w:val="1A1A1A"/>
          <w:spacing w:val="-7"/>
          <w:w w:val="105"/>
        </w:rPr>
        <w:t xml:space="preserve"> </w:t>
      </w:r>
      <w:r w:rsidRPr="00825045">
        <w:rPr>
          <w:color w:val="1A1A1A"/>
          <w:w w:val="105"/>
        </w:rPr>
        <w:t>are not deductible as OCs.</w:t>
      </w:r>
    </w:p>
    <w:p w14:paraId="1B3C1516" w14:textId="77777777" w:rsidR="00825045" w:rsidRDefault="00450103" w:rsidP="00B66BB1">
      <w:pPr>
        <w:pStyle w:val="Heading3"/>
        <w:numPr>
          <w:ilvl w:val="0"/>
          <w:numId w:val="0"/>
        </w:numPr>
        <w:ind w:left="720" w:hanging="720"/>
        <w:rPr>
          <w:lang w:eastAsia="en-AU"/>
        </w:rPr>
      </w:pPr>
      <w:r w:rsidRPr="00450103">
        <w:rPr>
          <w:lang w:eastAsia="en-AU"/>
        </w:rPr>
        <w:t>Mining security levy</w:t>
      </w:r>
      <w:r w:rsidR="00825045" w:rsidRPr="00825045">
        <w:rPr>
          <w:lang w:eastAsia="en-AU"/>
        </w:rPr>
        <w:t xml:space="preserve"> </w:t>
      </w:r>
    </w:p>
    <w:p w14:paraId="6B01A09E" w14:textId="77777777" w:rsidR="00825045" w:rsidRPr="00B66BB1" w:rsidRDefault="00450103" w:rsidP="005079CC">
      <w:pPr>
        <w:pStyle w:val="ListParagraph"/>
        <w:numPr>
          <w:ilvl w:val="0"/>
          <w:numId w:val="10"/>
        </w:numPr>
        <w:ind w:left="357" w:hanging="357"/>
        <w:rPr>
          <w:color w:val="1A1A1A"/>
        </w:rPr>
      </w:pPr>
      <w:r w:rsidRPr="00450103">
        <w:rPr>
          <w:color w:val="1A1A1A"/>
        </w:rPr>
        <w:t xml:space="preserve">Under the </w:t>
      </w:r>
      <w:r w:rsidRPr="00450103">
        <w:rPr>
          <w:i/>
          <w:color w:val="1A1A1A"/>
        </w:rPr>
        <w:t>Mining Management Act 2001</w:t>
      </w:r>
      <w:r w:rsidRPr="00450103">
        <w:rPr>
          <w:color w:val="1A1A1A"/>
        </w:rPr>
        <w:t>, an operator who carries out mining activities under an Authorisation must pay an annual levy of 1% of the security provided by the miner. This levy is not a deductible OC for royalty purposes.</w:t>
      </w:r>
    </w:p>
    <w:p w14:paraId="0C6D7619" w14:textId="77777777" w:rsidR="005079CC" w:rsidRDefault="005079CC" w:rsidP="00B66BB1">
      <w:pPr>
        <w:pStyle w:val="Heading3"/>
        <w:numPr>
          <w:ilvl w:val="0"/>
          <w:numId w:val="0"/>
        </w:numPr>
        <w:ind w:left="720" w:hanging="720"/>
        <w:rPr>
          <w:lang w:eastAsia="en-AU"/>
        </w:rPr>
      </w:pPr>
    </w:p>
    <w:p w14:paraId="387BAD02" w14:textId="004C5BE1" w:rsidR="00A75C86" w:rsidRDefault="00B66BB1" w:rsidP="00B66BB1">
      <w:pPr>
        <w:pStyle w:val="Heading3"/>
        <w:numPr>
          <w:ilvl w:val="0"/>
          <w:numId w:val="0"/>
        </w:numPr>
        <w:ind w:left="720" w:hanging="720"/>
        <w:rPr>
          <w:lang w:eastAsia="en-AU"/>
        </w:rPr>
      </w:pPr>
      <w:r w:rsidRPr="00B66BB1">
        <w:rPr>
          <w:lang w:eastAsia="en-AU"/>
        </w:rPr>
        <w:lastRenderedPageBreak/>
        <w:t>Levies on mineral output, value, profits, income or export</w:t>
      </w:r>
    </w:p>
    <w:p w14:paraId="7BA8F6DF" w14:textId="77777777" w:rsidR="00B66BB1" w:rsidRPr="00B66BB1" w:rsidRDefault="00B66BB1" w:rsidP="005079CC">
      <w:pPr>
        <w:pStyle w:val="ListParagraph"/>
        <w:numPr>
          <w:ilvl w:val="0"/>
          <w:numId w:val="10"/>
        </w:numPr>
        <w:ind w:left="357" w:hanging="357"/>
        <w:rPr>
          <w:color w:val="1A1A1A"/>
        </w:rPr>
      </w:pPr>
      <w:r w:rsidRPr="00B66BB1">
        <w:rPr>
          <w:color w:val="1A1A1A"/>
        </w:rPr>
        <w:t>Any</w:t>
      </w:r>
      <w:r w:rsidRPr="00B66BB1">
        <w:rPr>
          <w:color w:val="1A1A1A"/>
          <w:spacing w:val="22"/>
        </w:rPr>
        <w:t xml:space="preserve"> </w:t>
      </w:r>
      <w:r w:rsidRPr="00B66BB1">
        <w:rPr>
          <w:color w:val="1A1A1A"/>
        </w:rPr>
        <w:t>payments</w:t>
      </w:r>
      <w:r w:rsidRPr="00B66BB1">
        <w:rPr>
          <w:color w:val="1A1A1A"/>
          <w:spacing w:val="40"/>
        </w:rPr>
        <w:t xml:space="preserve"> </w:t>
      </w:r>
      <w:r w:rsidRPr="00B66BB1">
        <w:rPr>
          <w:color w:val="1A1A1A"/>
        </w:rPr>
        <w:t>-</w:t>
      </w:r>
      <w:r w:rsidRPr="00B66BB1">
        <w:rPr>
          <w:color w:val="1A1A1A"/>
          <w:spacing w:val="76"/>
        </w:rPr>
        <w:t xml:space="preserve"> </w:t>
      </w:r>
      <w:r w:rsidRPr="00B66BB1">
        <w:rPr>
          <w:color w:val="1A1A1A"/>
        </w:rPr>
        <w:t>whether</w:t>
      </w:r>
      <w:r w:rsidRPr="00B66BB1">
        <w:rPr>
          <w:color w:val="1A1A1A"/>
          <w:spacing w:val="37"/>
        </w:rPr>
        <w:t xml:space="preserve"> </w:t>
      </w:r>
      <w:r w:rsidRPr="00B66BB1">
        <w:rPr>
          <w:color w:val="1A1A1A"/>
        </w:rPr>
        <w:t>or</w:t>
      </w:r>
      <w:r w:rsidRPr="00B66BB1">
        <w:rPr>
          <w:color w:val="1A1A1A"/>
          <w:spacing w:val="22"/>
        </w:rPr>
        <w:t xml:space="preserve"> </w:t>
      </w:r>
      <w:r w:rsidRPr="00B66BB1">
        <w:rPr>
          <w:color w:val="1A1A1A"/>
        </w:rPr>
        <w:t>not</w:t>
      </w:r>
      <w:r w:rsidRPr="00B66BB1">
        <w:rPr>
          <w:color w:val="1A1A1A"/>
          <w:spacing w:val="36"/>
        </w:rPr>
        <w:t xml:space="preserve"> </w:t>
      </w:r>
      <w:r w:rsidRPr="00B66BB1">
        <w:rPr>
          <w:color w:val="1A1A1A"/>
        </w:rPr>
        <w:t>in the nature</w:t>
      </w:r>
      <w:r w:rsidRPr="00B66BB1">
        <w:rPr>
          <w:color w:val="1A1A1A"/>
          <w:spacing w:val="28"/>
        </w:rPr>
        <w:t xml:space="preserve"> </w:t>
      </w:r>
      <w:r w:rsidRPr="00B66BB1">
        <w:rPr>
          <w:color w:val="1A1A1A"/>
        </w:rPr>
        <w:t>of</w:t>
      </w:r>
      <w:r w:rsidRPr="00B66BB1">
        <w:rPr>
          <w:color w:val="1A1A1A"/>
          <w:spacing w:val="24"/>
        </w:rPr>
        <w:t xml:space="preserve"> </w:t>
      </w:r>
      <w:r w:rsidRPr="00B66BB1">
        <w:rPr>
          <w:color w:val="1A1A1A"/>
        </w:rPr>
        <w:t>a</w:t>
      </w:r>
      <w:r w:rsidRPr="00B66BB1">
        <w:rPr>
          <w:color w:val="1A1A1A"/>
          <w:spacing w:val="27"/>
        </w:rPr>
        <w:t xml:space="preserve"> </w:t>
      </w:r>
      <w:r w:rsidRPr="00B66BB1">
        <w:rPr>
          <w:color w:val="1A1A1A"/>
        </w:rPr>
        <w:t>levy</w:t>
      </w:r>
      <w:r w:rsidRPr="00B66BB1">
        <w:rPr>
          <w:color w:val="1A1A1A"/>
          <w:spacing w:val="29"/>
        </w:rPr>
        <w:t xml:space="preserve"> </w:t>
      </w:r>
      <w:r w:rsidRPr="00B66BB1">
        <w:rPr>
          <w:color w:val="1A1A1A"/>
        </w:rPr>
        <w:t>-</w:t>
      </w:r>
      <w:r w:rsidRPr="00B66BB1">
        <w:rPr>
          <w:color w:val="1A1A1A"/>
          <w:spacing w:val="40"/>
        </w:rPr>
        <w:t xml:space="preserve"> </w:t>
      </w:r>
      <w:r w:rsidRPr="00B66BB1">
        <w:rPr>
          <w:color w:val="1A1A1A"/>
        </w:rPr>
        <w:t>made</w:t>
      </w:r>
      <w:r w:rsidRPr="00B66BB1">
        <w:rPr>
          <w:color w:val="1A1A1A"/>
          <w:spacing w:val="27"/>
        </w:rPr>
        <w:t xml:space="preserve"> </w:t>
      </w:r>
      <w:r w:rsidRPr="00B66BB1">
        <w:rPr>
          <w:color w:val="1A1A1A"/>
        </w:rPr>
        <w:t>on mineral</w:t>
      </w:r>
      <w:r w:rsidRPr="00B66BB1">
        <w:rPr>
          <w:color w:val="1A1A1A"/>
          <w:spacing w:val="24"/>
        </w:rPr>
        <w:t xml:space="preserve"> </w:t>
      </w:r>
      <w:r w:rsidRPr="00B66BB1">
        <w:rPr>
          <w:color w:val="1A1A1A"/>
        </w:rPr>
        <w:t>output,</w:t>
      </w:r>
      <w:r w:rsidRPr="00B66BB1">
        <w:rPr>
          <w:color w:val="1A1A1A"/>
          <w:spacing w:val="17"/>
        </w:rPr>
        <w:t xml:space="preserve"> </w:t>
      </w:r>
      <w:r w:rsidRPr="00B66BB1">
        <w:rPr>
          <w:color w:val="1A1A1A"/>
        </w:rPr>
        <w:t>value, profits</w:t>
      </w:r>
      <w:r w:rsidRPr="00B66BB1">
        <w:rPr>
          <w:color w:val="505050"/>
        </w:rPr>
        <w:t xml:space="preserve">, </w:t>
      </w:r>
      <w:r w:rsidRPr="00B66BB1">
        <w:rPr>
          <w:color w:val="313131"/>
        </w:rPr>
        <w:t xml:space="preserve">income, </w:t>
      </w:r>
      <w:r w:rsidRPr="00B66BB1">
        <w:rPr>
          <w:color w:val="1A1A1A"/>
        </w:rPr>
        <w:t>or export are not</w:t>
      </w:r>
      <w:r w:rsidRPr="00B66BB1">
        <w:rPr>
          <w:color w:val="1A1A1A"/>
          <w:spacing w:val="40"/>
        </w:rPr>
        <w:t xml:space="preserve"> </w:t>
      </w:r>
      <w:r w:rsidRPr="00B66BB1">
        <w:rPr>
          <w:color w:val="1A1A1A"/>
        </w:rPr>
        <w:t xml:space="preserve">able </w:t>
      </w:r>
      <w:r w:rsidRPr="00B66BB1">
        <w:rPr>
          <w:color w:val="313131"/>
        </w:rPr>
        <w:t>to</w:t>
      </w:r>
      <w:r w:rsidRPr="00B66BB1">
        <w:rPr>
          <w:color w:val="313131"/>
          <w:spacing w:val="40"/>
        </w:rPr>
        <w:t xml:space="preserve"> </w:t>
      </w:r>
      <w:r w:rsidRPr="00B66BB1">
        <w:rPr>
          <w:color w:val="1A1A1A"/>
        </w:rPr>
        <w:t>be claimed as OCs.</w:t>
      </w:r>
    </w:p>
    <w:p w14:paraId="1C13BE5A" w14:textId="77777777" w:rsidR="00A75C86" w:rsidRPr="00B66BB1" w:rsidRDefault="00B66BB1" w:rsidP="005079CC">
      <w:pPr>
        <w:pStyle w:val="ListParagraph"/>
        <w:numPr>
          <w:ilvl w:val="0"/>
          <w:numId w:val="10"/>
        </w:numPr>
        <w:ind w:left="357" w:hanging="357"/>
        <w:rPr>
          <w:color w:val="1A1A1A"/>
        </w:rPr>
      </w:pPr>
      <w:r w:rsidRPr="00B66BB1">
        <w:rPr>
          <w:color w:val="2B2D2D"/>
          <w:w w:val="105"/>
        </w:rPr>
        <w:t>Such</w:t>
      </w:r>
      <w:r w:rsidRPr="00B66BB1">
        <w:rPr>
          <w:color w:val="2B2D2D"/>
          <w:spacing w:val="-4"/>
          <w:w w:val="105"/>
        </w:rPr>
        <w:t xml:space="preserve"> </w:t>
      </w:r>
      <w:r w:rsidRPr="00B66BB1">
        <w:rPr>
          <w:color w:val="2B2D2D"/>
          <w:w w:val="105"/>
        </w:rPr>
        <w:t>payments may</w:t>
      </w:r>
      <w:r w:rsidRPr="00B66BB1">
        <w:rPr>
          <w:color w:val="2B2D2D"/>
          <w:spacing w:val="-4"/>
          <w:w w:val="105"/>
        </w:rPr>
        <w:t xml:space="preserve"> </w:t>
      </w:r>
      <w:r w:rsidRPr="00B66BB1">
        <w:rPr>
          <w:color w:val="2B2D2D"/>
          <w:w w:val="105"/>
        </w:rPr>
        <w:t>be</w:t>
      </w:r>
      <w:r w:rsidRPr="00B66BB1">
        <w:rPr>
          <w:color w:val="2B2D2D"/>
          <w:spacing w:val="-16"/>
          <w:w w:val="105"/>
        </w:rPr>
        <w:t xml:space="preserve"> </w:t>
      </w:r>
      <w:r w:rsidRPr="00B66BB1">
        <w:rPr>
          <w:color w:val="2B2D2D"/>
          <w:w w:val="105"/>
        </w:rPr>
        <w:t>imposed through</w:t>
      </w:r>
      <w:r w:rsidRPr="00B66BB1">
        <w:rPr>
          <w:color w:val="2B2D2D"/>
          <w:spacing w:val="-8"/>
          <w:w w:val="105"/>
        </w:rPr>
        <w:t xml:space="preserve"> </w:t>
      </w:r>
      <w:r w:rsidRPr="00B66BB1">
        <w:rPr>
          <w:color w:val="2B2D2D"/>
          <w:w w:val="105"/>
        </w:rPr>
        <w:t>a</w:t>
      </w:r>
      <w:r w:rsidRPr="00B66BB1">
        <w:rPr>
          <w:color w:val="2B2D2D"/>
          <w:spacing w:val="-6"/>
          <w:w w:val="105"/>
        </w:rPr>
        <w:t xml:space="preserve"> </w:t>
      </w:r>
      <w:r w:rsidRPr="00B66BB1">
        <w:rPr>
          <w:color w:val="2B2D2D"/>
          <w:w w:val="105"/>
        </w:rPr>
        <w:t>range</w:t>
      </w:r>
      <w:r w:rsidRPr="00B66BB1">
        <w:rPr>
          <w:color w:val="2B2D2D"/>
          <w:spacing w:val="-3"/>
          <w:w w:val="105"/>
        </w:rPr>
        <w:t xml:space="preserve"> </w:t>
      </w:r>
      <w:r w:rsidRPr="00B66BB1">
        <w:rPr>
          <w:color w:val="2B2D2D"/>
          <w:w w:val="105"/>
        </w:rPr>
        <w:t>of different</w:t>
      </w:r>
      <w:r w:rsidRPr="00B66BB1">
        <w:rPr>
          <w:color w:val="2B2D2D"/>
          <w:spacing w:val="-3"/>
          <w:w w:val="105"/>
        </w:rPr>
        <w:t xml:space="preserve"> </w:t>
      </w:r>
      <w:r w:rsidRPr="00B66BB1">
        <w:rPr>
          <w:color w:val="2B2D2D"/>
          <w:w w:val="105"/>
        </w:rPr>
        <w:t>approaches including</w:t>
      </w:r>
      <w:r w:rsidRPr="00B66BB1">
        <w:rPr>
          <w:color w:val="2B2D2D"/>
          <w:spacing w:val="-9"/>
          <w:w w:val="105"/>
        </w:rPr>
        <w:t xml:space="preserve"> </w:t>
      </w:r>
      <w:r w:rsidRPr="00B66BB1">
        <w:rPr>
          <w:color w:val="2B2D2D"/>
          <w:w w:val="105"/>
        </w:rPr>
        <w:t>by</w:t>
      </w:r>
      <w:r w:rsidRPr="00B66BB1">
        <w:rPr>
          <w:color w:val="2B2D2D"/>
          <w:spacing w:val="-13"/>
          <w:w w:val="105"/>
        </w:rPr>
        <w:t xml:space="preserve"> </w:t>
      </w:r>
      <w:r w:rsidRPr="00B66BB1">
        <w:rPr>
          <w:color w:val="2B2D2D"/>
          <w:w w:val="105"/>
        </w:rPr>
        <w:t>primary legislation.</w:t>
      </w:r>
      <w:r w:rsidRPr="00B66BB1">
        <w:rPr>
          <w:color w:val="2B2D2D"/>
          <w:spacing w:val="-3"/>
          <w:w w:val="105"/>
        </w:rPr>
        <w:t xml:space="preserve"> </w:t>
      </w:r>
      <w:r w:rsidRPr="00B66BB1">
        <w:rPr>
          <w:color w:val="2B2D2D"/>
          <w:w w:val="105"/>
        </w:rPr>
        <w:t>Irrespective</w:t>
      </w:r>
      <w:r w:rsidRPr="00B66BB1">
        <w:rPr>
          <w:color w:val="2B2D2D"/>
          <w:spacing w:val="14"/>
          <w:w w:val="105"/>
        </w:rPr>
        <w:t xml:space="preserve"> </w:t>
      </w:r>
      <w:r w:rsidRPr="00B66BB1">
        <w:rPr>
          <w:color w:val="2B2D2D"/>
          <w:w w:val="105"/>
        </w:rPr>
        <w:t>of</w:t>
      </w:r>
      <w:r w:rsidRPr="00B66BB1">
        <w:rPr>
          <w:color w:val="2B2D2D"/>
          <w:spacing w:val="-5"/>
          <w:w w:val="105"/>
        </w:rPr>
        <w:t xml:space="preserve"> </w:t>
      </w:r>
      <w:r w:rsidRPr="00B66BB1">
        <w:rPr>
          <w:color w:val="2B2D2D"/>
          <w:w w:val="105"/>
        </w:rPr>
        <w:t>how</w:t>
      </w:r>
      <w:r w:rsidRPr="00B66BB1">
        <w:rPr>
          <w:color w:val="2B2D2D"/>
          <w:spacing w:val="-6"/>
          <w:w w:val="105"/>
        </w:rPr>
        <w:t xml:space="preserve"> </w:t>
      </w:r>
      <w:r w:rsidRPr="00B66BB1">
        <w:rPr>
          <w:color w:val="2B2D2D"/>
          <w:w w:val="105"/>
        </w:rPr>
        <w:t>the</w:t>
      </w:r>
      <w:r w:rsidRPr="00B66BB1">
        <w:rPr>
          <w:color w:val="2B2D2D"/>
          <w:spacing w:val="-9"/>
          <w:w w:val="105"/>
        </w:rPr>
        <w:t xml:space="preserve"> </w:t>
      </w:r>
      <w:r w:rsidRPr="00B66BB1">
        <w:rPr>
          <w:color w:val="2B2D2D"/>
          <w:w w:val="105"/>
        </w:rPr>
        <w:t>obligation</w:t>
      </w:r>
      <w:r w:rsidRPr="00B66BB1">
        <w:rPr>
          <w:color w:val="2B2D2D"/>
          <w:spacing w:val="-2"/>
          <w:w w:val="105"/>
        </w:rPr>
        <w:t xml:space="preserve"> </w:t>
      </w:r>
      <w:r w:rsidRPr="00B66BB1">
        <w:rPr>
          <w:color w:val="2B2D2D"/>
          <w:w w:val="105"/>
        </w:rPr>
        <w:t>to</w:t>
      </w:r>
      <w:r w:rsidRPr="00B66BB1">
        <w:rPr>
          <w:color w:val="2B2D2D"/>
          <w:spacing w:val="-1"/>
          <w:w w:val="105"/>
        </w:rPr>
        <w:t xml:space="preserve"> </w:t>
      </w:r>
      <w:r w:rsidRPr="00B66BB1">
        <w:rPr>
          <w:color w:val="2B2D2D"/>
          <w:w w:val="105"/>
        </w:rPr>
        <w:t>make</w:t>
      </w:r>
      <w:r w:rsidRPr="00B66BB1">
        <w:rPr>
          <w:color w:val="2B2D2D"/>
          <w:spacing w:val="-6"/>
          <w:w w:val="105"/>
        </w:rPr>
        <w:t xml:space="preserve"> </w:t>
      </w:r>
      <w:r w:rsidRPr="00B66BB1">
        <w:rPr>
          <w:color w:val="2B2D2D"/>
          <w:w w:val="105"/>
        </w:rPr>
        <w:t>the</w:t>
      </w:r>
      <w:r w:rsidRPr="00B66BB1">
        <w:rPr>
          <w:color w:val="2B2D2D"/>
          <w:spacing w:val="-10"/>
          <w:w w:val="105"/>
        </w:rPr>
        <w:t xml:space="preserve"> </w:t>
      </w:r>
      <w:r w:rsidRPr="00B66BB1">
        <w:rPr>
          <w:color w:val="2B2D2D"/>
          <w:w w:val="105"/>
        </w:rPr>
        <w:t>payment</w:t>
      </w:r>
      <w:r w:rsidRPr="00B66BB1">
        <w:rPr>
          <w:color w:val="2B2D2D"/>
          <w:spacing w:val="-2"/>
          <w:w w:val="105"/>
        </w:rPr>
        <w:t xml:space="preserve"> </w:t>
      </w:r>
      <w:r w:rsidRPr="00B66BB1">
        <w:rPr>
          <w:color w:val="2B2D2D"/>
          <w:w w:val="105"/>
        </w:rPr>
        <w:t>is</w:t>
      </w:r>
      <w:r w:rsidRPr="00B66BB1">
        <w:rPr>
          <w:color w:val="2B2D2D"/>
          <w:spacing w:val="-11"/>
          <w:w w:val="105"/>
        </w:rPr>
        <w:t xml:space="preserve"> </w:t>
      </w:r>
      <w:r w:rsidRPr="00B66BB1">
        <w:rPr>
          <w:color w:val="2B2D2D"/>
          <w:w w:val="105"/>
        </w:rPr>
        <w:t>imposed</w:t>
      </w:r>
      <w:r w:rsidRPr="00B66BB1">
        <w:rPr>
          <w:color w:val="2B2D2D"/>
          <w:spacing w:val="-3"/>
          <w:w w:val="105"/>
        </w:rPr>
        <w:t xml:space="preserve"> </w:t>
      </w:r>
      <w:r w:rsidRPr="00B66BB1">
        <w:rPr>
          <w:color w:val="2B2D2D"/>
          <w:w w:val="105"/>
        </w:rPr>
        <w:t>or</w:t>
      </w:r>
      <w:r w:rsidRPr="00B66BB1">
        <w:rPr>
          <w:color w:val="2B2D2D"/>
          <w:spacing w:val="-7"/>
          <w:w w:val="105"/>
        </w:rPr>
        <w:t xml:space="preserve"> </w:t>
      </w:r>
      <w:r w:rsidRPr="00B66BB1">
        <w:rPr>
          <w:color w:val="2B2D2D"/>
          <w:w w:val="105"/>
        </w:rPr>
        <w:t>what</w:t>
      </w:r>
      <w:r w:rsidRPr="00B66BB1">
        <w:rPr>
          <w:color w:val="2B2D2D"/>
          <w:spacing w:val="-9"/>
          <w:w w:val="105"/>
        </w:rPr>
        <w:t xml:space="preserve"> </w:t>
      </w:r>
      <w:r w:rsidRPr="00B66BB1">
        <w:rPr>
          <w:color w:val="2B2D2D"/>
          <w:w w:val="105"/>
        </w:rPr>
        <w:t>the</w:t>
      </w:r>
      <w:r w:rsidRPr="00B66BB1">
        <w:rPr>
          <w:color w:val="2B2D2D"/>
          <w:spacing w:val="-15"/>
          <w:w w:val="105"/>
        </w:rPr>
        <w:t xml:space="preserve"> </w:t>
      </w:r>
      <w:r w:rsidRPr="00B66BB1">
        <w:rPr>
          <w:color w:val="2B2D2D"/>
          <w:w w:val="105"/>
        </w:rPr>
        <w:t>payment will</w:t>
      </w:r>
      <w:r w:rsidRPr="00B66BB1">
        <w:rPr>
          <w:color w:val="2B2D2D"/>
          <w:spacing w:val="-7"/>
          <w:w w:val="105"/>
        </w:rPr>
        <w:t xml:space="preserve"> </w:t>
      </w:r>
      <w:r w:rsidRPr="00B66BB1">
        <w:rPr>
          <w:color w:val="2B2D2D"/>
          <w:w w:val="105"/>
        </w:rPr>
        <w:t>be</w:t>
      </w:r>
      <w:r w:rsidRPr="00B66BB1">
        <w:rPr>
          <w:color w:val="2B2D2D"/>
          <w:spacing w:val="-5"/>
          <w:w w:val="105"/>
        </w:rPr>
        <w:t xml:space="preserve"> </w:t>
      </w:r>
      <w:r w:rsidRPr="00B66BB1">
        <w:rPr>
          <w:color w:val="2B2D2D"/>
          <w:w w:val="105"/>
        </w:rPr>
        <w:t>used for,</w:t>
      </w:r>
      <w:r w:rsidRPr="00B66BB1">
        <w:rPr>
          <w:color w:val="2B2D2D"/>
          <w:spacing w:val="-9"/>
          <w:w w:val="105"/>
        </w:rPr>
        <w:t xml:space="preserve"> </w:t>
      </w:r>
      <w:r w:rsidRPr="00B66BB1">
        <w:rPr>
          <w:color w:val="2B2D2D"/>
          <w:w w:val="105"/>
        </w:rPr>
        <w:t>the</w:t>
      </w:r>
      <w:r w:rsidRPr="00B66BB1">
        <w:rPr>
          <w:color w:val="2B2D2D"/>
          <w:spacing w:val="-4"/>
          <w:w w:val="105"/>
        </w:rPr>
        <w:t xml:space="preserve"> </w:t>
      </w:r>
      <w:r w:rsidRPr="00B66BB1">
        <w:rPr>
          <w:color w:val="2B2D2D"/>
          <w:w w:val="105"/>
        </w:rPr>
        <w:t>payment is</w:t>
      </w:r>
      <w:r w:rsidRPr="00B66BB1">
        <w:rPr>
          <w:color w:val="2B2D2D"/>
          <w:spacing w:val="-10"/>
          <w:w w:val="105"/>
        </w:rPr>
        <w:t xml:space="preserve"> </w:t>
      </w:r>
      <w:r w:rsidRPr="00B66BB1">
        <w:rPr>
          <w:color w:val="2B2D2D"/>
          <w:w w:val="105"/>
        </w:rPr>
        <w:t>not</w:t>
      </w:r>
      <w:r w:rsidRPr="00B66BB1">
        <w:rPr>
          <w:color w:val="2B2D2D"/>
          <w:spacing w:val="39"/>
          <w:w w:val="105"/>
        </w:rPr>
        <w:t xml:space="preserve"> </w:t>
      </w:r>
      <w:r w:rsidRPr="00B66BB1">
        <w:rPr>
          <w:color w:val="2B2D2D"/>
          <w:w w:val="105"/>
        </w:rPr>
        <w:t>recognised as</w:t>
      </w:r>
      <w:r w:rsidRPr="00B66BB1">
        <w:rPr>
          <w:color w:val="2B2D2D"/>
          <w:spacing w:val="-2"/>
          <w:w w:val="105"/>
        </w:rPr>
        <w:t xml:space="preserve"> </w:t>
      </w:r>
      <w:r w:rsidRPr="00B66BB1">
        <w:rPr>
          <w:color w:val="2B2D2D"/>
          <w:w w:val="105"/>
        </w:rPr>
        <w:t>an</w:t>
      </w:r>
      <w:r w:rsidRPr="00B66BB1">
        <w:rPr>
          <w:color w:val="2B2D2D"/>
          <w:spacing w:val="-6"/>
          <w:w w:val="105"/>
        </w:rPr>
        <w:t xml:space="preserve"> </w:t>
      </w:r>
      <w:r w:rsidRPr="00B66BB1">
        <w:rPr>
          <w:color w:val="2B2D2D"/>
          <w:w w:val="105"/>
        </w:rPr>
        <w:t>OC.</w:t>
      </w:r>
    </w:p>
    <w:p w14:paraId="7E77CDC7" w14:textId="77777777" w:rsidR="000C2593" w:rsidRPr="00CB19BE" w:rsidRDefault="000C2593" w:rsidP="000C2593">
      <w:pPr>
        <w:pStyle w:val="Heading3"/>
        <w:numPr>
          <w:ilvl w:val="0"/>
          <w:numId w:val="0"/>
        </w:numPr>
        <w:rPr>
          <w:lang w:eastAsia="en-AU"/>
        </w:rPr>
      </w:pPr>
      <w:r w:rsidRPr="00CB19BE">
        <w:rPr>
          <w:lang w:eastAsia="en-AU"/>
        </w:rPr>
        <w:t xml:space="preserve">Travel and ancillary costs for workers whose principal place of residence is outside the Territory </w:t>
      </w:r>
    </w:p>
    <w:p w14:paraId="551E522A" w14:textId="4E6D8986" w:rsidR="000C2593" w:rsidRPr="000C2593" w:rsidRDefault="000C2593" w:rsidP="005079CC">
      <w:pPr>
        <w:pStyle w:val="ListParagraph"/>
        <w:widowControl w:val="0"/>
        <w:numPr>
          <w:ilvl w:val="0"/>
          <w:numId w:val="10"/>
        </w:numPr>
        <w:tabs>
          <w:tab w:val="left" w:pos="1032"/>
        </w:tabs>
        <w:autoSpaceDE w:val="0"/>
        <w:autoSpaceDN w:val="0"/>
        <w:ind w:right="-28"/>
        <w:rPr>
          <w:color w:val="2B2D2D"/>
        </w:rPr>
      </w:pPr>
      <w:r w:rsidRPr="000C2593">
        <w:rPr>
          <w:color w:val="2B2D2D"/>
          <w:w w:val="105"/>
        </w:rPr>
        <w:t>Travel</w:t>
      </w:r>
      <w:r w:rsidRPr="000C2593">
        <w:rPr>
          <w:color w:val="2B2D2D"/>
          <w:spacing w:val="-14"/>
          <w:w w:val="105"/>
        </w:rPr>
        <w:t xml:space="preserve"> </w:t>
      </w:r>
      <w:r w:rsidRPr="000C2593">
        <w:rPr>
          <w:color w:val="2B2D2D"/>
          <w:w w:val="105"/>
        </w:rPr>
        <w:t>and</w:t>
      </w:r>
      <w:r w:rsidRPr="000C2593">
        <w:rPr>
          <w:color w:val="2B2D2D"/>
          <w:spacing w:val="-16"/>
          <w:w w:val="105"/>
        </w:rPr>
        <w:t xml:space="preserve"> </w:t>
      </w:r>
      <w:r w:rsidRPr="000C2593">
        <w:rPr>
          <w:color w:val="2B2D2D"/>
          <w:w w:val="105"/>
        </w:rPr>
        <w:t>other</w:t>
      </w:r>
      <w:r w:rsidRPr="000C2593">
        <w:rPr>
          <w:color w:val="2B2D2D"/>
          <w:spacing w:val="-13"/>
          <w:w w:val="105"/>
        </w:rPr>
        <w:t xml:space="preserve"> </w:t>
      </w:r>
      <w:r w:rsidRPr="000C2593">
        <w:rPr>
          <w:color w:val="2B2D2D"/>
          <w:w w:val="105"/>
        </w:rPr>
        <w:t>ancillary</w:t>
      </w:r>
      <w:r w:rsidRPr="000C2593">
        <w:rPr>
          <w:color w:val="2B2D2D"/>
          <w:spacing w:val="-7"/>
          <w:w w:val="105"/>
        </w:rPr>
        <w:t xml:space="preserve"> </w:t>
      </w:r>
      <w:r w:rsidRPr="000C2593">
        <w:rPr>
          <w:color w:val="2B2D2D"/>
          <w:w w:val="105"/>
        </w:rPr>
        <w:t>costs</w:t>
      </w:r>
      <w:r w:rsidRPr="000C2593">
        <w:rPr>
          <w:color w:val="2B2D2D"/>
          <w:spacing w:val="-10"/>
          <w:w w:val="105"/>
        </w:rPr>
        <w:t xml:space="preserve"> </w:t>
      </w:r>
      <w:r w:rsidRPr="000C2593">
        <w:rPr>
          <w:color w:val="2B2D2D"/>
          <w:w w:val="105"/>
        </w:rPr>
        <w:t>expended</w:t>
      </w:r>
      <w:r w:rsidRPr="000C2593">
        <w:rPr>
          <w:color w:val="2B2D2D"/>
          <w:spacing w:val="-12"/>
          <w:w w:val="105"/>
        </w:rPr>
        <w:t xml:space="preserve"> </w:t>
      </w:r>
      <w:r w:rsidRPr="000C2593">
        <w:rPr>
          <w:color w:val="2B2D2D"/>
          <w:w w:val="105"/>
        </w:rPr>
        <w:t>in</w:t>
      </w:r>
      <w:r w:rsidRPr="000C2593">
        <w:rPr>
          <w:color w:val="2B2D2D"/>
          <w:spacing w:val="-10"/>
          <w:w w:val="105"/>
        </w:rPr>
        <w:t xml:space="preserve"> </w:t>
      </w:r>
      <w:r w:rsidRPr="000C2593">
        <w:rPr>
          <w:color w:val="2B2D2D"/>
          <w:w w:val="105"/>
        </w:rPr>
        <w:t>respect</w:t>
      </w:r>
      <w:r w:rsidRPr="000C2593">
        <w:rPr>
          <w:color w:val="2B2D2D"/>
          <w:spacing w:val="-5"/>
          <w:w w:val="105"/>
        </w:rPr>
        <w:t xml:space="preserve"> </w:t>
      </w:r>
      <w:r w:rsidRPr="000C2593">
        <w:rPr>
          <w:color w:val="2B2D2D"/>
          <w:w w:val="105"/>
        </w:rPr>
        <w:t>of</w:t>
      </w:r>
      <w:r w:rsidRPr="000C2593">
        <w:rPr>
          <w:color w:val="2B2D2D"/>
          <w:spacing w:val="-12"/>
          <w:w w:val="105"/>
        </w:rPr>
        <w:t xml:space="preserve"> </w:t>
      </w:r>
      <w:r w:rsidRPr="000C2593">
        <w:rPr>
          <w:color w:val="2B2D2D"/>
          <w:w w:val="105"/>
        </w:rPr>
        <w:t>transporting</w:t>
      </w:r>
      <w:r w:rsidRPr="000C2593">
        <w:rPr>
          <w:color w:val="2B2D2D"/>
          <w:spacing w:val="-16"/>
          <w:w w:val="105"/>
        </w:rPr>
        <w:t xml:space="preserve"> </w:t>
      </w:r>
      <w:r w:rsidRPr="000C2593">
        <w:rPr>
          <w:color w:val="2B2D2D"/>
          <w:w w:val="105"/>
        </w:rPr>
        <w:t>employees,</w:t>
      </w:r>
      <w:r w:rsidRPr="000C2593">
        <w:rPr>
          <w:color w:val="2B2D2D"/>
          <w:spacing w:val="-6"/>
          <w:w w:val="105"/>
        </w:rPr>
        <w:t xml:space="preserve"> </w:t>
      </w:r>
      <w:r w:rsidR="00B17CA2">
        <w:rPr>
          <w:color w:val="2B2D2D"/>
          <w:spacing w:val="-6"/>
          <w:w w:val="105"/>
        </w:rPr>
        <w:t>c</w:t>
      </w:r>
      <w:r w:rsidRPr="000C2593">
        <w:rPr>
          <w:color w:val="2B2D2D"/>
          <w:w w:val="105"/>
        </w:rPr>
        <w:t>ontractors</w:t>
      </w:r>
      <w:r w:rsidRPr="000C2593">
        <w:rPr>
          <w:color w:val="2B2D2D"/>
          <w:spacing w:val="-7"/>
          <w:w w:val="105"/>
        </w:rPr>
        <w:t xml:space="preserve"> </w:t>
      </w:r>
      <w:r w:rsidRPr="000C2593">
        <w:rPr>
          <w:color w:val="2B2D2D"/>
          <w:w w:val="105"/>
        </w:rPr>
        <w:t>and</w:t>
      </w:r>
      <w:r w:rsidRPr="000C2593">
        <w:rPr>
          <w:color w:val="2B2D2D"/>
          <w:spacing w:val="-16"/>
          <w:w w:val="105"/>
        </w:rPr>
        <w:t xml:space="preserve"> </w:t>
      </w:r>
      <w:r w:rsidRPr="000C2593">
        <w:rPr>
          <w:color w:val="2B2D2D"/>
          <w:w w:val="105"/>
        </w:rPr>
        <w:t>other workers who</w:t>
      </w:r>
      <w:r w:rsidRPr="000C2593">
        <w:rPr>
          <w:color w:val="2B2D2D"/>
          <w:spacing w:val="-1"/>
          <w:w w:val="105"/>
        </w:rPr>
        <w:t xml:space="preserve"> </w:t>
      </w:r>
      <w:r w:rsidRPr="000C2593">
        <w:rPr>
          <w:color w:val="2B2D2D"/>
          <w:w w:val="105"/>
        </w:rPr>
        <w:t>either come to the</w:t>
      </w:r>
      <w:r w:rsidRPr="000C2593">
        <w:rPr>
          <w:color w:val="2B2D2D"/>
          <w:spacing w:val="-6"/>
          <w:w w:val="105"/>
        </w:rPr>
        <w:t xml:space="preserve"> </w:t>
      </w:r>
      <w:r w:rsidRPr="000C2593">
        <w:rPr>
          <w:color w:val="2B2D2D"/>
          <w:w w:val="105"/>
        </w:rPr>
        <w:t>Territory to work for temporary periods or whose principal place of residence</w:t>
      </w:r>
      <w:r w:rsidRPr="000C2593">
        <w:rPr>
          <w:color w:val="2B2D2D"/>
          <w:spacing w:val="-2"/>
          <w:w w:val="105"/>
        </w:rPr>
        <w:t xml:space="preserve"> </w:t>
      </w:r>
      <w:r w:rsidRPr="000C2593">
        <w:rPr>
          <w:color w:val="2B2D2D"/>
          <w:w w:val="105"/>
        </w:rPr>
        <w:t>is</w:t>
      </w:r>
      <w:r w:rsidRPr="000C2593">
        <w:rPr>
          <w:color w:val="2B2D2D"/>
          <w:spacing w:val="-6"/>
          <w:w w:val="105"/>
        </w:rPr>
        <w:t xml:space="preserve"> </w:t>
      </w:r>
      <w:r w:rsidRPr="000C2593">
        <w:rPr>
          <w:color w:val="2B2D2D"/>
          <w:w w:val="105"/>
        </w:rPr>
        <w:t>outside</w:t>
      </w:r>
      <w:r w:rsidRPr="000C2593">
        <w:rPr>
          <w:color w:val="2B2D2D"/>
          <w:spacing w:val="-5"/>
          <w:w w:val="105"/>
        </w:rPr>
        <w:t xml:space="preserve"> </w:t>
      </w:r>
      <w:r w:rsidRPr="000C2593">
        <w:rPr>
          <w:color w:val="2B2D2D"/>
          <w:w w:val="105"/>
        </w:rPr>
        <w:t>the</w:t>
      </w:r>
      <w:r w:rsidRPr="000C2593">
        <w:rPr>
          <w:color w:val="2B2D2D"/>
          <w:spacing w:val="-7"/>
          <w:w w:val="105"/>
        </w:rPr>
        <w:t xml:space="preserve"> </w:t>
      </w:r>
      <w:r w:rsidRPr="000C2593">
        <w:rPr>
          <w:color w:val="2B2D2D"/>
          <w:w w:val="105"/>
        </w:rPr>
        <w:t>Territory are</w:t>
      </w:r>
      <w:r w:rsidRPr="000C2593">
        <w:rPr>
          <w:color w:val="2B2D2D"/>
          <w:spacing w:val="-7"/>
          <w:w w:val="105"/>
        </w:rPr>
        <w:t xml:space="preserve"> </w:t>
      </w:r>
      <w:r w:rsidRPr="000C2593">
        <w:rPr>
          <w:color w:val="2B2D2D"/>
          <w:w w:val="105"/>
        </w:rPr>
        <w:t>not eligible to be</w:t>
      </w:r>
      <w:r w:rsidRPr="000C2593">
        <w:rPr>
          <w:color w:val="2B2D2D"/>
          <w:spacing w:val="-8"/>
          <w:w w:val="105"/>
        </w:rPr>
        <w:t xml:space="preserve"> </w:t>
      </w:r>
      <w:r w:rsidRPr="000C2593">
        <w:rPr>
          <w:color w:val="2B2D2D"/>
          <w:w w:val="105"/>
        </w:rPr>
        <w:t>claimed as</w:t>
      </w:r>
      <w:r w:rsidRPr="000C2593">
        <w:rPr>
          <w:color w:val="2B2D2D"/>
          <w:spacing w:val="-6"/>
          <w:w w:val="105"/>
        </w:rPr>
        <w:t xml:space="preserve"> </w:t>
      </w:r>
      <w:r w:rsidRPr="000C2593">
        <w:rPr>
          <w:color w:val="2B2D2D"/>
          <w:w w:val="105"/>
        </w:rPr>
        <w:t>OCs.</w:t>
      </w:r>
    </w:p>
    <w:tbl>
      <w:tblPr>
        <w:tblStyle w:val="NTGtable1"/>
        <w:tblW w:w="0" w:type="auto"/>
        <w:tblInd w:w="360"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9928"/>
      </w:tblGrid>
      <w:tr w:rsidR="000C2593" w14:paraId="2D9666DC" w14:textId="77777777" w:rsidTr="00F94D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8" w:type="dxa"/>
            <w:shd w:val="clear" w:color="auto" w:fill="auto"/>
          </w:tcPr>
          <w:p w14:paraId="0742ED4D" w14:textId="77777777" w:rsidR="000C2593" w:rsidRDefault="000C2593" w:rsidP="005079CC">
            <w:pPr>
              <w:pStyle w:val="ListParagraph"/>
              <w:spacing w:before="0"/>
              <w:ind w:right="-28"/>
              <w:rPr>
                <w:rFonts w:eastAsia="Calibri"/>
                <w:lang w:eastAsia="en-AU"/>
              </w:rPr>
            </w:pPr>
            <w:r>
              <w:rPr>
                <w:rFonts w:eastAsia="Calibri"/>
                <w:color w:val="auto"/>
                <w:lang w:eastAsia="en-AU"/>
              </w:rPr>
              <w:t xml:space="preserve">Example </w:t>
            </w:r>
          </w:p>
        </w:tc>
      </w:tr>
      <w:tr w:rsidR="000C2593" w14:paraId="33BAEA39" w14:textId="77777777" w:rsidTr="00F94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8" w:type="dxa"/>
            <w:shd w:val="clear" w:color="auto" w:fill="auto"/>
          </w:tcPr>
          <w:p w14:paraId="7DF4CF20" w14:textId="3CC09CC1" w:rsidR="000C2593" w:rsidRDefault="000C2593" w:rsidP="005079CC">
            <w:pPr>
              <w:pStyle w:val="ListParagraph"/>
              <w:spacing w:before="0"/>
              <w:ind w:right="-28"/>
              <w:rPr>
                <w:rFonts w:eastAsia="Calibri"/>
              </w:rPr>
            </w:pPr>
            <w:r>
              <w:rPr>
                <w:w w:val="105"/>
              </w:rPr>
              <w:t>ABC</w:t>
            </w:r>
            <w:r>
              <w:rPr>
                <w:spacing w:val="-3"/>
                <w:w w:val="105"/>
              </w:rPr>
              <w:t xml:space="preserve"> </w:t>
            </w:r>
            <w:r>
              <w:rPr>
                <w:w w:val="105"/>
              </w:rPr>
              <w:t>Mining</w:t>
            </w:r>
            <w:r>
              <w:rPr>
                <w:spacing w:val="-13"/>
                <w:w w:val="105"/>
              </w:rPr>
              <w:t xml:space="preserve"> </w:t>
            </w:r>
            <w:r>
              <w:rPr>
                <w:w w:val="105"/>
              </w:rPr>
              <w:t>Pty</w:t>
            </w:r>
            <w:r>
              <w:rPr>
                <w:spacing w:val="-9"/>
                <w:w w:val="105"/>
              </w:rPr>
              <w:t xml:space="preserve"> </w:t>
            </w:r>
            <w:r>
              <w:rPr>
                <w:w w:val="105"/>
              </w:rPr>
              <w:t>Ltd</w:t>
            </w:r>
            <w:r>
              <w:rPr>
                <w:spacing w:val="-15"/>
                <w:w w:val="105"/>
              </w:rPr>
              <w:t xml:space="preserve"> </w:t>
            </w:r>
            <w:r>
              <w:rPr>
                <w:w w:val="105"/>
              </w:rPr>
              <w:t>(ABC)</w:t>
            </w:r>
            <w:r>
              <w:rPr>
                <w:spacing w:val="-7"/>
                <w:w w:val="105"/>
              </w:rPr>
              <w:t xml:space="preserve"> </w:t>
            </w:r>
            <w:r>
              <w:rPr>
                <w:w w:val="105"/>
              </w:rPr>
              <w:t>employs</w:t>
            </w:r>
            <w:r>
              <w:rPr>
                <w:spacing w:val="-3"/>
                <w:w w:val="105"/>
              </w:rPr>
              <w:t xml:space="preserve"> </w:t>
            </w:r>
            <w:r>
              <w:rPr>
                <w:w w:val="105"/>
              </w:rPr>
              <w:t>numerous workers whose</w:t>
            </w:r>
            <w:r>
              <w:rPr>
                <w:spacing w:val="-9"/>
                <w:w w:val="105"/>
              </w:rPr>
              <w:t xml:space="preserve"> </w:t>
            </w:r>
            <w:r>
              <w:rPr>
                <w:w w:val="105"/>
              </w:rPr>
              <w:t>principal</w:t>
            </w:r>
            <w:r>
              <w:rPr>
                <w:spacing w:val="-3"/>
                <w:w w:val="105"/>
              </w:rPr>
              <w:t xml:space="preserve"> </w:t>
            </w:r>
            <w:r>
              <w:rPr>
                <w:w w:val="105"/>
              </w:rPr>
              <w:t>place</w:t>
            </w:r>
            <w:r>
              <w:rPr>
                <w:spacing w:val="-6"/>
                <w:w w:val="105"/>
              </w:rPr>
              <w:t xml:space="preserve"> </w:t>
            </w:r>
            <w:r>
              <w:rPr>
                <w:w w:val="105"/>
              </w:rPr>
              <w:t>of</w:t>
            </w:r>
            <w:r>
              <w:rPr>
                <w:spacing w:val="-4"/>
                <w:w w:val="105"/>
              </w:rPr>
              <w:t xml:space="preserve"> </w:t>
            </w:r>
            <w:r>
              <w:rPr>
                <w:w w:val="105"/>
              </w:rPr>
              <w:t>residence is</w:t>
            </w:r>
            <w:r>
              <w:rPr>
                <w:spacing w:val="-8"/>
                <w:w w:val="105"/>
              </w:rPr>
              <w:t xml:space="preserve"> </w:t>
            </w:r>
            <w:r>
              <w:rPr>
                <w:w w:val="105"/>
              </w:rPr>
              <w:t>outside the</w:t>
            </w:r>
            <w:r>
              <w:rPr>
                <w:spacing w:val="-13"/>
                <w:w w:val="105"/>
              </w:rPr>
              <w:t xml:space="preserve"> </w:t>
            </w:r>
            <w:r>
              <w:rPr>
                <w:w w:val="105"/>
              </w:rPr>
              <w:t>Territory.</w:t>
            </w:r>
            <w:r>
              <w:rPr>
                <w:spacing w:val="-4"/>
                <w:w w:val="105"/>
              </w:rPr>
              <w:t xml:space="preserve"> </w:t>
            </w:r>
            <w:r>
              <w:rPr>
                <w:w w:val="105"/>
              </w:rPr>
              <w:t>ABC</w:t>
            </w:r>
            <w:r>
              <w:rPr>
                <w:spacing w:val="-11"/>
                <w:w w:val="105"/>
              </w:rPr>
              <w:t xml:space="preserve"> </w:t>
            </w:r>
            <w:r>
              <w:rPr>
                <w:w w:val="105"/>
              </w:rPr>
              <w:t>incurs</w:t>
            </w:r>
            <w:r>
              <w:rPr>
                <w:spacing w:val="-4"/>
                <w:w w:val="105"/>
              </w:rPr>
              <w:t xml:space="preserve"> </w:t>
            </w:r>
            <w:r>
              <w:rPr>
                <w:w w:val="105"/>
              </w:rPr>
              <w:t>costs</w:t>
            </w:r>
            <w:r>
              <w:rPr>
                <w:spacing w:val="-5"/>
                <w:w w:val="105"/>
              </w:rPr>
              <w:t xml:space="preserve"> </w:t>
            </w:r>
            <w:r>
              <w:rPr>
                <w:w w:val="105"/>
              </w:rPr>
              <w:t>to fly</w:t>
            </w:r>
            <w:r>
              <w:rPr>
                <w:spacing w:val="18"/>
                <w:w w:val="105"/>
              </w:rPr>
              <w:t xml:space="preserve"> </w:t>
            </w:r>
            <w:r>
              <w:rPr>
                <w:w w:val="105"/>
              </w:rPr>
              <w:t>these</w:t>
            </w:r>
            <w:r>
              <w:rPr>
                <w:spacing w:val="-1"/>
                <w:w w:val="105"/>
              </w:rPr>
              <w:t xml:space="preserve"> </w:t>
            </w:r>
            <w:r>
              <w:rPr>
                <w:w w:val="105"/>
              </w:rPr>
              <w:t>workers</w:t>
            </w:r>
            <w:r>
              <w:rPr>
                <w:spacing w:val="-1"/>
                <w:w w:val="105"/>
              </w:rPr>
              <w:t xml:space="preserve"> </w:t>
            </w:r>
            <w:r>
              <w:rPr>
                <w:w w:val="105"/>
              </w:rPr>
              <w:t>to Alice</w:t>
            </w:r>
            <w:r>
              <w:rPr>
                <w:spacing w:val="-7"/>
                <w:w w:val="105"/>
              </w:rPr>
              <w:t xml:space="preserve"> </w:t>
            </w:r>
            <w:r>
              <w:rPr>
                <w:w w:val="105"/>
              </w:rPr>
              <w:t>Springs</w:t>
            </w:r>
            <w:r>
              <w:rPr>
                <w:spacing w:val="-3"/>
                <w:w w:val="105"/>
              </w:rPr>
              <w:t xml:space="preserve"> </w:t>
            </w:r>
            <w:r>
              <w:rPr>
                <w:w w:val="105"/>
              </w:rPr>
              <w:t>for</w:t>
            </w:r>
            <w:r>
              <w:rPr>
                <w:spacing w:val="20"/>
                <w:w w:val="105"/>
              </w:rPr>
              <w:t xml:space="preserve"> </w:t>
            </w:r>
            <w:r>
              <w:rPr>
                <w:w w:val="105"/>
              </w:rPr>
              <w:t>transit,</w:t>
            </w:r>
            <w:r>
              <w:rPr>
                <w:spacing w:val="-11"/>
                <w:w w:val="105"/>
              </w:rPr>
              <w:t xml:space="preserve"> </w:t>
            </w:r>
            <w:r>
              <w:rPr>
                <w:w w:val="105"/>
              </w:rPr>
              <w:t>then</w:t>
            </w:r>
            <w:r>
              <w:rPr>
                <w:spacing w:val="-12"/>
                <w:w w:val="105"/>
              </w:rPr>
              <w:t xml:space="preserve"> </w:t>
            </w:r>
            <w:r>
              <w:rPr>
                <w:w w:val="105"/>
              </w:rPr>
              <w:t>to the</w:t>
            </w:r>
            <w:r>
              <w:rPr>
                <w:spacing w:val="-16"/>
                <w:w w:val="105"/>
              </w:rPr>
              <w:t xml:space="preserve"> </w:t>
            </w:r>
            <w:r>
              <w:rPr>
                <w:w w:val="105"/>
              </w:rPr>
              <w:t>production unit</w:t>
            </w:r>
            <w:r>
              <w:rPr>
                <w:spacing w:val="-14"/>
                <w:w w:val="105"/>
              </w:rPr>
              <w:t xml:space="preserve"> </w:t>
            </w:r>
            <w:r>
              <w:rPr>
                <w:w w:val="105"/>
              </w:rPr>
              <w:t>via</w:t>
            </w:r>
            <w:r>
              <w:rPr>
                <w:spacing w:val="-3"/>
                <w:w w:val="105"/>
              </w:rPr>
              <w:t xml:space="preserve"> </w:t>
            </w:r>
            <w:r>
              <w:rPr>
                <w:w w:val="105"/>
              </w:rPr>
              <w:t>a</w:t>
            </w:r>
            <w:r>
              <w:rPr>
                <w:spacing w:val="-5"/>
                <w:w w:val="105"/>
              </w:rPr>
              <w:t xml:space="preserve"> </w:t>
            </w:r>
            <w:r>
              <w:rPr>
                <w:w w:val="105"/>
              </w:rPr>
              <w:t>charter flight.</w:t>
            </w:r>
            <w:r>
              <w:rPr>
                <w:spacing w:val="-16"/>
                <w:w w:val="105"/>
              </w:rPr>
              <w:t xml:space="preserve"> </w:t>
            </w:r>
            <w:r>
              <w:rPr>
                <w:w w:val="105"/>
              </w:rPr>
              <w:t>These</w:t>
            </w:r>
            <w:r>
              <w:rPr>
                <w:spacing w:val="-5"/>
                <w:w w:val="105"/>
              </w:rPr>
              <w:t xml:space="preserve"> </w:t>
            </w:r>
            <w:r>
              <w:rPr>
                <w:w w:val="105"/>
              </w:rPr>
              <w:t>costs</w:t>
            </w:r>
            <w:r>
              <w:rPr>
                <w:spacing w:val="-2"/>
                <w:w w:val="105"/>
              </w:rPr>
              <w:t xml:space="preserve"> </w:t>
            </w:r>
            <w:r>
              <w:rPr>
                <w:w w:val="105"/>
              </w:rPr>
              <w:t>include</w:t>
            </w:r>
            <w:r>
              <w:rPr>
                <w:spacing w:val="-3"/>
                <w:w w:val="105"/>
              </w:rPr>
              <w:t xml:space="preserve"> </w:t>
            </w:r>
            <w:r>
              <w:rPr>
                <w:w w:val="105"/>
              </w:rPr>
              <w:t>airfares,</w:t>
            </w:r>
            <w:r>
              <w:rPr>
                <w:spacing w:val="-9"/>
                <w:w w:val="105"/>
              </w:rPr>
              <w:t xml:space="preserve"> </w:t>
            </w:r>
            <w:r>
              <w:rPr>
                <w:w w:val="105"/>
              </w:rPr>
              <w:t>taxi</w:t>
            </w:r>
            <w:r>
              <w:rPr>
                <w:spacing w:val="-7"/>
                <w:w w:val="105"/>
              </w:rPr>
              <w:t xml:space="preserve"> </w:t>
            </w:r>
            <w:r>
              <w:rPr>
                <w:w w:val="105"/>
              </w:rPr>
              <w:t>fares</w:t>
            </w:r>
            <w:r>
              <w:rPr>
                <w:spacing w:val="-7"/>
                <w:w w:val="105"/>
              </w:rPr>
              <w:t xml:space="preserve"> </w:t>
            </w:r>
            <w:r>
              <w:rPr>
                <w:w w:val="105"/>
              </w:rPr>
              <w:t>and</w:t>
            </w:r>
            <w:r>
              <w:rPr>
                <w:spacing w:val="-9"/>
                <w:w w:val="105"/>
              </w:rPr>
              <w:t xml:space="preserve"> </w:t>
            </w:r>
            <w:r>
              <w:rPr>
                <w:w w:val="105"/>
              </w:rPr>
              <w:t>accommodation costs</w:t>
            </w:r>
            <w:r>
              <w:rPr>
                <w:spacing w:val="-2"/>
                <w:w w:val="105"/>
              </w:rPr>
              <w:t xml:space="preserve"> </w:t>
            </w:r>
            <w:r>
              <w:rPr>
                <w:w w:val="105"/>
              </w:rPr>
              <w:t>in Alice Springs.</w:t>
            </w:r>
            <w:r>
              <w:rPr>
                <w:spacing w:val="-1"/>
                <w:w w:val="105"/>
              </w:rPr>
              <w:t xml:space="preserve"> </w:t>
            </w:r>
            <w:r>
              <w:rPr>
                <w:w w:val="105"/>
              </w:rPr>
              <w:t>None</w:t>
            </w:r>
            <w:r>
              <w:rPr>
                <w:spacing w:val="-7"/>
                <w:w w:val="105"/>
              </w:rPr>
              <w:t xml:space="preserve"> </w:t>
            </w:r>
            <w:r>
              <w:rPr>
                <w:w w:val="105"/>
              </w:rPr>
              <w:t>of the</w:t>
            </w:r>
            <w:r>
              <w:rPr>
                <w:spacing w:val="-11"/>
                <w:w w:val="105"/>
              </w:rPr>
              <w:t xml:space="preserve"> </w:t>
            </w:r>
            <w:r>
              <w:rPr>
                <w:w w:val="105"/>
              </w:rPr>
              <w:t>costs incurred</w:t>
            </w:r>
            <w:r>
              <w:rPr>
                <w:spacing w:val="-1"/>
                <w:w w:val="105"/>
              </w:rPr>
              <w:t xml:space="preserve"> </w:t>
            </w:r>
            <w:r>
              <w:rPr>
                <w:w w:val="105"/>
              </w:rPr>
              <w:t>are</w:t>
            </w:r>
            <w:r>
              <w:rPr>
                <w:spacing w:val="-2"/>
                <w:w w:val="105"/>
              </w:rPr>
              <w:t xml:space="preserve"> </w:t>
            </w:r>
            <w:r>
              <w:rPr>
                <w:w w:val="105"/>
              </w:rPr>
              <w:t>eligible</w:t>
            </w:r>
            <w:r>
              <w:rPr>
                <w:spacing w:val="-4"/>
                <w:w w:val="105"/>
              </w:rPr>
              <w:t xml:space="preserve"> </w:t>
            </w:r>
            <w:r>
              <w:rPr>
                <w:w w:val="105"/>
              </w:rPr>
              <w:t>to be</w:t>
            </w:r>
            <w:r>
              <w:rPr>
                <w:spacing w:val="-12"/>
                <w:w w:val="105"/>
              </w:rPr>
              <w:t xml:space="preserve"> </w:t>
            </w:r>
            <w:r>
              <w:rPr>
                <w:w w:val="105"/>
              </w:rPr>
              <w:t>claimed as</w:t>
            </w:r>
            <w:r w:rsidR="005079CC">
              <w:rPr>
                <w:w w:val="105"/>
              </w:rPr>
              <w:t> </w:t>
            </w:r>
            <w:r>
              <w:rPr>
                <w:w w:val="105"/>
              </w:rPr>
              <w:t>OCs</w:t>
            </w:r>
            <w:r>
              <w:rPr>
                <w:color w:val="676767"/>
                <w:w w:val="105"/>
              </w:rPr>
              <w:t>.</w:t>
            </w:r>
          </w:p>
        </w:tc>
      </w:tr>
    </w:tbl>
    <w:p w14:paraId="1F703661" w14:textId="77777777" w:rsidR="00A75C86" w:rsidRDefault="00070B47" w:rsidP="00070B47">
      <w:pPr>
        <w:pStyle w:val="Heading3"/>
        <w:numPr>
          <w:ilvl w:val="0"/>
          <w:numId w:val="0"/>
        </w:numPr>
        <w:rPr>
          <w:lang w:eastAsia="en-AU"/>
        </w:rPr>
      </w:pPr>
      <w:r w:rsidRPr="00070B47">
        <w:rPr>
          <w:lang w:eastAsia="en-AU"/>
        </w:rPr>
        <w:t>Employee remuneration, office expenses or fees for management services where the work, services or expenses are performed or incurred outside the Territory</w:t>
      </w:r>
      <w:r>
        <w:rPr>
          <w:lang w:eastAsia="en-AU"/>
        </w:rPr>
        <w:t xml:space="preserve"> </w:t>
      </w:r>
    </w:p>
    <w:p w14:paraId="2EE2E92D" w14:textId="77777777" w:rsidR="00070B47" w:rsidRPr="00070B47" w:rsidRDefault="00070B47" w:rsidP="005079CC">
      <w:pPr>
        <w:pStyle w:val="ListParagraph"/>
        <w:numPr>
          <w:ilvl w:val="0"/>
          <w:numId w:val="10"/>
        </w:numPr>
        <w:rPr>
          <w:color w:val="1A1A1A"/>
        </w:rPr>
      </w:pPr>
      <w:r w:rsidRPr="00070B47">
        <w:rPr>
          <w:color w:val="1A1A1A"/>
        </w:rPr>
        <w:t>Any costs which would ordinarily be classified by the Secretary as employee remuneration, office expenses or fees for management services (in the sense described in paragraphs 30 to 39) are not eligible to be claimed as OCs if the work, services or expenses were performed or incurred outside the Territory.</w:t>
      </w:r>
    </w:p>
    <w:p w14:paraId="52183731" w14:textId="77777777" w:rsidR="00070B47" w:rsidRPr="00070B47" w:rsidRDefault="00070B47" w:rsidP="005079CC">
      <w:pPr>
        <w:pStyle w:val="ListParagraph"/>
        <w:numPr>
          <w:ilvl w:val="0"/>
          <w:numId w:val="10"/>
        </w:numPr>
        <w:rPr>
          <w:color w:val="1A1A1A"/>
        </w:rPr>
      </w:pPr>
      <w:r w:rsidRPr="00070B47">
        <w:rPr>
          <w:color w:val="1A1A1A"/>
        </w:rPr>
        <w:t>Where a cost that may meet the description in paragraph 68 is claimed as another type of OC, sections 4B(1)(z), (za) or (zb) of the MRA require the Secretary to form an opinion as to whether the cost in question would ordinarily or usually be classified under sections 4B(1)(f) (employee remuneration), (g) (office expenses) or (h) (fees for management services) respectively (had the work, services or expenses been performed or incurred within the Territory).</w:t>
      </w:r>
    </w:p>
    <w:p w14:paraId="060A3676" w14:textId="77777777" w:rsidR="00070B47" w:rsidRPr="00070B47" w:rsidRDefault="00070B47" w:rsidP="005079CC">
      <w:pPr>
        <w:pStyle w:val="ListParagraph"/>
        <w:numPr>
          <w:ilvl w:val="0"/>
          <w:numId w:val="10"/>
        </w:numPr>
        <w:rPr>
          <w:color w:val="1A1A1A"/>
        </w:rPr>
      </w:pPr>
      <w:r w:rsidRPr="00070B47">
        <w:rPr>
          <w:color w:val="1A1A1A"/>
        </w:rPr>
        <w:t>The Secretary will take into account, among other matters, the non-exhaustive description in paragraphs 30 to 39 of expenditure ordinarily classified as employee remuneration, office expenses or fees for management services. Having considered an individual case on its merits, if the Secretary forms the opinion that the cost would ordinarily be classified under any of sections 4B(1)(f) to (h) (had the work, services or expenses been performed or incurred within the Territory), it will not be claimable as an OC.</w:t>
      </w:r>
    </w:p>
    <w:p w14:paraId="50D7F04F" w14:textId="77777777" w:rsidR="00070B47" w:rsidRPr="00070B47" w:rsidRDefault="00070B47" w:rsidP="005079CC">
      <w:pPr>
        <w:pStyle w:val="ListParagraph"/>
        <w:numPr>
          <w:ilvl w:val="0"/>
          <w:numId w:val="10"/>
        </w:numPr>
        <w:rPr>
          <w:color w:val="1A1A1A"/>
        </w:rPr>
      </w:pPr>
      <w:r w:rsidRPr="00070B47">
        <w:rPr>
          <w:color w:val="1A1A1A"/>
        </w:rPr>
        <w:t>A royalty payer may be requested to provide a written explanation and supporting documentary evidence of:</w:t>
      </w:r>
    </w:p>
    <w:p w14:paraId="072ADD52" w14:textId="77777777" w:rsidR="00070B47" w:rsidRPr="00070B47" w:rsidRDefault="00070B47" w:rsidP="005079CC">
      <w:pPr>
        <w:pStyle w:val="ListParagraph"/>
        <w:numPr>
          <w:ilvl w:val="0"/>
          <w:numId w:val="28"/>
        </w:numPr>
        <w:rPr>
          <w:color w:val="1A1A1A"/>
        </w:rPr>
      </w:pPr>
      <w:r w:rsidRPr="00070B47">
        <w:rPr>
          <w:color w:val="1A1A1A"/>
        </w:rPr>
        <w:t>the nature, character and extent of the expenditure, including the reasons for claiming the expenditure as another type of allowable OC</w:t>
      </w:r>
    </w:p>
    <w:p w14:paraId="1279455E" w14:textId="77777777" w:rsidR="00070B47" w:rsidRPr="00070B47" w:rsidRDefault="00070B47" w:rsidP="005079CC">
      <w:pPr>
        <w:pStyle w:val="ListParagraph"/>
        <w:numPr>
          <w:ilvl w:val="0"/>
          <w:numId w:val="28"/>
        </w:numPr>
        <w:rPr>
          <w:color w:val="1A1A1A"/>
        </w:rPr>
      </w:pPr>
      <w:r w:rsidRPr="00070B47">
        <w:rPr>
          <w:color w:val="1A1A1A"/>
        </w:rPr>
        <w:t>a detailed explanation as to why the expenditure would not ordinarily be claimable under sections 4B(1)(f) to (h) of the MRA (had the work, services or expenses been performed or incurred within the Territory).</w:t>
      </w:r>
    </w:p>
    <w:p w14:paraId="5166F1ED" w14:textId="77777777" w:rsidR="00070B47" w:rsidRPr="00070B47" w:rsidRDefault="00070B47" w:rsidP="005079CC">
      <w:pPr>
        <w:spacing w:after="120"/>
        <w:ind w:left="360"/>
        <w:rPr>
          <w:color w:val="1A1A1A"/>
        </w:rPr>
      </w:pPr>
      <w:r w:rsidRPr="00070B47">
        <w:rPr>
          <w:color w:val="1A1A1A"/>
        </w:rPr>
        <w:lastRenderedPageBreak/>
        <w:t>Failure by a royalty payer to establish and substantiate that the expenditure would not ordinarily be claimable under any of sections 4B(1)(f) to (h) (had the work, services or expenses been performed or incurred within the Territory), will generally result in the expenditure not being allowed as an OC.</w:t>
      </w:r>
    </w:p>
    <w:p w14:paraId="755BF593" w14:textId="77777777" w:rsidR="00A75C86" w:rsidRDefault="0095209F" w:rsidP="0095209F">
      <w:pPr>
        <w:pStyle w:val="Heading2"/>
        <w:numPr>
          <w:ilvl w:val="0"/>
          <w:numId w:val="0"/>
        </w:numPr>
        <w:ind w:left="576" w:hanging="576"/>
        <w:rPr>
          <w:lang w:eastAsia="en-AU"/>
        </w:rPr>
      </w:pPr>
      <w:bookmarkStart w:id="12" w:name="_Toc138408209"/>
      <w:r>
        <w:rPr>
          <w:lang w:eastAsia="en-AU"/>
        </w:rPr>
        <w:t xml:space="preserve">Excluded operating costs - </w:t>
      </w:r>
      <w:r w:rsidRPr="0095209F">
        <w:rPr>
          <w:lang w:eastAsia="en-AU"/>
        </w:rPr>
        <w:t xml:space="preserve">foreign exchange </w:t>
      </w:r>
      <w:r>
        <w:rPr>
          <w:lang w:eastAsia="en-AU"/>
        </w:rPr>
        <w:t>losses</w:t>
      </w:r>
      <w:bookmarkEnd w:id="12"/>
    </w:p>
    <w:p w14:paraId="63E8F87E" w14:textId="77777777" w:rsidR="0095209F" w:rsidRDefault="0095209F" w:rsidP="0095209F">
      <w:pPr>
        <w:pStyle w:val="ListParagraph"/>
        <w:numPr>
          <w:ilvl w:val="0"/>
          <w:numId w:val="10"/>
        </w:numPr>
        <w:rPr>
          <w:color w:val="1A1A1A"/>
        </w:rPr>
      </w:pPr>
      <w:r w:rsidRPr="0095209F">
        <w:rPr>
          <w:color w:val="1A1A1A"/>
        </w:rPr>
        <w:t>Losses resulting from foreign exchange, financing arrangements or capital transactions are not allowable OCs. Foreign exchange and hedging transactions are treated as business decisions or risks independent from the profitability or operation of a production unit.</w:t>
      </w:r>
    </w:p>
    <w:p w14:paraId="7B91EFC8" w14:textId="77777777" w:rsidR="009C485D" w:rsidRDefault="009C485D" w:rsidP="009C485D">
      <w:pPr>
        <w:pStyle w:val="Heading2"/>
        <w:numPr>
          <w:ilvl w:val="0"/>
          <w:numId w:val="0"/>
        </w:numPr>
        <w:ind w:left="576" w:hanging="576"/>
        <w:rPr>
          <w:lang w:eastAsia="en-AU"/>
        </w:rPr>
      </w:pPr>
      <w:bookmarkStart w:id="13" w:name="_Toc138408210"/>
      <w:r>
        <w:rPr>
          <w:lang w:eastAsia="en-AU"/>
        </w:rPr>
        <w:t>Excluded operating costs - revaluation</w:t>
      </w:r>
      <w:bookmarkEnd w:id="13"/>
    </w:p>
    <w:p w14:paraId="28A8CF15" w14:textId="77777777" w:rsidR="009C485D" w:rsidRPr="009C485D" w:rsidRDefault="009C485D" w:rsidP="009C485D">
      <w:pPr>
        <w:pStyle w:val="ListParagraph"/>
        <w:numPr>
          <w:ilvl w:val="0"/>
          <w:numId w:val="10"/>
        </w:numPr>
        <w:rPr>
          <w:color w:val="1A1A1A"/>
        </w:rPr>
      </w:pPr>
      <w:r w:rsidRPr="009C485D">
        <w:rPr>
          <w:color w:val="1A1A1A"/>
        </w:rPr>
        <w:t>Once the principal sum relating to an asset has been determined for CRD purposes (Guideline RG</w:t>
      </w:r>
      <w:r>
        <w:rPr>
          <w:color w:val="1A1A1A"/>
        </w:rPr>
        <w:noBreakHyphen/>
      </w:r>
      <w:r w:rsidRPr="009C485D">
        <w:rPr>
          <w:color w:val="1A1A1A"/>
        </w:rPr>
        <w:t xml:space="preserve">MRA-006: </w:t>
      </w:r>
      <w:r w:rsidRPr="009C485D">
        <w:rPr>
          <w:i/>
          <w:color w:val="1A1A1A"/>
        </w:rPr>
        <w:t>Capital Recognition Deduction</w:t>
      </w:r>
      <w:r w:rsidRPr="009C485D">
        <w:rPr>
          <w:color w:val="1A1A1A"/>
        </w:rPr>
        <w:t xml:space="preserve"> provides further information on the concept of principal sum), it remains unchanged for all future determinations of royalty liability. Costs associated with the revaluation of assets are not recognised as OCs.</w:t>
      </w:r>
    </w:p>
    <w:p w14:paraId="6F1D232E" w14:textId="77777777" w:rsidR="009C485D" w:rsidRPr="009C485D" w:rsidRDefault="009C485D" w:rsidP="009C485D">
      <w:pPr>
        <w:pStyle w:val="ListParagraph"/>
        <w:numPr>
          <w:ilvl w:val="0"/>
          <w:numId w:val="10"/>
        </w:numPr>
        <w:rPr>
          <w:color w:val="1A1A1A"/>
        </w:rPr>
      </w:pPr>
      <w:r w:rsidRPr="009C485D">
        <w:rPr>
          <w:color w:val="1A1A1A"/>
        </w:rPr>
        <w:t>If a royalty payer pays a third party to value an asset for the purposes of revaluation, thi</w:t>
      </w:r>
      <w:r>
        <w:rPr>
          <w:color w:val="1A1A1A"/>
        </w:rPr>
        <w:t>s payment is not an allowable OC</w:t>
      </w:r>
      <w:r w:rsidRPr="009C485D">
        <w:rPr>
          <w:color w:val="1A1A1A"/>
        </w:rPr>
        <w:t>: Neither is any gain or loss on the revaluation.</w:t>
      </w:r>
    </w:p>
    <w:p w14:paraId="4BDB91A6" w14:textId="77777777" w:rsidR="00A75C86" w:rsidRDefault="00443325" w:rsidP="00443325">
      <w:pPr>
        <w:pStyle w:val="Heading1"/>
        <w:numPr>
          <w:ilvl w:val="0"/>
          <w:numId w:val="0"/>
        </w:numPr>
        <w:rPr>
          <w:lang w:eastAsia="en-AU"/>
        </w:rPr>
      </w:pPr>
      <w:bookmarkStart w:id="14" w:name="_Toc138408211"/>
      <w:r w:rsidRPr="00443325">
        <w:rPr>
          <w:lang w:eastAsia="en-AU"/>
        </w:rPr>
        <w:t>Methods of costs allocation - office expenses or management fees</w:t>
      </w:r>
      <w:bookmarkEnd w:id="14"/>
    </w:p>
    <w:p w14:paraId="416F638C" w14:textId="77777777" w:rsidR="002B5645" w:rsidRPr="002B5645" w:rsidRDefault="002B5645" w:rsidP="00A94690">
      <w:pPr>
        <w:pStyle w:val="ListParagraph"/>
        <w:numPr>
          <w:ilvl w:val="0"/>
          <w:numId w:val="10"/>
        </w:numPr>
        <w:rPr>
          <w:color w:val="1A1A1A"/>
        </w:rPr>
      </w:pPr>
      <w:r w:rsidRPr="002B5645">
        <w:rPr>
          <w:color w:val="1A1A1A"/>
        </w:rPr>
        <w:t>In respect of a royalty year, OCs are determined in relation to a specific production unit and not on a company, business or enterprise basis. Where a production unit forms part of a larger business arrangement, certain costs must be apportioned between the production unit and the other parts of the business.</w:t>
      </w:r>
    </w:p>
    <w:p w14:paraId="694ACE52" w14:textId="77777777" w:rsidR="002B5645" w:rsidRPr="002B5645" w:rsidRDefault="002B5645" w:rsidP="00A94690">
      <w:pPr>
        <w:pStyle w:val="ListParagraph"/>
        <w:numPr>
          <w:ilvl w:val="0"/>
          <w:numId w:val="10"/>
        </w:numPr>
        <w:rPr>
          <w:color w:val="1A1A1A"/>
        </w:rPr>
      </w:pPr>
      <w:r w:rsidRPr="002B5645">
        <w:rPr>
          <w:color w:val="1A1A1A"/>
        </w:rPr>
        <w:t>Therefore, it is important to ensure that office expenses (refer to paragraph 32) and management fees (refer to paragraph 36) are analysed and allocated to the operations of the individual production unit. Prior to any allocation, ineligible OCs must first be excluded from the OC base.</w:t>
      </w:r>
    </w:p>
    <w:p w14:paraId="75D9FF2B" w14:textId="77777777" w:rsidR="002B5645" w:rsidRPr="002B5645" w:rsidRDefault="002B5645" w:rsidP="00A94690">
      <w:pPr>
        <w:pStyle w:val="ListParagraph"/>
        <w:numPr>
          <w:ilvl w:val="0"/>
          <w:numId w:val="10"/>
        </w:numPr>
        <w:rPr>
          <w:color w:val="1A1A1A"/>
        </w:rPr>
      </w:pPr>
      <w:r w:rsidRPr="002B5645">
        <w:rPr>
          <w:color w:val="1A1A1A"/>
        </w:rPr>
        <w:t>Different methods of allocation may be relied upon to determine the appropriate amount of office expenses and fees for management services relating to the specific production unit.</w:t>
      </w:r>
    </w:p>
    <w:p w14:paraId="471F1D97" w14:textId="77777777" w:rsidR="002B5645" w:rsidRPr="002B5645" w:rsidRDefault="002B5645" w:rsidP="00A94690">
      <w:pPr>
        <w:pStyle w:val="ListParagraph"/>
        <w:numPr>
          <w:ilvl w:val="0"/>
          <w:numId w:val="10"/>
        </w:numPr>
        <w:rPr>
          <w:color w:val="1A1A1A"/>
        </w:rPr>
      </w:pPr>
      <w:r w:rsidRPr="002B5645">
        <w:rPr>
          <w:color w:val="1A1A1A"/>
        </w:rPr>
        <w:t>The method of allocation should reflect, in all circumstances, a realistic estimation or value of those costs. Methods that do not fairly and reasonably reflect the effort or resources used in relation to the operations of the production unit are not accepted.</w:t>
      </w:r>
    </w:p>
    <w:p w14:paraId="0FBF0532" w14:textId="77777777" w:rsidR="002B5645" w:rsidRPr="002B5645" w:rsidRDefault="002B5645" w:rsidP="00A94690">
      <w:pPr>
        <w:pStyle w:val="ListParagraph"/>
        <w:numPr>
          <w:ilvl w:val="0"/>
          <w:numId w:val="10"/>
        </w:numPr>
        <w:rPr>
          <w:color w:val="1A1A1A"/>
        </w:rPr>
      </w:pPr>
      <w:r w:rsidRPr="002B5645">
        <w:rPr>
          <w:color w:val="1A1A1A"/>
        </w:rPr>
        <w:t>The royalty payer must disclose (in writing to the Secretary) the reasons for relying on a particular method of allocation coupled with information establishing and verifying the cost(s) claimed.</w:t>
      </w:r>
    </w:p>
    <w:p w14:paraId="2E3712C0" w14:textId="77777777" w:rsidR="002B5645" w:rsidRPr="002B5645" w:rsidRDefault="002B5645" w:rsidP="00A94690">
      <w:pPr>
        <w:pStyle w:val="ListParagraph"/>
        <w:numPr>
          <w:ilvl w:val="0"/>
          <w:numId w:val="10"/>
        </w:numPr>
        <w:rPr>
          <w:color w:val="1A1A1A"/>
        </w:rPr>
      </w:pPr>
      <w:r w:rsidRPr="002B5645">
        <w:rPr>
          <w:color w:val="1A1A1A"/>
        </w:rPr>
        <w:t>The methods for allocation acceptable to the Secretary are:</w:t>
      </w:r>
    </w:p>
    <w:p w14:paraId="11D72373" w14:textId="77777777" w:rsidR="002B5645" w:rsidRPr="002B5645" w:rsidRDefault="002B5645" w:rsidP="00A94690">
      <w:pPr>
        <w:pStyle w:val="ListParagraph"/>
        <w:numPr>
          <w:ilvl w:val="0"/>
          <w:numId w:val="29"/>
        </w:numPr>
        <w:rPr>
          <w:color w:val="1A1A1A"/>
        </w:rPr>
      </w:pPr>
      <w:r w:rsidRPr="002B5645">
        <w:rPr>
          <w:color w:val="1A1A1A"/>
        </w:rPr>
        <w:t>Timesheet method - to determine effort or resources</w:t>
      </w:r>
    </w:p>
    <w:p w14:paraId="0577A223" w14:textId="62E06E5D" w:rsidR="002B5645" w:rsidRDefault="002B5645" w:rsidP="00A94690">
      <w:pPr>
        <w:pStyle w:val="ListParagraph"/>
        <w:ind w:left="720"/>
        <w:rPr>
          <w:color w:val="1A1A1A"/>
        </w:rPr>
      </w:pPr>
      <w:r w:rsidRPr="002B5645">
        <w:rPr>
          <w:color w:val="1A1A1A"/>
        </w:rPr>
        <w:t>This allocation method is based on the actual time spent by employees on activities materially or closely connected with operation of the production unit. To use this method, the royalty payer needs to maintain detailed timesheets for relevant employees or another reasonable system for estimating the actual time spent by employees on these activities.</w:t>
      </w:r>
    </w:p>
    <w:p w14:paraId="56F6D14E" w14:textId="4D70E6F1" w:rsidR="00A94690" w:rsidRDefault="00A94690" w:rsidP="00A94690">
      <w:pPr>
        <w:pStyle w:val="ListParagraph"/>
        <w:ind w:left="720"/>
        <w:rPr>
          <w:color w:val="1A1A1A"/>
        </w:rPr>
      </w:pPr>
    </w:p>
    <w:p w14:paraId="7F58773A" w14:textId="720D126C" w:rsidR="00A94690" w:rsidRDefault="00A94690" w:rsidP="00A94690">
      <w:pPr>
        <w:pStyle w:val="ListParagraph"/>
        <w:ind w:left="720"/>
        <w:rPr>
          <w:color w:val="1A1A1A"/>
        </w:rPr>
      </w:pPr>
    </w:p>
    <w:p w14:paraId="7A889DC9" w14:textId="7A2BFE08" w:rsidR="00A94690" w:rsidRDefault="00A94690" w:rsidP="00A94690">
      <w:pPr>
        <w:pStyle w:val="ListParagraph"/>
        <w:ind w:left="720"/>
        <w:rPr>
          <w:color w:val="1A1A1A"/>
        </w:rPr>
      </w:pPr>
    </w:p>
    <w:p w14:paraId="5993C466" w14:textId="77777777" w:rsidR="002B5645" w:rsidRPr="002B5645" w:rsidRDefault="002B5645" w:rsidP="00A94690">
      <w:pPr>
        <w:pStyle w:val="ListParagraph"/>
        <w:numPr>
          <w:ilvl w:val="0"/>
          <w:numId w:val="29"/>
        </w:numPr>
        <w:rPr>
          <w:color w:val="1A1A1A"/>
        </w:rPr>
      </w:pPr>
      <w:r w:rsidRPr="002B5645">
        <w:rPr>
          <w:color w:val="1A1A1A"/>
        </w:rPr>
        <w:lastRenderedPageBreak/>
        <w:t>Proportion of direct OCs</w:t>
      </w:r>
    </w:p>
    <w:p w14:paraId="14E252ED" w14:textId="77777777" w:rsidR="002B5645" w:rsidRPr="002B5645" w:rsidRDefault="002B5645" w:rsidP="00A94690">
      <w:pPr>
        <w:pStyle w:val="ListParagraph"/>
        <w:ind w:left="720"/>
        <w:rPr>
          <w:color w:val="1A1A1A"/>
        </w:rPr>
      </w:pPr>
      <w:r w:rsidRPr="002B5645">
        <w:rPr>
          <w:color w:val="1A1A1A"/>
        </w:rPr>
        <w:t>This method allocates office expenses or fees for management services to the production unit in the same proportion as direct OCs of the production unit over the total OCs for all projects. To use this method, the royalty payer must maintain adequate records to establish and verify total OCs and the proportion of total OCs which relate to the specific production unit.</w:t>
      </w:r>
    </w:p>
    <w:p w14:paraId="499407B8" w14:textId="77777777" w:rsidR="002B5645" w:rsidRPr="002B5645" w:rsidRDefault="002B5645" w:rsidP="00A94690">
      <w:pPr>
        <w:pStyle w:val="ListParagraph"/>
        <w:numPr>
          <w:ilvl w:val="0"/>
          <w:numId w:val="29"/>
        </w:numPr>
        <w:rPr>
          <w:color w:val="1A1A1A"/>
        </w:rPr>
      </w:pPr>
      <w:r w:rsidRPr="002B5645">
        <w:rPr>
          <w:color w:val="1A1A1A"/>
        </w:rPr>
        <w:t>Agreed percentage</w:t>
      </w:r>
    </w:p>
    <w:p w14:paraId="4EF8EB78" w14:textId="77777777" w:rsidR="002B5645" w:rsidRPr="002B5645" w:rsidRDefault="002B5645" w:rsidP="00A94690">
      <w:pPr>
        <w:pStyle w:val="ListParagraph"/>
        <w:ind w:left="720"/>
        <w:rPr>
          <w:color w:val="1A1A1A"/>
        </w:rPr>
      </w:pPr>
      <w:r w:rsidRPr="002B5645">
        <w:rPr>
          <w:color w:val="1A1A1A"/>
        </w:rPr>
        <w:t>A fixed percentage of total costs may be agreed between the royalty payer and the Secretary as the basis for costs allocation. The royalty payer must submit a written application requesting that the Secretary approve a fixed percentage of total costs as being the OCs attributable to that production unit, coupled with supporting information.</w:t>
      </w:r>
    </w:p>
    <w:p w14:paraId="3E6E3B54" w14:textId="77777777" w:rsidR="002B5645" w:rsidRPr="00F70FEC" w:rsidRDefault="002B5645" w:rsidP="00A94690">
      <w:pPr>
        <w:pStyle w:val="ListParagraph"/>
        <w:widowControl w:val="0"/>
        <w:numPr>
          <w:ilvl w:val="0"/>
          <w:numId w:val="10"/>
        </w:numPr>
        <w:tabs>
          <w:tab w:val="left" w:pos="1036"/>
        </w:tabs>
        <w:autoSpaceDE w:val="0"/>
        <w:autoSpaceDN w:val="0"/>
        <w:ind w:right="874"/>
        <w:rPr>
          <w:color w:val="2A2B2B"/>
        </w:rPr>
      </w:pPr>
      <w:r w:rsidRPr="00F70FEC">
        <w:rPr>
          <w:color w:val="2A2B2B"/>
          <w:w w:val="105"/>
        </w:rPr>
        <w:t>In</w:t>
      </w:r>
      <w:r w:rsidRPr="00F70FEC">
        <w:rPr>
          <w:color w:val="2A2B2B"/>
          <w:spacing w:val="-13"/>
          <w:w w:val="105"/>
        </w:rPr>
        <w:t xml:space="preserve"> </w:t>
      </w:r>
      <w:r w:rsidRPr="00F70FEC">
        <w:rPr>
          <w:color w:val="2A2B2B"/>
          <w:w w:val="105"/>
        </w:rPr>
        <w:t>default of</w:t>
      </w:r>
      <w:r w:rsidRPr="00F70FEC">
        <w:rPr>
          <w:color w:val="2A2B2B"/>
          <w:spacing w:val="-5"/>
          <w:w w:val="105"/>
        </w:rPr>
        <w:t xml:space="preserve"> </w:t>
      </w:r>
      <w:r w:rsidRPr="00F70FEC">
        <w:rPr>
          <w:color w:val="2A2B2B"/>
          <w:w w:val="105"/>
        </w:rPr>
        <w:t>a</w:t>
      </w:r>
      <w:r w:rsidRPr="00F70FEC">
        <w:rPr>
          <w:color w:val="2A2B2B"/>
          <w:spacing w:val="-12"/>
          <w:w w:val="105"/>
        </w:rPr>
        <w:t xml:space="preserve"> </w:t>
      </w:r>
      <w:r w:rsidRPr="00F70FEC">
        <w:rPr>
          <w:color w:val="2A2B2B"/>
          <w:w w:val="105"/>
        </w:rPr>
        <w:t>royalty</w:t>
      </w:r>
      <w:r w:rsidRPr="00F70FEC">
        <w:rPr>
          <w:color w:val="2A2B2B"/>
          <w:spacing w:val="-8"/>
          <w:w w:val="105"/>
        </w:rPr>
        <w:t xml:space="preserve"> </w:t>
      </w:r>
      <w:r w:rsidRPr="00F70FEC">
        <w:rPr>
          <w:color w:val="2A2B2B"/>
          <w:w w:val="105"/>
        </w:rPr>
        <w:t>payer</w:t>
      </w:r>
      <w:r w:rsidRPr="00F70FEC">
        <w:rPr>
          <w:color w:val="2A2B2B"/>
          <w:spacing w:val="-4"/>
          <w:w w:val="105"/>
        </w:rPr>
        <w:t xml:space="preserve"> </w:t>
      </w:r>
      <w:r w:rsidRPr="00F70FEC">
        <w:rPr>
          <w:color w:val="2A2B2B"/>
          <w:w w:val="105"/>
        </w:rPr>
        <w:t>selecting</w:t>
      </w:r>
      <w:r w:rsidRPr="00F70FEC">
        <w:rPr>
          <w:color w:val="2A2B2B"/>
          <w:spacing w:val="-7"/>
          <w:w w:val="105"/>
        </w:rPr>
        <w:t xml:space="preserve"> </w:t>
      </w:r>
      <w:r w:rsidRPr="00F70FEC">
        <w:rPr>
          <w:color w:val="2A2B2B"/>
          <w:w w:val="105"/>
        </w:rPr>
        <w:t>one</w:t>
      </w:r>
      <w:r w:rsidRPr="00F70FEC">
        <w:rPr>
          <w:color w:val="2A2B2B"/>
          <w:spacing w:val="-2"/>
          <w:w w:val="105"/>
        </w:rPr>
        <w:t xml:space="preserve"> </w:t>
      </w:r>
      <w:r w:rsidRPr="00F70FEC">
        <w:rPr>
          <w:color w:val="2A2B2B"/>
          <w:w w:val="105"/>
        </w:rPr>
        <w:t>of</w:t>
      </w:r>
      <w:r w:rsidRPr="00F70FEC">
        <w:rPr>
          <w:color w:val="2A2B2B"/>
          <w:spacing w:val="-9"/>
          <w:w w:val="105"/>
        </w:rPr>
        <w:t xml:space="preserve"> </w:t>
      </w:r>
      <w:r w:rsidRPr="00F70FEC">
        <w:rPr>
          <w:color w:val="2A2B2B"/>
          <w:w w:val="105"/>
        </w:rPr>
        <w:t>the</w:t>
      </w:r>
      <w:r w:rsidRPr="00F70FEC">
        <w:rPr>
          <w:color w:val="2A2B2B"/>
          <w:spacing w:val="-10"/>
          <w:w w:val="105"/>
        </w:rPr>
        <w:t xml:space="preserve"> </w:t>
      </w:r>
      <w:r w:rsidRPr="00F70FEC">
        <w:rPr>
          <w:color w:val="2A2B2B"/>
          <w:w w:val="105"/>
        </w:rPr>
        <w:t>above</w:t>
      </w:r>
      <w:r w:rsidRPr="00F70FEC">
        <w:rPr>
          <w:color w:val="2A2B2B"/>
          <w:spacing w:val="-6"/>
          <w:w w:val="105"/>
        </w:rPr>
        <w:t xml:space="preserve"> </w:t>
      </w:r>
      <w:r w:rsidRPr="00F70FEC">
        <w:rPr>
          <w:color w:val="2A2B2B"/>
          <w:w w:val="105"/>
        </w:rPr>
        <w:t>methods</w:t>
      </w:r>
      <w:r w:rsidRPr="00F70FEC">
        <w:rPr>
          <w:color w:val="494949"/>
          <w:w w:val="105"/>
        </w:rPr>
        <w:t>,</w:t>
      </w:r>
      <w:r w:rsidRPr="00F70FEC">
        <w:rPr>
          <w:color w:val="494949"/>
          <w:spacing w:val="-25"/>
          <w:w w:val="105"/>
        </w:rPr>
        <w:t xml:space="preserve"> </w:t>
      </w:r>
      <w:r w:rsidRPr="00F70FEC">
        <w:rPr>
          <w:color w:val="2A2B2B"/>
          <w:w w:val="105"/>
        </w:rPr>
        <w:t>any</w:t>
      </w:r>
      <w:r w:rsidRPr="00F70FEC">
        <w:rPr>
          <w:color w:val="2A2B2B"/>
          <w:spacing w:val="-8"/>
          <w:w w:val="105"/>
        </w:rPr>
        <w:t xml:space="preserve"> </w:t>
      </w:r>
      <w:r w:rsidRPr="00F70FEC">
        <w:rPr>
          <w:color w:val="2A2B2B"/>
          <w:w w:val="105"/>
        </w:rPr>
        <w:t>claim</w:t>
      </w:r>
      <w:r w:rsidRPr="00F70FEC">
        <w:rPr>
          <w:color w:val="2A2B2B"/>
          <w:spacing w:val="-6"/>
          <w:w w:val="105"/>
        </w:rPr>
        <w:t xml:space="preserve"> </w:t>
      </w:r>
      <w:r w:rsidRPr="00F70FEC">
        <w:rPr>
          <w:color w:val="2A2B2B"/>
          <w:w w:val="105"/>
        </w:rPr>
        <w:t>for</w:t>
      </w:r>
      <w:r w:rsidRPr="00F70FEC">
        <w:rPr>
          <w:color w:val="2A2B2B"/>
          <w:spacing w:val="-2"/>
          <w:w w:val="105"/>
        </w:rPr>
        <w:t xml:space="preserve"> </w:t>
      </w:r>
      <w:r w:rsidRPr="00F70FEC">
        <w:rPr>
          <w:color w:val="2A2B2B"/>
          <w:w w:val="105"/>
        </w:rPr>
        <w:t>office</w:t>
      </w:r>
      <w:r w:rsidRPr="00F70FEC">
        <w:rPr>
          <w:color w:val="2A2B2B"/>
          <w:spacing w:val="-8"/>
          <w:w w:val="105"/>
        </w:rPr>
        <w:t xml:space="preserve"> </w:t>
      </w:r>
      <w:r w:rsidRPr="00F70FEC">
        <w:rPr>
          <w:color w:val="2A2B2B"/>
          <w:w w:val="105"/>
        </w:rPr>
        <w:t>expenses or</w:t>
      </w:r>
      <w:r w:rsidRPr="00F70FEC">
        <w:rPr>
          <w:color w:val="2A2B2B"/>
          <w:spacing w:val="-4"/>
          <w:w w:val="105"/>
        </w:rPr>
        <w:t xml:space="preserve"> </w:t>
      </w:r>
      <w:r w:rsidRPr="00F70FEC">
        <w:rPr>
          <w:color w:val="2A2B2B"/>
          <w:w w:val="105"/>
        </w:rPr>
        <w:t>fees for</w:t>
      </w:r>
      <w:r w:rsidRPr="00F70FEC">
        <w:rPr>
          <w:color w:val="2A2B2B"/>
          <w:spacing w:val="40"/>
          <w:w w:val="105"/>
        </w:rPr>
        <w:t xml:space="preserve"> </w:t>
      </w:r>
      <w:r w:rsidRPr="00F70FEC">
        <w:rPr>
          <w:color w:val="2A2B2B"/>
          <w:w w:val="105"/>
        </w:rPr>
        <w:t>management services must be substant</w:t>
      </w:r>
      <w:r w:rsidRPr="00F70FEC">
        <w:rPr>
          <w:color w:val="494949"/>
          <w:w w:val="105"/>
        </w:rPr>
        <w:t>i</w:t>
      </w:r>
      <w:r w:rsidRPr="00F70FEC">
        <w:rPr>
          <w:color w:val="2A2B2B"/>
          <w:w w:val="105"/>
        </w:rPr>
        <w:t>ated</w:t>
      </w:r>
      <w:r w:rsidRPr="00F70FEC">
        <w:rPr>
          <w:color w:val="2A2B2B"/>
          <w:spacing w:val="-1"/>
          <w:w w:val="105"/>
        </w:rPr>
        <w:t xml:space="preserve"> </w:t>
      </w:r>
      <w:r w:rsidRPr="00F70FEC">
        <w:rPr>
          <w:color w:val="2A2B2B"/>
          <w:w w:val="105"/>
        </w:rPr>
        <w:t>and verified by relevant written records</w:t>
      </w:r>
      <w:r w:rsidRPr="00F70FEC">
        <w:rPr>
          <w:color w:val="494949"/>
          <w:w w:val="105"/>
        </w:rPr>
        <w:t>.</w:t>
      </w:r>
    </w:p>
    <w:p w14:paraId="25E6CC1A" w14:textId="77777777" w:rsidR="00A75C86" w:rsidRPr="00F70FEC" w:rsidRDefault="002B5645" w:rsidP="00A94690">
      <w:pPr>
        <w:pStyle w:val="ListParagraph"/>
        <w:widowControl w:val="0"/>
        <w:numPr>
          <w:ilvl w:val="0"/>
          <w:numId w:val="10"/>
        </w:numPr>
        <w:tabs>
          <w:tab w:val="left" w:pos="1036"/>
        </w:tabs>
        <w:autoSpaceDE w:val="0"/>
        <w:autoSpaceDN w:val="0"/>
        <w:ind w:right="812"/>
        <w:rPr>
          <w:color w:val="2A2B2B"/>
        </w:rPr>
      </w:pPr>
      <w:r w:rsidRPr="00F70FEC">
        <w:rPr>
          <w:color w:val="2A2B2B"/>
        </w:rPr>
        <w:t>Once</w:t>
      </w:r>
      <w:r w:rsidRPr="00F70FEC">
        <w:rPr>
          <w:color w:val="2A2B2B"/>
          <w:spacing w:val="25"/>
        </w:rPr>
        <w:t xml:space="preserve"> </w:t>
      </w:r>
      <w:r w:rsidRPr="00F70FEC">
        <w:rPr>
          <w:color w:val="2A2B2B"/>
        </w:rPr>
        <w:t>a method</w:t>
      </w:r>
      <w:r w:rsidRPr="00F70FEC">
        <w:rPr>
          <w:color w:val="2A2B2B"/>
          <w:spacing w:val="34"/>
        </w:rPr>
        <w:t xml:space="preserve"> </w:t>
      </w:r>
      <w:r w:rsidRPr="00F70FEC">
        <w:rPr>
          <w:color w:val="2A2B2B"/>
        </w:rPr>
        <w:t>for</w:t>
      </w:r>
      <w:r w:rsidRPr="00F70FEC">
        <w:rPr>
          <w:color w:val="2A2B2B"/>
          <w:spacing w:val="39"/>
        </w:rPr>
        <w:t xml:space="preserve"> </w:t>
      </w:r>
      <w:r w:rsidRPr="00F70FEC">
        <w:rPr>
          <w:color w:val="2A2B2B"/>
        </w:rPr>
        <w:t>allocation</w:t>
      </w:r>
      <w:r w:rsidRPr="00F70FEC">
        <w:rPr>
          <w:color w:val="2A2B2B"/>
          <w:spacing w:val="40"/>
        </w:rPr>
        <w:t xml:space="preserve"> </w:t>
      </w:r>
      <w:r w:rsidRPr="00F70FEC">
        <w:rPr>
          <w:color w:val="2A2B2B"/>
        </w:rPr>
        <w:t>of OCs</w:t>
      </w:r>
      <w:r w:rsidRPr="00F70FEC">
        <w:rPr>
          <w:color w:val="2A2B2B"/>
          <w:spacing w:val="29"/>
        </w:rPr>
        <w:t xml:space="preserve"> </w:t>
      </w:r>
      <w:r w:rsidRPr="00F70FEC">
        <w:rPr>
          <w:color w:val="2A2B2B"/>
        </w:rPr>
        <w:t>has been selected, it</w:t>
      </w:r>
      <w:r w:rsidRPr="00F70FEC">
        <w:rPr>
          <w:color w:val="2A2B2B"/>
          <w:spacing w:val="40"/>
        </w:rPr>
        <w:t xml:space="preserve"> </w:t>
      </w:r>
      <w:r w:rsidRPr="00F70FEC">
        <w:rPr>
          <w:color w:val="2A2B2B"/>
        </w:rPr>
        <w:t>must be consistently</w:t>
      </w:r>
      <w:r w:rsidRPr="00F70FEC">
        <w:rPr>
          <w:color w:val="2A2B2B"/>
          <w:spacing w:val="34"/>
        </w:rPr>
        <w:t xml:space="preserve"> </w:t>
      </w:r>
      <w:r w:rsidRPr="00F70FEC">
        <w:rPr>
          <w:color w:val="2A2B2B"/>
        </w:rPr>
        <w:t>applied</w:t>
      </w:r>
      <w:r w:rsidRPr="00F70FEC">
        <w:rPr>
          <w:color w:val="2A2B2B"/>
          <w:spacing w:val="37"/>
        </w:rPr>
        <w:t xml:space="preserve"> </w:t>
      </w:r>
      <w:r w:rsidRPr="00F70FEC">
        <w:rPr>
          <w:color w:val="2A2B2B"/>
        </w:rPr>
        <w:t>from</w:t>
      </w:r>
      <w:r w:rsidRPr="00F70FEC">
        <w:rPr>
          <w:color w:val="2A2B2B"/>
          <w:spacing w:val="26"/>
        </w:rPr>
        <w:t xml:space="preserve"> </w:t>
      </w:r>
      <w:r w:rsidRPr="00F70FEC">
        <w:rPr>
          <w:color w:val="2A2B2B"/>
        </w:rPr>
        <w:t>year</w:t>
      </w:r>
      <w:r w:rsidRPr="00F70FEC">
        <w:rPr>
          <w:color w:val="2A2B2B"/>
          <w:spacing w:val="31"/>
        </w:rPr>
        <w:t xml:space="preserve"> </w:t>
      </w:r>
      <w:r w:rsidRPr="00F70FEC">
        <w:rPr>
          <w:color w:val="2A2B2B"/>
        </w:rPr>
        <w:t>to year</w:t>
      </w:r>
      <w:r w:rsidRPr="00F70FEC">
        <w:rPr>
          <w:color w:val="606060"/>
        </w:rPr>
        <w:t>.</w:t>
      </w:r>
      <w:r w:rsidRPr="00F70FEC">
        <w:rPr>
          <w:color w:val="606060"/>
          <w:spacing w:val="10"/>
        </w:rPr>
        <w:t xml:space="preserve"> </w:t>
      </w:r>
      <w:r w:rsidRPr="00F70FEC">
        <w:rPr>
          <w:color w:val="2A2B2B"/>
        </w:rPr>
        <w:t>Where</w:t>
      </w:r>
      <w:r w:rsidRPr="00F70FEC">
        <w:rPr>
          <w:color w:val="2A2B2B"/>
          <w:spacing w:val="40"/>
        </w:rPr>
        <w:t xml:space="preserve"> </w:t>
      </w:r>
      <w:r w:rsidRPr="00F70FEC">
        <w:rPr>
          <w:color w:val="2A2B2B"/>
        </w:rPr>
        <w:t>the</w:t>
      </w:r>
      <w:r w:rsidRPr="00F70FEC">
        <w:rPr>
          <w:color w:val="2A2B2B"/>
          <w:spacing w:val="25"/>
        </w:rPr>
        <w:t xml:space="preserve"> </w:t>
      </w:r>
      <w:r w:rsidRPr="00F70FEC">
        <w:rPr>
          <w:color w:val="2A2B2B"/>
        </w:rPr>
        <w:t>selected</w:t>
      </w:r>
      <w:r w:rsidRPr="00F70FEC">
        <w:rPr>
          <w:color w:val="2A2B2B"/>
          <w:spacing w:val="37"/>
        </w:rPr>
        <w:t xml:space="preserve"> </w:t>
      </w:r>
      <w:r w:rsidRPr="00F70FEC">
        <w:rPr>
          <w:color w:val="2A2B2B"/>
        </w:rPr>
        <w:t>method</w:t>
      </w:r>
      <w:r w:rsidRPr="00F70FEC">
        <w:rPr>
          <w:color w:val="2A2B2B"/>
          <w:spacing w:val="40"/>
        </w:rPr>
        <w:t xml:space="preserve"> </w:t>
      </w:r>
      <w:r w:rsidRPr="00F70FEC">
        <w:rPr>
          <w:color w:val="2A2B2B"/>
        </w:rPr>
        <w:t>is</w:t>
      </w:r>
      <w:r w:rsidRPr="00F70FEC">
        <w:rPr>
          <w:color w:val="2A2B2B"/>
          <w:spacing w:val="28"/>
        </w:rPr>
        <w:t xml:space="preserve"> </w:t>
      </w:r>
      <w:r w:rsidRPr="00F70FEC">
        <w:rPr>
          <w:color w:val="2A2B2B"/>
        </w:rPr>
        <w:t>no</w:t>
      </w:r>
      <w:r w:rsidRPr="00F70FEC">
        <w:rPr>
          <w:color w:val="2A2B2B"/>
          <w:spacing w:val="39"/>
        </w:rPr>
        <w:t xml:space="preserve"> </w:t>
      </w:r>
      <w:r w:rsidRPr="00F70FEC">
        <w:rPr>
          <w:color w:val="2A2B2B"/>
        </w:rPr>
        <w:t>longer</w:t>
      </w:r>
      <w:r w:rsidRPr="00F70FEC">
        <w:rPr>
          <w:color w:val="2A2B2B"/>
          <w:spacing w:val="36"/>
        </w:rPr>
        <w:t xml:space="preserve"> </w:t>
      </w:r>
      <w:r w:rsidRPr="00F70FEC">
        <w:rPr>
          <w:color w:val="2A2B2B"/>
        </w:rPr>
        <w:t>appropriate</w:t>
      </w:r>
      <w:r w:rsidRPr="00F70FEC">
        <w:rPr>
          <w:color w:val="2A2B2B"/>
          <w:spacing w:val="65"/>
        </w:rPr>
        <w:t xml:space="preserve"> </w:t>
      </w:r>
      <w:r w:rsidRPr="00F70FEC">
        <w:rPr>
          <w:color w:val="2A2B2B"/>
        </w:rPr>
        <w:t>for</w:t>
      </w:r>
      <w:r w:rsidRPr="00F70FEC">
        <w:rPr>
          <w:color w:val="2A2B2B"/>
          <w:spacing w:val="62"/>
        </w:rPr>
        <w:t xml:space="preserve"> </w:t>
      </w:r>
      <w:r w:rsidRPr="00F70FEC">
        <w:rPr>
          <w:color w:val="2A2B2B"/>
        </w:rPr>
        <w:t>the</w:t>
      </w:r>
      <w:r w:rsidRPr="00F70FEC">
        <w:rPr>
          <w:color w:val="2A2B2B"/>
          <w:spacing w:val="33"/>
        </w:rPr>
        <w:t xml:space="preserve"> </w:t>
      </w:r>
      <w:r w:rsidRPr="00F70FEC">
        <w:rPr>
          <w:color w:val="2A2B2B"/>
        </w:rPr>
        <w:t>operation</w:t>
      </w:r>
      <w:r w:rsidRPr="00F70FEC">
        <w:rPr>
          <w:color w:val="2A2B2B"/>
          <w:spacing w:val="40"/>
        </w:rPr>
        <w:t xml:space="preserve"> </w:t>
      </w:r>
      <w:r w:rsidRPr="00F70FEC">
        <w:rPr>
          <w:color w:val="2A2B2B"/>
        </w:rPr>
        <w:t>of</w:t>
      </w:r>
      <w:r w:rsidRPr="00F70FEC">
        <w:rPr>
          <w:color w:val="2A2B2B"/>
          <w:spacing w:val="40"/>
        </w:rPr>
        <w:t xml:space="preserve"> </w:t>
      </w:r>
      <w:r w:rsidRPr="00F70FEC">
        <w:rPr>
          <w:color w:val="2A2B2B"/>
        </w:rPr>
        <w:t>the</w:t>
      </w:r>
      <w:r w:rsidRPr="00F70FEC">
        <w:rPr>
          <w:color w:val="2A2B2B"/>
          <w:spacing w:val="22"/>
        </w:rPr>
        <w:t xml:space="preserve"> </w:t>
      </w:r>
      <w:r w:rsidRPr="00F70FEC">
        <w:rPr>
          <w:color w:val="2A2B2B"/>
        </w:rPr>
        <w:t>production</w:t>
      </w:r>
      <w:r w:rsidRPr="00F70FEC">
        <w:rPr>
          <w:color w:val="2A2B2B"/>
          <w:spacing w:val="54"/>
        </w:rPr>
        <w:t xml:space="preserve"> </w:t>
      </w:r>
      <w:r w:rsidRPr="00F70FEC">
        <w:rPr>
          <w:color w:val="2A2B2B"/>
        </w:rPr>
        <w:t>unit</w:t>
      </w:r>
      <w:r w:rsidRPr="00F70FEC">
        <w:rPr>
          <w:color w:val="2A2B2B"/>
          <w:spacing w:val="40"/>
        </w:rPr>
        <w:t xml:space="preserve"> </w:t>
      </w:r>
      <w:r w:rsidRPr="00F70FEC">
        <w:rPr>
          <w:color w:val="2A2B2B"/>
        </w:rPr>
        <w:t>- for</w:t>
      </w:r>
      <w:r w:rsidRPr="00F70FEC">
        <w:rPr>
          <w:color w:val="2A2B2B"/>
          <w:spacing w:val="28"/>
        </w:rPr>
        <w:t xml:space="preserve"> </w:t>
      </w:r>
      <w:r w:rsidRPr="00F70FEC">
        <w:rPr>
          <w:color w:val="2A2B2B"/>
        </w:rPr>
        <w:t>example</w:t>
      </w:r>
      <w:r w:rsidRPr="00F70FEC">
        <w:rPr>
          <w:color w:val="494949"/>
        </w:rPr>
        <w:t>,</w:t>
      </w:r>
      <w:r w:rsidRPr="00F70FEC">
        <w:rPr>
          <w:color w:val="494949"/>
          <w:spacing w:val="-3"/>
        </w:rPr>
        <w:t xml:space="preserve"> </w:t>
      </w:r>
      <w:r w:rsidRPr="00F70FEC">
        <w:rPr>
          <w:color w:val="2A2B2B"/>
        </w:rPr>
        <w:t>due to</w:t>
      </w:r>
      <w:r w:rsidRPr="00F70FEC">
        <w:rPr>
          <w:color w:val="2A2B2B"/>
          <w:spacing w:val="40"/>
        </w:rPr>
        <w:t xml:space="preserve"> </w:t>
      </w:r>
      <w:r w:rsidRPr="00F70FEC">
        <w:rPr>
          <w:color w:val="2A2B2B"/>
        </w:rPr>
        <w:t>changes</w:t>
      </w:r>
      <w:r w:rsidRPr="00F70FEC">
        <w:rPr>
          <w:color w:val="2A2B2B"/>
          <w:spacing w:val="29"/>
        </w:rPr>
        <w:t xml:space="preserve"> </w:t>
      </w:r>
      <w:r w:rsidRPr="00F70FEC">
        <w:rPr>
          <w:color w:val="2A2B2B"/>
        </w:rPr>
        <w:t>in operating</w:t>
      </w:r>
      <w:r w:rsidRPr="00F70FEC">
        <w:rPr>
          <w:color w:val="2A2B2B"/>
          <w:spacing w:val="17"/>
        </w:rPr>
        <w:t xml:space="preserve"> </w:t>
      </w:r>
      <w:r w:rsidRPr="00F70FEC">
        <w:rPr>
          <w:color w:val="2A2B2B"/>
        </w:rPr>
        <w:t>circumstances</w:t>
      </w:r>
      <w:r w:rsidRPr="00F70FEC">
        <w:rPr>
          <w:color w:val="2A2B2B"/>
          <w:spacing w:val="40"/>
        </w:rPr>
        <w:t xml:space="preserve"> </w:t>
      </w:r>
      <w:r w:rsidRPr="00F70FEC">
        <w:rPr>
          <w:color w:val="2A2B2B"/>
        </w:rPr>
        <w:t>-</w:t>
      </w:r>
      <w:r w:rsidRPr="00F70FEC">
        <w:rPr>
          <w:color w:val="2A2B2B"/>
          <w:spacing w:val="40"/>
        </w:rPr>
        <w:t xml:space="preserve"> </w:t>
      </w:r>
      <w:r w:rsidRPr="00F70FEC">
        <w:rPr>
          <w:color w:val="2A2B2B"/>
        </w:rPr>
        <w:t>the royalty</w:t>
      </w:r>
      <w:r w:rsidRPr="00F70FEC">
        <w:rPr>
          <w:color w:val="2A2B2B"/>
          <w:spacing w:val="23"/>
        </w:rPr>
        <w:t xml:space="preserve"> </w:t>
      </w:r>
      <w:r w:rsidRPr="00F70FEC">
        <w:rPr>
          <w:color w:val="2A2B2B"/>
        </w:rPr>
        <w:t>payer</w:t>
      </w:r>
      <w:r w:rsidRPr="00F70FEC">
        <w:rPr>
          <w:color w:val="2A2B2B"/>
          <w:spacing w:val="18"/>
        </w:rPr>
        <w:t xml:space="preserve"> </w:t>
      </w:r>
      <w:r w:rsidRPr="00F70FEC">
        <w:rPr>
          <w:color w:val="2A2B2B"/>
        </w:rPr>
        <w:t>is required</w:t>
      </w:r>
      <w:r w:rsidRPr="00F70FEC">
        <w:rPr>
          <w:color w:val="2A2B2B"/>
          <w:spacing w:val="22"/>
        </w:rPr>
        <w:t xml:space="preserve"> </w:t>
      </w:r>
      <w:r w:rsidRPr="00F70FEC">
        <w:rPr>
          <w:color w:val="2A2B2B"/>
        </w:rPr>
        <w:t>to</w:t>
      </w:r>
      <w:r w:rsidRPr="00F70FEC">
        <w:rPr>
          <w:color w:val="2A2B2B"/>
          <w:spacing w:val="28"/>
        </w:rPr>
        <w:t xml:space="preserve"> </w:t>
      </w:r>
      <w:r w:rsidRPr="00F70FEC">
        <w:rPr>
          <w:color w:val="2A2B2B"/>
        </w:rPr>
        <w:t>apply</w:t>
      </w:r>
      <w:r w:rsidRPr="00F70FEC">
        <w:rPr>
          <w:color w:val="2A2B2B"/>
          <w:spacing w:val="24"/>
        </w:rPr>
        <w:t xml:space="preserve"> </w:t>
      </w:r>
      <w:r w:rsidRPr="00F70FEC">
        <w:rPr>
          <w:color w:val="2A2B2B"/>
        </w:rPr>
        <w:t>for the allocation</w:t>
      </w:r>
      <w:r w:rsidRPr="00F70FEC">
        <w:rPr>
          <w:color w:val="2A2B2B"/>
          <w:spacing w:val="40"/>
        </w:rPr>
        <w:t xml:space="preserve"> </w:t>
      </w:r>
      <w:r w:rsidRPr="00F70FEC">
        <w:rPr>
          <w:color w:val="2A2B2B"/>
        </w:rPr>
        <w:t>method</w:t>
      </w:r>
      <w:r w:rsidRPr="00F70FEC">
        <w:rPr>
          <w:color w:val="2A2B2B"/>
          <w:spacing w:val="40"/>
        </w:rPr>
        <w:t xml:space="preserve"> </w:t>
      </w:r>
      <w:r w:rsidRPr="00F70FEC">
        <w:rPr>
          <w:color w:val="2A2B2B"/>
        </w:rPr>
        <w:t>to</w:t>
      </w:r>
      <w:r w:rsidRPr="00F70FEC">
        <w:rPr>
          <w:color w:val="2A2B2B"/>
          <w:spacing w:val="40"/>
        </w:rPr>
        <w:t xml:space="preserve"> </w:t>
      </w:r>
      <w:r w:rsidRPr="00F70FEC">
        <w:rPr>
          <w:color w:val="2A2B2B"/>
        </w:rPr>
        <w:t>be</w:t>
      </w:r>
      <w:r w:rsidRPr="00F70FEC">
        <w:rPr>
          <w:color w:val="2A2B2B"/>
          <w:spacing w:val="33"/>
        </w:rPr>
        <w:t xml:space="preserve"> </w:t>
      </w:r>
      <w:r w:rsidRPr="00F70FEC">
        <w:rPr>
          <w:color w:val="2A2B2B"/>
        </w:rPr>
        <w:t>varied</w:t>
      </w:r>
      <w:r w:rsidRPr="00F70FEC">
        <w:rPr>
          <w:color w:val="2A2B2B"/>
          <w:spacing w:val="40"/>
        </w:rPr>
        <w:t xml:space="preserve"> </w:t>
      </w:r>
      <w:r w:rsidRPr="00F70FEC">
        <w:rPr>
          <w:color w:val="2A2B2B"/>
        </w:rPr>
        <w:t>or</w:t>
      </w:r>
      <w:r w:rsidRPr="00F70FEC">
        <w:rPr>
          <w:color w:val="2A2B2B"/>
          <w:spacing w:val="40"/>
        </w:rPr>
        <w:t xml:space="preserve"> </w:t>
      </w:r>
      <w:r w:rsidRPr="00F70FEC">
        <w:rPr>
          <w:color w:val="2A2B2B"/>
        </w:rPr>
        <w:t>substituted</w:t>
      </w:r>
      <w:r w:rsidRPr="00F70FEC">
        <w:rPr>
          <w:color w:val="494949"/>
        </w:rPr>
        <w:t>.</w:t>
      </w:r>
      <w:r w:rsidRPr="00F70FEC">
        <w:rPr>
          <w:color w:val="494949"/>
          <w:spacing w:val="-5"/>
        </w:rPr>
        <w:t xml:space="preserve"> </w:t>
      </w:r>
      <w:r w:rsidRPr="00F70FEC">
        <w:rPr>
          <w:color w:val="2A2B2B"/>
        </w:rPr>
        <w:t>The</w:t>
      </w:r>
      <w:r w:rsidRPr="00F70FEC">
        <w:rPr>
          <w:color w:val="2A2B2B"/>
          <w:spacing w:val="40"/>
        </w:rPr>
        <w:t xml:space="preserve"> </w:t>
      </w:r>
      <w:r w:rsidRPr="00F70FEC">
        <w:rPr>
          <w:color w:val="2A2B2B"/>
        </w:rPr>
        <w:t>application</w:t>
      </w:r>
      <w:r w:rsidRPr="00F70FEC">
        <w:rPr>
          <w:color w:val="2A2B2B"/>
          <w:spacing w:val="40"/>
        </w:rPr>
        <w:t xml:space="preserve"> </w:t>
      </w:r>
      <w:r w:rsidRPr="00F70FEC">
        <w:rPr>
          <w:color w:val="2A2B2B"/>
        </w:rPr>
        <w:t>must</w:t>
      </w:r>
      <w:r w:rsidRPr="00F70FEC">
        <w:rPr>
          <w:color w:val="2A2B2B"/>
          <w:spacing w:val="34"/>
        </w:rPr>
        <w:t xml:space="preserve"> </w:t>
      </w:r>
      <w:r w:rsidRPr="00F70FEC">
        <w:rPr>
          <w:color w:val="2A2B2B"/>
        </w:rPr>
        <w:t>be</w:t>
      </w:r>
      <w:r w:rsidRPr="00F70FEC">
        <w:rPr>
          <w:color w:val="2A2B2B"/>
          <w:spacing w:val="30"/>
        </w:rPr>
        <w:t xml:space="preserve"> </w:t>
      </w:r>
      <w:r w:rsidRPr="00F70FEC">
        <w:rPr>
          <w:color w:val="2A2B2B"/>
        </w:rPr>
        <w:t>made</w:t>
      </w:r>
      <w:r w:rsidRPr="00F70FEC">
        <w:rPr>
          <w:color w:val="2A2B2B"/>
          <w:spacing w:val="36"/>
        </w:rPr>
        <w:t xml:space="preserve"> </w:t>
      </w:r>
      <w:r w:rsidRPr="00F70FEC">
        <w:rPr>
          <w:color w:val="2A2B2B"/>
        </w:rPr>
        <w:t>in</w:t>
      </w:r>
      <w:r w:rsidRPr="00F70FEC">
        <w:rPr>
          <w:color w:val="2A2B2B"/>
          <w:spacing w:val="69"/>
        </w:rPr>
        <w:t xml:space="preserve"> </w:t>
      </w:r>
      <w:r w:rsidRPr="00F70FEC">
        <w:rPr>
          <w:color w:val="2A2B2B"/>
        </w:rPr>
        <w:t>writing</w:t>
      </w:r>
      <w:r w:rsidRPr="00F70FEC">
        <w:rPr>
          <w:color w:val="494949"/>
        </w:rPr>
        <w:t xml:space="preserve">, </w:t>
      </w:r>
      <w:r w:rsidRPr="00F70FEC">
        <w:rPr>
          <w:color w:val="2A2B2B"/>
        </w:rPr>
        <w:t>setting</w:t>
      </w:r>
      <w:r w:rsidRPr="00F70FEC">
        <w:rPr>
          <w:color w:val="2A2B2B"/>
          <w:spacing w:val="31"/>
        </w:rPr>
        <w:t xml:space="preserve"> </w:t>
      </w:r>
      <w:r w:rsidRPr="00F70FEC">
        <w:rPr>
          <w:color w:val="2A2B2B"/>
        </w:rPr>
        <w:t>out</w:t>
      </w:r>
      <w:r w:rsidRPr="00F70FEC">
        <w:rPr>
          <w:color w:val="2A2B2B"/>
          <w:spacing w:val="28"/>
        </w:rPr>
        <w:t xml:space="preserve"> </w:t>
      </w:r>
      <w:r w:rsidRPr="00F70FEC">
        <w:rPr>
          <w:color w:val="2A2B2B"/>
        </w:rPr>
        <w:t>in full the grounds</w:t>
      </w:r>
      <w:r w:rsidRPr="00F70FEC">
        <w:rPr>
          <w:color w:val="2A2B2B"/>
          <w:spacing w:val="40"/>
        </w:rPr>
        <w:t xml:space="preserve"> </w:t>
      </w:r>
      <w:r w:rsidRPr="00F70FEC">
        <w:rPr>
          <w:color w:val="2A2B2B"/>
        </w:rPr>
        <w:t>for</w:t>
      </w:r>
      <w:r w:rsidRPr="00F70FEC">
        <w:rPr>
          <w:color w:val="494949"/>
        </w:rPr>
        <w:t>,</w:t>
      </w:r>
      <w:r w:rsidRPr="00F70FEC">
        <w:rPr>
          <w:color w:val="494949"/>
          <w:spacing w:val="-7"/>
        </w:rPr>
        <w:t xml:space="preserve"> </w:t>
      </w:r>
      <w:r w:rsidRPr="00F70FEC">
        <w:rPr>
          <w:color w:val="2A2B2B"/>
        </w:rPr>
        <w:t>and reasons</w:t>
      </w:r>
      <w:r w:rsidRPr="00F70FEC">
        <w:rPr>
          <w:color w:val="2A2B2B"/>
          <w:spacing w:val="40"/>
        </w:rPr>
        <w:t xml:space="preserve"> </w:t>
      </w:r>
      <w:r w:rsidRPr="00F70FEC">
        <w:rPr>
          <w:color w:val="2A2B2B"/>
        </w:rPr>
        <w:t>in</w:t>
      </w:r>
      <w:r w:rsidRPr="00F70FEC">
        <w:rPr>
          <w:color w:val="2A2B2B"/>
          <w:spacing w:val="40"/>
        </w:rPr>
        <w:t xml:space="preserve"> </w:t>
      </w:r>
      <w:r w:rsidRPr="00F70FEC">
        <w:rPr>
          <w:color w:val="2A2B2B"/>
        </w:rPr>
        <w:t>support</w:t>
      </w:r>
      <w:r w:rsidRPr="00F70FEC">
        <w:rPr>
          <w:color w:val="2A2B2B"/>
          <w:spacing w:val="39"/>
        </w:rPr>
        <w:t xml:space="preserve"> </w:t>
      </w:r>
      <w:r w:rsidRPr="00F70FEC">
        <w:rPr>
          <w:color w:val="2A2B2B"/>
        </w:rPr>
        <w:t>of, such a request.</w:t>
      </w:r>
    </w:p>
    <w:p w14:paraId="2230B8F8" w14:textId="77777777" w:rsidR="00A75C86" w:rsidRDefault="002B5645" w:rsidP="002B5645">
      <w:pPr>
        <w:pStyle w:val="Heading1"/>
        <w:numPr>
          <w:ilvl w:val="0"/>
          <w:numId w:val="0"/>
        </w:numPr>
        <w:ind w:left="432" w:hanging="432"/>
        <w:rPr>
          <w:lang w:eastAsia="en-AU"/>
        </w:rPr>
      </w:pPr>
      <w:bookmarkStart w:id="15" w:name="_Toc138408212"/>
      <w:r w:rsidRPr="002B5645">
        <w:rPr>
          <w:lang w:eastAsia="en-AU"/>
        </w:rPr>
        <w:t>Adjustment to amount of operating costs - recoverable costs</w:t>
      </w:r>
      <w:bookmarkEnd w:id="15"/>
    </w:p>
    <w:p w14:paraId="4234CC6C" w14:textId="77777777" w:rsidR="009B07DE" w:rsidRPr="00F70FEC" w:rsidRDefault="009B07DE" w:rsidP="009B07DE">
      <w:pPr>
        <w:pStyle w:val="ListParagraph"/>
        <w:numPr>
          <w:ilvl w:val="0"/>
          <w:numId w:val="10"/>
        </w:numPr>
        <w:rPr>
          <w:color w:val="2A2B2B"/>
        </w:rPr>
      </w:pPr>
      <w:r w:rsidRPr="00F70FEC">
        <w:rPr>
          <w:color w:val="2A2B2B"/>
        </w:rPr>
        <w:t>Recoverable costs such as rental income or fuel rebates received in respect of OC expenditure must be offset against that expenditure. Where a timing difference results in the receipt of the recoverable cost in a royalty year which is different to the royalty year in which the related expenditure is claimed as a deduction, the recoverable cost should be recognised in the royalty year it is received as an offset to the OCs of that royalty year.</w:t>
      </w:r>
    </w:p>
    <w:tbl>
      <w:tblPr>
        <w:tblStyle w:val="NTGtable1"/>
        <w:tblW w:w="0" w:type="auto"/>
        <w:tblInd w:w="360" w:type="dxa"/>
        <w:tblBorders>
          <w:top w:val="single" w:sz="12" w:space="0" w:color="auto"/>
          <w:left w:val="single" w:sz="12" w:space="0" w:color="auto"/>
          <w:bottom w:val="single" w:sz="18" w:space="0" w:color="auto"/>
          <w:right w:val="single" w:sz="12" w:space="0" w:color="auto"/>
          <w:insideV w:val="none" w:sz="0" w:space="0" w:color="auto"/>
        </w:tblBorders>
        <w:tblLook w:val="04A0" w:firstRow="1" w:lastRow="0" w:firstColumn="1" w:lastColumn="0" w:noHBand="0" w:noVBand="1"/>
      </w:tblPr>
      <w:tblGrid>
        <w:gridCol w:w="9928"/>
      </w:tblGrid>
      <w:tr w:rsidR="0069608D" w14:paraId="6F160F28" w14:textId="77777777" w:rsidTr="00DB4A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8" w:type="dxa"/>
            <w:shd w:val="clear" w:color="auto" w:fill="auto"/>
          </w:tcPr>
          <w:p w14:paraId="7E932C43" w14:textId="77777777" w:rsidR="0069608D" w:rsidRDefault="0069608D" w:rsidP="00DB4A2B">
            <w:pPr>
              <w:pStyle w:val="ListParagraph"/>
              <w:rPr>
                <w:rFonts w:eastAsia="Calibri"/>
                <w:lang w:eastAsia="en-AU"/>
              </w:rPr>
            </w:pPr>
            <w:r>
              <w:rPr>
                <w:rFonts w:eastAsia="Calibri"/>
                <w:color w:val="auto"/>
                <w:lang w:eastAsia="en-AU"/>
              </w:rPr>
              <w:t xml:space="preserve">Example </w:t>
            </w:r>
          </w:p>
        </w:tc>
      </w:tr>
      <w:tr w:rsidR="0069608D" w14:paraId="7350A040" w14:textId="77777777" w:rsidTr="00DB4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8" w:type="dxa"/>
            <w:shd w:val="clear" w:color="auto" w:fill="auto"/>
          </w:tcPr>
          <w:p w14:paraId="3C506572" w14:textId="77777777" w:rsidR="0069608D" w:rsidRDefault="0069608D" w:rsidP="0069608D">
            <w:pPr>
              <w:pStyle w:val="ListParagraph"/>
              <w:rPr>
                <w:rFonts w:eastAsia="Calibri"/>
              </w:rPr>
            </w:pPr>
            <w:r>
              <w:rPr>
                <w:w w:val="105"/>
              </w:rPr>
              <w:t>A</w:t>
            </w:r>
            <w:r>
              <w:rPr>
                <w:spacing w:val="-1"/>
                <w:w w:val="105"/>
              </w:rPr>
              <w:t xml:space="preserve"> </w:t>
            </w:r>
            <w:r>
              <w:rPr>
                <w:w w:val="105"/>
              </w:rPr>
              <w:t>royalty payer may claim the cost of diesel fuel that is used for</w:t>
            </w:r>
            <w:r>
              <w:rPr>
                <w:spacing w:val="35"/>
                <w:w w:val="105"/>
              </w:rPr>
              <w:t xml:space="preserve"> </w:t>
            </w:r>
            <w:r>
              <w:rPr>
                <w:w w:val="105"/>
              </w:rPr>
              <w:t>items of plant within the</w:t>
            </w:r>
            <w:r>
              <w:rPr>
                <w:spacing w:val="-4"/>
                <w:w w:val="105"/>
              </w:rPr>
              <w:t xml:space="preserve"> </w:t>
            </w:r>
            <w:r>
              <w:rPr>
                <w:w w:val="105"/>
              </w:rPr>
              <w:t>production unit as an OC for</w:t>
            </w:r>
            <w:r>
              <w:rPr>
                <w:spacing w:val="29"/>
                <w:w w:val="105"/>
              </w:rPr>
              <w:t xml:space="preserve"> </w:t>
            </w:r>
            <w:r>
              <w:rPr>
                <w:w w:val="105"/>
              </w:rPr>
              <w:t>that production unit's 2017</w:t>
            </w:r>
            <w:r>
              <w:rPr>
                <w:spacing w:val="-2"/>
                <w:w w:val="105"/>
              </w:rPr>
              <w:t xml:space="preserve"> </w:t>
            </w:r>
            <w:r>
              <w:rPr>
                <w:w w:val="105"/>
              </w:rPr>
              <w:t>royalty year</w:t>
            </w:r>
            <w:r>
              <w:rPr>
                <w:color w:val="494949"/>
                <w:w w:val="105"/>
              </w:rPr>
              <w:t>.</w:t>
            </w:r>
            <w:r>
              <w:rPr>
                <w:color w:val="494949"/>
                <w:spacing w:val="-20"/>
                <w:w w:val="105"/>
              </w:rPr>
              <w:t xml:space="preserve"> </w:t>
            </w:r>
            <w:r>
              <w:rPr>
                <w:w w:val="105"/>
              </w:rPr>
              <w:t>If</w:t>
            </w:r>
            <w:r>
              <w:rPr>
                <w:spacing w:val="28"/>
                <w:w w:val="105"/>
              </w:rPr>
              <w:t xml:space="preserve"> </w:t>
            </w:r>
            <w:r>
              <w:rPr>
                <w:w w:val="105"/>
              </w:rPr>
              <w:t>the royalty payer receives a rebate towards the</w:t>
            </w:r>
            <w:r>
              <w:rPr>
                <w:spacing w:val="-6"/>
                <w:w w:val="105"/>
              </w:rPr>
              <w:t xml:space="preserve"> </w:t>
            </w:r>
            <w:r>
              <w:rPr>
                <w:w w:val="105"/>
              </w:rPr>
              <w:t>cost of</w:t>
            </w:r>
            <w:r>
              <w:rPr>
                <w:spacing w:val="-1"/>
                <w:w w:val="105"/>
              </w:rPr>
              <w:t xml:space="preserve"> </w:t>
            </w:r>
            <w:r>
              <w:rPr>
                <w:w w:val="105"/>
              </w:rPr>
              <w:t>this</w:t>
            </w:r>
            <w:r>
              <w:rPr>
                <w:spacing w:val="-3"/>
                <w:w w:val="105"/>
              </w:rPr>
              <w:t xml:space="preserve"> </w:t>
            </w:r>
            <w:r>
              <w:rPr>
                <w:w w:val="105"/>
              </w:rPr>
              <w:t>fuel,</w:t>
            </w:r>
            <w:r>
              <w:rPr>
                <w:spacing w:val="-12"/>
                <w:w w:val="105"/>
              </w:rPr>
              <w:t xml:space="preserve"> </w:t>
            </w:r>
            <w:r>
              <w:rPr>
                <w:w w:val="105"/>
              </w:rPr>
              <w:t>the</w:t>
            </w:r>
            <w:r>
              <w:rPr>
                <w:spacing w:val="-13"/>
                <w:w w:val="105"/>
              </w:rPr>
              <w:t xml:space="preserve"> </w:t>
            </w:r>
            <w:r>
              <w:rPr>
                <w:w w:val="105"/>
              </w:rPr>
              <w:t>rebate</w:t>
            </w:r>
            <w:r>
              <w:rPr>
                <w:spacing w:val="-4"/>
                <w:w w:val="105"/>
              </w:rPr>
              <w:t xml:space="preserve"> </w:t>
            </w:r>
            <w:r>
              <w:rPr>
                <w:w w:val="105"/>
              </w:rPr>
              <w:t>must</w:t>
            </w:r>
            <w:r>
              <w:rPr>
                <w:spacing w:val="-10"/>
                <w:w w:val="105"/>
              </w:rPr>
              <w:t xml:space="preserve"> </w:t>
            </w:r>
            <w:r>
              <w:rPr>
                <w:w w:val="105"/>
              </w:rPr>
              <w:t>be</w:t>
            </w:r>
            <w:r>
              <w:rPr>
                <w:spacing w:val="-7"/>
                <w:w w:val="105"/>
              </w:rPr>
              <w:t xml:space="preserve"> </w:t>
            </w:r>
            <w:r>
              <w:rPr>
                <w:w w:val="105"/>
              </w:rPr>
              <w:t>offset</w:t>
            </w:r>
            <w:r>
              <w:rPr>
                <w:spacing w:val="-3"/>
                <w:w w:val="105"/>
              </w:rPr>
              <w:t xml:space="preserve"> </w:t>
            </w:r>
            <w:r>
              <w:rPr>
                <w:w w:val="105"/>
              </w:rPr>
              <w:t>against the</w:t>
            </w:r>
            <w:r>
              <w:rPr>
                <w:spacing w:val="-6"/>
                <w:w w:val="105"/>
              </w:rPr>
              <w:t xml:space="preserve"> </w:t>
            </w:r>
            <w:r>
              <w:rPr>
                <w:w w:val="105"/>
              </w:rPr>
              <w:t>expenditure claimed.</w:t>
            </w:r>
            <w:r>
              <w:rPr>
                <w:spacing w:val="-4"/>
                <w:w w:val="105"/>
              </w:rPr>
              <w:t xml:space="preserve"> </w:t>
            </w:r>
            <w:r>
              <w:rPr>
                <w:w w:val="105"/>
              </w:rPr>
              <w:t>If the</w:t>
            </w:r>
            <w:r>
              <w:rPr>
                <w:spacing w:val="-3"/>
                <w:w w:val="105"/>
              </w:rPr>
              <w:t xml:space="preserve"> </w:t>
            </w:r>
            <w:r>
              <w:rPr>
                <w:w w:val="105"/>
              </w:rPr>
              <w:t>rebate</w:t>
            </w:r>
            <w:r>
              <w:rPr>
                <w:spacing w:val="-7"/>
                <w:w w:val="105"/>
              </w:rPr>
              <w:t xml:space="preserve"> </w:t>
            </w:r>
            <w:r>
              <w:rPr>
                <w:w w:val="105"/>
              </w:rPr>
              <w:t>is received in</w:t>
            </w:r>
            <w:r>
              <w:rPr>
                <w:spacing w:val="24"/>
                <w:w w:val="105"/>
              </w:rPr>
              <w:t xml:space="preserve"> </w:t>
            </w:r>
            <w:r>
              <w:rPr>
                <w:w w:val="105"/>
              </w:rPr>
              <w:t>2018 it</w:t>
            </w:r>
            <w:r>
              <w:rPr>
                <w:spacing w:val="25"/>
                <w:w w:val="105"/>
              </w:rPr>
              <w:t xml:space="preserve"> </w:t>
            </w:r>
            <w:r>
              <w:rPr>
                <w:w w:val="105"/>
              </w:rPr>
              <w:t>should be used to</w:t>
            </w:r>
            <w:r>
              <w:rPr>
                <w:spacing w:val="36"/>
                <w:w w:val="105"/>
              </w:rPr>
              <w:t xml:space="preserve"> </w:t>
            </w:r>
            <w:r>
              <w:rPr>
                <w:w w:val="105"/>
              </w:rPr>
              <w:t>offset the OCs of that production unit's 2018 royalty year</w:t>
            </w:r>
            <w:r>
              <w:rPr>
                <w:color w:val="494949"/>
                <w:w w:val="105"/>
              </w:rPr>
              <w:t>.</w:t>
            </w:r>
          </w:p>
        </w:tc>
      </w:tr>
    </w:tbl>
    <w:p w14:paraId="7720AF48" w14:textId="77777777" w:rsidR="0089119D" w:rsidRDefault="00EF6958" w:rsidP="00EF6958">
      <w:pPr>
        <w:pStyle w:val="Heading1"/>
        <w:numPr>
          <w:ilvl w:val="0"/>
          <w:numId w:val="0"/>
        </w:numPr>
        <w:ind w:left="432" w:hanging="432"/>
        <w:rPr>
          <w:lang w:eastAsia="en-AU"/>
        </w:rPr>
      </w:pPr>
      <w:bookmarkStart w:id="16" w:name="_Toc138408213"/>
      <w:r w:rsidRPr="00EF6958">
        <w:rPr>
          <w:lang w:eastAsia="en-AU"/>
        </w:rPr>
        <w:t>Rule against double deductions</w:t>
      </w:r>
      <w:bookmarkEnd w:id="16"/>
    </w:p>
    <w:p w14:paraId="3BF15D0F" w14:textId="77777777" w:rsidR="00EF6958" w:rsidRPr="00F70FEC" w:rsidRDefault="00EF6958" w:rsidP="00A94690">
      <w:pPr>
        <w:pStyle w:val="ListParagraph"/>
        <w:widowControl w:val="0"/>
        <w:numPr>
          <w:ilvl w:val="0"/>
          <w:numId w:val="10"/>
        </w:numPr>
        <w:tabs>
          <w:tab w:val="left" w:pos="1039"/>
        </w:tabs>
        <w:autoSpaceDE w:val="0"/>
        <w:autoSpaceDN w:val="0"/>
        <w:spacing w:before="230" w:after="0" w:line="264" w:lineRule="auto"/>
        <w:ind w:right="-30"/>
        <w:rPr>
          <w:color w:val="2A2B2B"/>
        </w:rPr>
      </w:pPr>
      <w:r w:rsidRPr="00F70FEC">
        <w:rPr>
          <w:color w:val="2A2B2B"/>
          <w:w w:val="105"/>
        </w:rPr>
        <w:t>Where</w:t>
      </w:r>
      <w:r w:rsidRPr="00F70FEC">
        <w:rPr>
          <w:color w:val="2A2B2B"/>
          <w:spacing w:val="-1"/>
          <w:w w:val="105"/>
        </w:rPr>
        <w:t xml:space="preserve"> </w:t>
      </w:r>
      <w:r w:rsidRPr="00F70FEC">
        <w:rPr>
          <w:color w:val="2A2B2B"/>
          <w:w w:val="105"/>
        </w:rPr>
        <w:t>an</w:t>
      </w:r>
      <w:r w:rsidRPr="00F70FEC">
        <w:rPr>
          <w:color w:val="2A2B2B"/>
          <w:spacing w:val="-7"/>
          <w:w w:val="105"/>
        </w:rPr>
        <w:t xml:space="preserve"> </w:t>
      </w:r>
      <w:r w:rsidRPr="00F70FEC">
        <w:rPr>
          <w:color w:val="2A2B2B"/>
          <w:w w:val="105"/>
        </w:rPr>
        <w:t>amount expended in respect of a production unit is</w:t>
      </w:r>
      <w:r w:rsidRPr="00F70FEC">
        <w:rPr>
          <w:color w:val="2A2B2B"/>
          <w:spacing w:val="-2"/>
          <w:w w:val="105"/>
        </w:rPr>
        <w:t xml:space="preserve"> </w:t>
      </w:r>
      <w:r w:rsidRPr="00F70FEC">
        <w:rPr>
          <w:color w:val="2A2B2B"/>
          <w:w w:val="105"/>
        </w:rPr>
        <w:t>capable of falling</w:t>
      </w:r>
      <w:r w:rsidRPr="00F70FEC">
        <w:rPr>
          <w:color w:val="2A2B2B"/>
          <w:spacing w:val="-6"/>
          <w:w w:val="105"/>
        </w:rPr>
        <w:t xml:space="preserve"> </w:t>
      </w:r>
      <w:r w:rsidRPr="00F70FEC">
        <w:rPr>
          <w:color w:val="2A2B2B"/>
          <w:w w:val="105"/>
        </w:rPr>
        <w:t>under more than</w:t>
      </w:r>
      <w:r w:rsidRPr="00F70FEC">
        <w:rPr>
          <w:color w:val="2A2B2B"/>
          <w:spacing w:val="-6"/>
          <w:w w:val="105"/>
        </w:rPr>
        <w:t xml:space="preserve"> </w:t>
      </w:r>
      <w:r w:rsidRPr="00F70FEC">
        <w:rPr>
          <w:color w:val="2A2B2B"/>
          <w:w w:val="105"/>
        </w:rPr>
        <w:t>one deduction category</w:t>
      </w:r>
      <w:r w:rsidRPr="00F70FEC">
        <w:rPr>
          <w:color w:val="494949"/>
          <w:w w:val="105"/>
        </w:rPr>
        <w:t>,</w:t>
      </w:r>
      <w:r w:rsidRPr="00F70FEC">
        <w:rPr>
          <w:color w:val="494949"/>
          <w:spacing w:val="-20"/>
          <w:w w:val="105"/>
        </w:rPr>
        <w:t xml:space="preserve"> </w:t>
      </w:r>
      <w:r w:rsidRPr="00F70FEC">
        <w:rPr>
          <w:color w:val="2A2B2B"/>
          <w:w w:val="105"/>
        </w:rPr>
        <w:t>or</w:t>
      </w:r>
      <w:r w:rsidRPr="00F70FEC">
        <w:rPr>
          <w:color w:val="2A2B2B"/>
          <w:spacing w:val="-6"/>
          <w:w w:val="105"/>
        </w:rPr>
        <w:t xml:space="preserve"> </w:t>
      </w:r>
      <w:r w:rsidRPr="00F70FEC">
        <w:rPr>
          <w:color w:val="2A2B2B"/>
          <w:w w:val="105"/>
        </w:rPr>
        <w:t>being</w:t>
      </w:r>
      <w:r w:rsidRPr="00F70FEC">
        <w:rPr>
          <w:color w:val="2A2B2B"/>
          <w:spacing w:val="-6"/>
          <w:w w:val="105"/>
        </w:rPr>
        <w:t xml:space="preserve"> </w:t>
      </w:r>
      <w:r w:rsidRPr="00F70FEC">
        <w:rPr>
          <w:color w:val="2A2B2B"/>
          <w:w w:val="105"/>
        </w:rPr>
        <w:t>reflected in the</w:t>
      </w:r>
      <w:r w:rsidRPr="00F70FEC">
        <w:rPr>
          <w:color w:val="2A2B2B"/>
          <w:spacing w:val="-2"/>
          <w:w w:val="105"/>
        </w:rPr>
        <w:t xml:space="preserve"> </w:t>
      </w:r>
      <w:r w:rsidRPr="00F70FEC">
        <w:rPr>
          <w:color w:val="2A2B2B"/>
          <w:w w:val="105"/>
        </w:rPr>
        <w:t>financial accounts of the</w:t>
      </w:r>
      <w:r w:rsidRPr="00F70FEC">
        <w:rPr>
          <w:color w:val="2A2B2B"/>
          <w:spacing w:val="-3"/>
          <w:w w:val="105"/>
        </w:rPr>
        <w:t xml:space="preserve"> </w:t>
      </w:r>
      <w:r w:rsidRPr="00F70FEC">
        <w:rPr>
          <w:color w:val="2A2B2B"/>
          <w:w w:val="105"/>
        </w:rPr>
        <w:t>production unit</w:t>
      </w:r>
      <w:r w:rsidRPr="00F70FEC">
        <w:rPr>
          <w:color w:val="2A2B2B"/>
          <w:spacing w:val="-4"/>
          <w:w w:val="105"/>
        </w:rPr>
        <w:t xml:space="preserve"> </w:t>
      </w:r>
      <w:r w:rsidRPr="00F70FEC">
        <w:rPr>
          <w:color w:val="2A2B2B"/>
          <w:w w:val="105"/>
        </w:rPr>
        <w:t>in</w:t>
      </w:r>
      <w:r w:rsidRPr="00F70FEC">
        <w:rPr>
          <w:color w:val="2A2B2B"/>
          <w:spacing w:val="-5"/>
          <w:w w:val="105"/>
        </w:rPr>
        <w:t xml:space="preserve"> </w:t>
      </w:r>
      <w:r w:rsidRPr="00F70FEC">
        <w:rPr>
          <w:color w:val="2A2B2B"/>
          <w:w w:val="105"/>
        </w:rPr>
        <w:t>more than</w:t>
      </w:r>
      <w:r w:rsidRPr="00F70FEC">
        <w:rPr>
          <w:color w:val="2A2B2B"/>
          <w:spacing w:val="-4"/>
          <w:w w:val="105"/>
        </w:rPr>
        <w:t xml:space="preserve"> </w:t>
      </w:r>
      <w:r w:rsidRPr="00F70FEC">
        <w:rPr>
          <w:color w:val="2A2B2B"/>
          <w:w w:val="105"/>
        </w:rPr>
        <w:t>one form (for example</w:t>
      </w:r>
      <w:r w:rsidRPr="00F70FEC">
        <w:rPr>
          <w:color w:val="494949"/>
          <w:w w:val="105"/>
        </w:rPr>
        <w:t>,</w:t>
      </w:r>
      <w:r w:rsidRPr="00F70FEC">
        <w:rPr>
          <w:color w:val="494949"/>
          <w:spacing w:val="-20"/>
          <w:w w:val="105"/>
        </w:rPr>
        <w:t xml:space="preserve"> </w:t>
      </w:r>
      <w:r w:rsidRPr="00F70FEC">
        <w:rPr>
          <w:color w:val="2A2B2B"/>
          <w:w w:val="105"/>
        </w:rPr>
        <w:t>certain capitalised expenditure could be</w:t>
      </w:r>
      <w:r w:rsidRPr="00F70FEC">
        <w:rPr>
          <w:color w:val="2A2B2B"/>
          <w:spacing w:val="-7"/>
          <w:w w:val="105"/>
        </w:rPr>
        <w:t xml:space="preserve"> </w:t>
      </w:r>
      <w:r w:rsidRPr="00F70FEC">
        <w:rPr>
          <w:color w:val="2A2B2B"/>
          <w:w w:val="105"/>
        </w:rPr>
        <w:t>an</w:t>
      </w:r>
      <w:r w:rsidRPr="00F70FEC">
        <w:rPr>
          <w:color w:val="2A2B2B"/>
          <w:spacing w:val="-4"/>
          <w:w w:val="105"/>
        </w:rPr>
        <w:t xml:space="preserve"> </w:t>
      </w:r>
      <w:r w:rsidRPr="00F70FEC">
        <w:rPr>
          <w:color w:val="2A2B2B"/>
          <w:w w:val="105"/>
        </w:rPr>
        <w:t>OC or qualify for a CRD)</w:t>
      </w:r>
      <w:r w:rsidRPr="00F70FEC">
        <w:rPr>
          <w:color w:val="494949"/>
          <w:w w:val="105"/>
        </w:rPr>
        <w:t>,</w:t>
      </w:r>
      <w:r w:rsidRPr="00F70FEC">
        <w:rPr>
          <w:color w:val="494949"/>
          <w:spacing w:val="-20"/>
          <w:w w:val="105"/>
        </w:rPr>
        <w:t xml:space="preserve"> </w:t>
      </w:r>
      <w:r w:rsidRPr="00F70FEC">
        <w:rPr>
          <w:color w:val="2A2B2B"/>
          <w:w w:val="105"/>
        </w:rPr>
        <w:t>the royalty payer must</w:t>
      </w:r>
      <w:r w:rsidRPr="00F70FEC">
        <w:rPr>
          <w:color w:val="2A2B2B"/>
          <w:spacing w:val="-2"/>
          <w:w w:val="105"/>
        </w:rPr>
        <w:t xml:space="preserve"> </w:t>
      </w:r>
      <w:r w:rsidRPr="00F70FEC">
        <w:rPr>
          <w:color w:val="2A2B2B"/>
          <w:w w:val="105"/>
        </w:rPr>
        <w:t>classify the</w:t>
      </w:r>
      <w:r w:rsidRPr="00F70FEC">
        <w:rPr>
          <w:color w:val="2A2B2B"/>
          <w:spacing w:val="-8"/>
          <w:w w:val="105"/>
        </w:rPr>
        <w:t xml:space="preserve"> </w:t>
      </w:r>
      <w:r w:rsidRPr="00F70FEC">
        <w:rPr>
          <w:color w:val="2A2B2B"/>
          <w:w w:val="105"/>
        </w:rPr>
        <w:t>expenditure under the</w:t>
      </w:r>
      <w:r w:rsidRPr="00F70FEC">
        <w:rPr>
          <w:color w:val="2A2B2B"/>
          <w:spacing w:val="-3"/>
          <w:w w:val="105"/>
        </w:rPr>
        <w:t xml:space="preserve"> </w:t>
      </w:r>
      <w:r w:rsidRPr="00F70FEC">
        <w:rPr>
          <w:color w:val="2A2B2B"/>
          <w:w w:val="105"/>
        </w:rPr>
        <w:t>most appropriate category</w:t>
      </w:r>
      <w:r w:rsidRPr="00F70FEC">
        <w:rPr>
          <w:color w:val="494949"/>
          <w:w w:val="105"/>
        </w:rPr>
        <w:t>,</w:t>
      </w:r>
      <w:r w:rsidRPr="00F70FEC">
        <w:rPr>
          <w:color w:val="494949"/>
          <w:spacing w:val="-25"/>
          <w:w w:val="105"/>
        </w:rPr>
        <w:t xml:space="preserve"> </w:t>
      </w:r>
      <w:r w:rsidRPr="00F70FEC">
        <w:rPr>
          <w:color w:val="2A2B2B"/>
          <w:w w:val="105"/>
        </w:rPr>
        <w:t>as only one deduction is allowed</w:t>
      </w:r>
      <w:r w:rsidRPr="00F70FEC">
        <w:rPr>
          <w:color w:val="494949"/>
          <w:w w:val="105"/>
        </w:rPr>
        <w:t>,</w:t>
      </w:r>
      <w:r w:rsidRPr="00F70FEC">
        <w:rPr>
          <w:color w:val="494949"/>
          <w:spacing w:val="-11"/>
          <w:w w:val="105"/>
        </w:rPr>
        <w:t xml:space="preserve"> </w:t>
      </w:r>
      <w:r w:rsidRPr="00F70FEC">
        <w:rPr>
          <w:color w:val="2A2B2B"/>
          <w:w w:val="105"/>
        </w:rPr>
        <w:t>whether in the same royalty year or over a different royalty year</w:t>
      </w:r>
      <w:r w:rsidRPr="00F70FEC">
        <w:rPr>
          <w:color w:val="6E6E6E"/>
          <w:w w:val="105"/>
        </w:rPr>
        <w:t>.</w:t>
      </w:r>
    </w:p>
    <w:p w14:paraId="358BE4B0" w14:textId="7D6C1147" w:rsidR="00EF6958" w:rsidRPr="00A94690" w:rsidRDefault="00EF6958" w:rsidP="00A94690">
      <w:pPr>
        <w:pStyle w:val="ListParagraph"/>
        <w:widowControl w:val="0"/>
        <w:numPr>
          <w:ilvl w:val="0"/>
          <w:numId w:val="10"/>
        </w:numPr>
        <w:tabs>
          <w:tab w:val="left" w:pos="1042"/>
        </w:tabs>
        <w:autoSpaceDE w:val="0"/>
        <w:autoSpaceDN w:val="0"/>
        <w:spacing w:before="119" w:after="0" w:line="261" w:lineRule="auto"/>
        <w:ind w:right="-30"/>
        <w:rPr>
          <w:color w:val="2A2B2B"/>
        </w:rPr>
      </w:pPr>
      <w:r w:rsidRPr="00F70FEC">
        <w:rPr>
          <w:color w:val="2A2B2B"/>
          <w:w w:val="105"/>
        </w:rPr>
        <w:t>Any expenditure relating</w:t>
      </w:r>
      <w:r w:rsidRPr="00F70FEC">
        <w:rPr>
          <w:color w:val="2A2B2B"/>
          <w:spacing w:val="-3"/>
          <w:w w:val="105"/>
        </w:rPr>
        <w:t xml:space="preserve"> </w:t>
      </w:r>
      <w:r w:rsidRPr="00F70FEC">
        <w:rPr>
          <w:color w:val="2A2B2B"/>
          <w:w w:val="105"/>
        </w:rPr>
        <w:t xml:space="preserve">to activities in the </w:t>
      </w:r>
      <w:r w:rsidRPr="00F70FEC">
        <w:rPr>
          <w:color w:val="494949"/>
          <w:w w:val="105"/>
        </w:rPr>
        <w:t>n</w:t>
      </w:r>
      <w:r w:rsidRPr="00F70FEC">
        <w:rPr>
          <w:color w:val="2A2B2B"/>
          <w:w w:val="105"/>
        </w:rPr>
        <w:t>ature</w:t>
      </w:r>
      <w:r w:rsidRPr="00F70FEC">
        <w:rPr>
          <w:color w:val="2A2B2B"/>
          <w:spacing w:val="-9"/>
          <w:w w:val="105"/>
        </w:rPr>
        <w:t xml:space="preserve"> </w:t>
      </w:r>
      <w:r w:rsidRPr="00F70FEC">
        <w:rPr>
          <w:color w:val="2A2B2B"/>
          <w:w w:val="105"/>
        </w:rPr>
        <w:t>of product</w:t>
      </w:r>
      <w:r w:rsidRPr="00F70FEC">
        <w:rPr>
          <w:color w:val="494949"/>
          <w:w w:val="105"/>
        </w:rPr>
        <w:t>i</w:t>
      </w:r>
      <w:r w:rsidRPr="00F70FEC">
        <w:rPr>
          <w:color w:val="2A2B2B"/>
          <w:w w:val="105"/>
        </w:rPr>
        <w:t>o</w:t>
      </w:r>
      <w:r w:rsidRPr="00F70FEC">
        <w:rPr>
          <w:color w:val="494949"/>
          <w:w w:val="105"/>
        </w:rPr>
        <w:t>n</w:t>
      </w:r>
      <w:r w:rsidRPr="00F70FEC">
        <w:rPr>
          <w:color w:val="494949"/>
          <w:spacing w:val="-15"/>
          <w:w w:val="105"/>
        </w:rPr>
        <w:t xml:space="preserve"> </w:t>
      </w:r>
      <w:r w:rsidRPr="00F70FEC">
        <w:rPr>
          <w:color w:val="2A2B2B"/>
          <w:w w:val="105"/>
        </w:rPr>
        <w:t>(where the</w:t>
      </w:r>
      <w:r w:rsidRPr="00F70FEC">
        <w:rPr>
          <w:color w:val="2A2B2B"/>
          <w:spacing w:val="-1"/>
          <w:w w:val="105"/>
        </w:rPr>
        <w:t xml:space="preserve"> </w:t>
      </w:r>
      <w:r w:rsidRPr="00F70FEC">
        <w:rPr>
          <w:color w:val="2A2B2B"/>
          <w:w w:val="105"/>
        </w:rPr>
        <w:t>expenditure is</w:t>
      </w:r>
      <w:r w:rsidRPr="00F70FEC">
        <w:rPr>
          <w:color w:val="2A2B2B"/>
          <w:spacing w:val="-8"/>
          <w:w w:val="105"/>
        </w:rPr>
        <w:t xml:space="preserve"> </w:t>
      </w:r>
      <w:r w:rsidRPr="00F70FEC">
        <w:rPr>
          <w:color w:val="2A2B2B"/>
          <w:w w:val="105"/>
        </w:rPr>
        <w:t>more appropriately to be</w:t>
      </w:r>
      <w:r w:rsidRPr="00F70FEC">
        <w:rPr>
          <w:color w:val="2A2B2B"/>
          <w:spacing w:val="-7"/>
          <w:w w:val="105"/>
        </w:rPr>
        <w:t xml:space="preserve"> </w:t>
      </w:r>
      <w:r w:rsidRPr="00F70FEC">
        <w:rPr>
          <w:color w:val="2A2B2B"/>
          <w:w w:val="105"/>
        </w:rPr>
        <w:t>treated as</w:t>
      </w:r>
      <w:r w:rsidRPr="00F70FEC">
        <w:rPr>
          <w:color w:val="2A2B2B"/>
          <w:spacing w:val="-7"/>
          <w:w w:val="105"/>
        </w:rPr>
        <w:t xml:space="preserve"> </w:t>
      </w:r>
      <w:r w:rsidRPr="00F70FEC">
        <w:rPr>
          <w:color w:val="2A2B2B"/>
          <w:w w:val="105"/>
        </w:rPr>
        <w:t>an</w:t>
      </w:r>
      <w:r w:rsidRPr="00F70FEC">
        <w:rPr>
          <w:color w:val="2A2B2B"/>
          <w:spacing w:val="-8"/>
          <w:w w:val="105"/>
        </w:rPr>
        <w:t xml:space="preserve"> </w:t>
      </w:r>
      <w:r w:rsidRPr="00F70FEC">
        <w:rPr>
          <w:color w:val="2A2B2B"/>
          <w:w w:val="105"/>
        </w:rPr>
        <w:t>OC) should</w:t>
      </w:r>
      <w:r w:rsidRPr="00F70FEC">
        <w:rPr>
          <w:color w:val="2A2B2B"/>
          <w:spacing w:val="-4"/>
          <w:w w:val="105"/>
        </w:rPr>
        <w:t xml:space="preserve"> </w:t>
      </w:r>
      <w:r w:rsidRPr="00F70FEC">
        <w:rPr>
          <w:color w:val="2A2B2B"/>
          <w:w w:val="105"/>
        </w:rPr>
        <w:t>be</w:t>
      </w:r>
      <w:r w:rsidRPr="00F70FEC">
        <w:rPr>
          <w:color w:val="2A2B2B"/>
          <w:spacing w:val="-7"/>
          <w:w w:val="105"/>
        </w:rPr>
        <w:t xml:space="preserve"> </w:t>
      </w:r>
      <w:r w:rsidRPr="00F70FEC">
        <w:rPr>
          <w:color w:val="2A2B2B"/>
          <w:w w:val="105"/>
        </w:rPr>
        <w:t>cla</w:t>
      </w:r>
      <w:r w:rsidRPr="00F70FEC">
        <w:rPr>
          <w:color w:val="494949"/>
          <w:w w:val="105"/>
        </w:rPr>
        <w:t>i</w:t>
      </w:r>
      <w:r w:rsidRPr="00F70FEC">
        <w:rPr>
          <w:color w:val="2A2B2B"/>
          <w:w w:val="105"/>
        </w:rPr>
        <w:t>med</w:t>
      </w:r>
      <w:r w:rsidRPr="00F70FEC">
        <w:rPr>
          <w:color w:val="2A2B2B"/>
          <w:spacing w:val="-8"/>
          <w:w w:val="105"/>
        </w:rPr>
        <w:t xml:space="preserve"> </w:t>
      </w:r>
      <w:r w:rsidRPr="00F70FEC">
        <w:rPr>
          <w:color w:val="2A2B2B"/>
          <w:w w:val="105"/>
        </w:rPr>
        <w:t>as</w:t>
      </w:r>
      <w:r w:rsidRPr="00F70FEC">
        <w:rPr>
          <w:color w:val="2A2B2B"/>
          <w:spacing w:val="-7"/>
          <w:w w:val="105"/>
        </w:rPr>
        <w:t xml:space="preserve"> </w:t>
      </w:r>
      <w:r w:rsidRPr="00F70FEC">
        <w:rPr>
          <w:color w:val="2A2B2B"/>
          <w:w w:val="105"/>
        </w:rPr>
        <w:t>an</w:t>
      </w:r>
      <w:r w:rsidRPr="00F70FEC">
        <w:rPr>
          <w:color w:val="2A2B2B"/>
          <w:spacing w:val="-8"/>
          <w:w w:val="105"/>
        </w:rPr>
        <w:t xml:space="preserve"> </w:t>
      </w:r>
      <w:r w:rsidRPr="00F70FEC">
        <w:rPr>
          <w:color w:val="2A2B2B"/>
          <w:w w:val="105"/>
        </w:rPr>
        <w:t>OC.</w:t>
      </w:r>
    </w:p>
    <w:p w14:paraId="35DFD245" w14:textId="77777777" w:rsidR="00A94690" w:rsidRPr="00F70FEC" w:rsidRDefault="00A94690" w:rsidP="00A94690">
      <w:pPr>
        <w:pStyle w:val="ListParagraph"/>
        <w:widowControl w:val="0"/>
        <w:tabs>
          <w:tab w:val="left" w:pos="1042"/>
        </w:tabs>
        <w:autoSpaceDE w:val="0"/>
        <w:autoSpaceDN w:val="0"/>
        <w:spacing w:before="119" w:after="0" w:line="261" w:lineRule="auto"/>
        <w:ind w:left="360" w:right="-30"/>
        <w:rPr>
          <w:color w:val="2A2B2B"/>
        </w:rPr>
      </w:pPr>
    </w:p>
    <w:p w14:paraId="52D0FE6A" w14:textId="77777777" w:rsidR="00EF6958" w:rsidRPr="00F70FEC" w:rsidRDefault="00EF6958" w:rsidP="00A94690">
      <w:pPr>
        <w:pStyle w:val="ListParagraph"/>
        <w:widowControl w:val="0"/>
        <w:numPr>
          <w:ilvl w:val="0"/>
          <w:numId w:val="10"/>
        </w:numPr>
        <w:tabs>
          <w:tab w:val="left" w:pos="1037"/>
        </w:tabs>
        <w:autoSpaceDE w:val="0"/>
        <w:autoSpaceDN w:val="0"/>
        <w:spacing w:before="122" w:after="0" w:line="261" w:lineRule="auto"/>
        <w:ind w:right="-30"/>
        <w:rPr>
          <w:color w:val="2A2B2B"/>
        </w:rPr>
      </w:pPr>
      <w:r w:rsidRPr="00F70FEC">
        <w:rPr>
          <w:color w:val="2A2B2B"/>
          <w:w w:val="105"/>
        </w:rPr>
        <w:lastRenderedPageBreak/>
        <w:t>The</w:t>
      </w:r>
      <w:r w:rsidRPr="00F70FEC">
        <w:rPr>
          <w:color w:val="2A2B2B"/>
          <w:spacing w:val="-16"/>
          <w:w w:val="105"/>
        </w:rPr>
        <w:t xml:space="preserve"> </w:t>
      </w:r>
      <w:r w:rsidRPr="00F70FEC">
        <w:rPr>
          <w:color w:val="2A2B2B"/>
          <w:w w:val="105"/>
        </w:rPr>
        <w:t>specific</w:t>
      </w:r>
      <w:r w:rsidRPr="00F70FEC">
        <w:rPr>
          <w:color w:val="2A2B2B"/>
          <w:spacing w:val="-14"/>
          <w:w w:val="105"/>
        </w:rPr>
        <w:t xml:space="preserve"> </w:t>
      </w:r>
      <w:r w:rsidRPr="00F70FEC">
        <w:rPr>
          <w:color w:val="2A2B2B"/>
          <w:w w:val="105"/>
        </w:rPr>
        <w:t>items</w:t>
      </w:r>
      <w:r w:rsidRPr="00F70FEC">
        <w:rPr>
          <w:color w:val="2A2B2B"/>
          <w:spacing w:val="-15"/>
          <w:w w:val="105"/>
        </w:rPr>
        <w:t xml:space="preserve"> </w:t>
      </w:r>
      <w:r w:rsidRPr="00F70FEC">
        <w:rPr>
          <w:color w:val="2A2B2B"/>
          <w:w w:val="105"/>
        </w:rPr>
        <w:t>that</w:t>
      </w:r>
      <w:r w:rsidRPr="00F70FEC">
        <w:rPr>
          <w:color w:val="2A2B2B"/>
          <w:spacing w:val="-16"/>
          <w:w w:val="105"/>
        </w:rPr>
        <w:t xml:space="preserve"> </w:t>
      </w:r>
      <w:r w:rsidRPr="00F70FEC">
        <w:rPr>
          <w:color w:val="2A2B2B"/>
          <w:w w:val="105"/>
        </w:rPr>
        <w:t>are</w:t>
      </w:r>
      <w:r w:rsidRPr="00F70FEC">
        <w:rPr>
          <w:color w:val="2A2B2B"/>
          <w:spacing w:val="-15"/>
          <w:w w:val="105"/>
        </w:rPr>
        <w:t xml:space="preserve"> </w:t>
      </w:r>
      <w:r w:rsidRPr="00F70FEC">
        <w:rPr>
          <w:color w:val="2A2B2B"/>
          <w:w w:val="105"/>
        </w:rPr>
        <w:t>excluded</w:t>
      </w:r>
      <w:r w:rsidRPr="00F70FEC">
        <w:rPr>
          <w:color w:val="2A2B2B"/>
          <w:spacing w:val="-15"/>
          <w:w w:val="105"/>
        </w:rPr>
        <w:t xml:space="preserve"> </w:t>
      </w:r>
      <w:r w:rsidRPr="00F70FEC">
        <w:rPr>
          <w:color w:val="2A2B2B"/>
          <w:w w:val="105"/>
        </w:rPr>
        <w:t>as</w:t>
      </w:r>
      <w:r w:rsidRPr="00F70FEC">
        <w:rPr>
          <w:color w:val="2A2B2B"/>
          <w:spacing w:val="-16"/>
          <w:w w:val="105"/>
        </w:rPr>
        <w:t xml:space="preserve"> </w:t>
      </w:r>
      <w:r w:rsidRPr="00F70FEC">
        <w:rPr>
          <w:color w:val="2A2B2B"/>
          <w:w w:val="105"/>
        </w:rPr>
        <w:t>OCs</w:t>
      </w:r>
      <w:r w:rsidRPr="00F70FEC">
        <w:rPr>
          <w:color w:val="2A2B2B"/>
          <w:spacing w:val="-15"/>
          <w:w w:val="105"/>
        </w:rPr>
        <w:t xml:space="preserve"> </w:t>
      </w:r>
      <w:r w:rsidRPr="00F70FEC">
        <w:rPr>
          <w:color w:val="2A2B2B"/>
          <w:w w:val="105"/>
        </w:rPr>
        <w:t>in</w:t>
      </w:r>
      <w:r w:rsidRPr="00F70FEC">
        <w:rPr>
          <w:color w:val="2A2B2B"/>
          <w:spacing w:val="-15"/>
          <w:w w:val="105"/>
        </w:rPr>
        <w:t xml:space="preserve"> </w:t>
      </w:r>
      <w:r w:rsidRPr="00F70FEC">
        <w:rPr>
          <w:color w:val="2A2B2B"/>
          <w:w w:val="105"/>
        </w:rPr>
        <w:t>the</w:t>
      </w:r>
      <w:r w:rsidRPr="00F70FEC">
        <w:rPr>
          <w:color w:val="2A2B2B"/>
          <w:spacing w:val="-16"/>
          <w:w w:val="105"/>
        </w:rPr>
        <w:t xml:space="preserve"> </w:t>
      </w:r>
      <w:r w:rsidRPr="00F70FEC">
        <w:rPr>
          <w:color w:val="2A2B2B"/>
          <w:w w:val="105"/>
        </w:rPr>
        <w:t>MRA</w:t>
      </w:r>
      <w:r w:rsidRPr="00F70FEC">
        <w:rPr>
          <w:color w:val="494949"/>
          <w:w w:val="105"/>
        </w:rPr>
        <w:t>,</w:t>
      </w:r>
      <w:r w:rsidRPr="00F70FEC">
        <w:rPr>
          <w:color w:val="494949"/>
          <w:spacing w:val="-25"/>
          <w:w w:val="105"/>
        </w:rPr>
        <w:t xml:space="preserve"> </w:t>
      </w:r>
      <w:r w:rsidRPr="00F70FEC">
        <w:rPr>
          <w:color w:val="2A2B2B"/>
          <w:w w:val="105"/>
        </w:rPr>
        <w:t>and</w:t>
      </w:r>
      <w:r w:rsidRPr="00F70FEC">
        <w:rPr>
          <w:color w:val="2A2B2B"/>
          <w:spacing w:val="-16"/>
          <w:w w:val="105"/>
        </w:rPr>
        <w:t xml:space="preserve"> </w:t>
      </w:r>
      <w:r w:rsidRPr="00F70FEC">
        <w:rPr>
          <w:color w:val="2A2B2B"/>
          <w:w w:val="105"/>
        </w:rPr>
        <w:t>discussed</w:t>
      </w:r>
      <w:r w:rsidRPr="00F70FEC">
        <w:rPr>
          <w:color w:val="2A2B2B"/>
          <w:spacing w:val="-11"/>
          <w:w w:val="105"/>
        </w:rPr>
        <w:t xml:space="preserve"> </w:t>
      </w:r>
      <w:r w:rsidRPr="00F70FEC">
        <w:rPr>
          <w:color w:val="2A2B2B"/>
          <w:w w:val="105"/>
        </w:rPr>
        <w:t>in</w:t>
      </w:r>
      <w:r w:rsidRPr="00F70FEC">
        <w:rPr>
          <w:color w:val="2A2B2B"/>
          <w:spacing w:val="-13"/>
          <w:w w:val="105"/>
        </w:rPr>
        <w:t xml:space="preserve"> </w:t>
      </w:r>
      <w:r w:rsidRPr="00F70FEC">
        <w:rPr>
          <w:color w:val="2A2B2B"/>
          <w:w w:val="105"/>
        </w:rPr>
        <w:t>paragraphs</w:t>
      </w:r>
      <w:r w:rsidRPr="00F70FEC">
        <w:rPr>
          <w:color w:val="2A2B2B"/>
          <w:spacing w:val="5"/>
          <w:w w:val="105"/>
        </w:rPr>
        <w:t xml:space="preserve"> </w:t>
      </w:r>
      <w:r w:rsidRPr="00F70FEC">
        <w:rPr>
          <w:color w:val="2A2B2B"/>
          <w:w w:val="105"/>
        </w:rPr>
        <w:t>54</w:t>
      </w:r>
      <w:r w:rsidRPr="00F70FEC">
        <w:rPr>
          <w:color w:val="2A2B2B"/>
          <w:spacing w:val="-16"/>
          <w:w w:val="105"/>
        </w:rPr>
        <w:t xml:space="preserve"> </w:t>
      </w:r>
      <w:r w:rsidRPr="00F70FEC">
        <w:rPr>
          <w:color w:val="2A2B2B"/>
          <w:w w:val="105"/>
        </w:rPr>
        <w:t>to</w:t>
      </w:r>
      <w:r w:rsidRPr="00F70FEC">
        <w:rPr>
          <w:color w:val="2A2B2B"/>
          <w:spacing w:val="-9"/>
          <w:w w:val="105"/>
        </w:rPr>
        <w:t xml:space="preserve"> </w:t>
      </w:r>
      <w:r w:rsidRPr="00F70FEC">
        <w:rPr>
          <w:color w:val="2A2B2B"/>
          <w:w w:val="105"/>
        </w:rPr>
        <w:t>71,</w:t>
      </w:r>
      <w:r w:rsidRPr="00F70FEC">
        <w:rPr>
          <w:color w:val="2A2B2B"/>
          <w:spacing w:val="-16"/>
          <w:w w:val="105"/>
        </w:rPr>
        <w:t xml:space="preserve"> </w:t>
      </w:r>
      <w:r w:rsidRPr="00F70FEC">
        <w:rPr>
          <w:color w:val="2A2B2B"/>
          <w:w w:val="105"/>
        </w:rPr>
        <w:t>may only be classified as expenditures</w:t>
      </w:r>
      <w:r w:rsidRPr="00F70FEC">
        <w:rPr>
          <w:color w:val="494949"/>
          <w:w w:val="105"/>
        </w:rPr>
        <w:t>.</w:t>
      </w:r>
    </w:p>
    <w:p w14:paraId="36BD177A" w14:textId="77777777" w:rsidR="0089119D" w:rsidRDefault="000D0A2D" w:rsidP="00EF6958">
      <w:pPr>
        <w:pStyle w:val="Heading1"/>
        <w:numPr>
          <w:ilvl w:val="0"/>
          <w:numId w:val="0"/>
        </w:numPr>
        <w:ind w:left="432" w:hanging="432"/>
        <w:rPr>
          <w:lang w:eastAsia="en-AU"/>
        </w:rPr>
      </w:pPr>
      <w:bookmarkStart w:id="17" w:name="_Toc138408214"/>
      <w:r w:rsidRPr="000D0A2D">
        <w:rPr>
          <w:lang w:eastAsia="en-AU"/>
        </w:rPr>
        <w:t>Conversion of foreign currency to Australian currency</w:t>
      </w:r>
      <w:bookmarkEnd w:id="17"/>
    </w:p>
    <w:p w14:paraId="0F3A7D8A" w14:textId="77777777" w:rsidR="000D0A2D" w:rsidRPr="000D0A2D" w:rsidRDefault="000D0A2D" w:rsidP="00A94690">
      <w:pPr>
        <w:pStyle w:val="ListParagraph"/>
        <w:widowControl w:val="0"/>
        <w:numPr>
          <w:ilvl w:val="0"/>
          <w:numId w:val="10"/>
        </w:numPr>
        <w:tabs>
          <w:tab w:val="left" w:pos="1044"/>
        </w:tabs>
        <w:autoSpaceDE w:val="0"/>
        <w:autoSpaceDN w:val="0"/>
        <w:spacing w:before="122" w:after="0" w:line="261" w:lineRule="auto"/>
        <w:ind w:right="-30"/>
        <w:rPr>
          <w:color w:val="2A2B2B"/>
          <w:w w:val="105"/>
        </w:rPr>
      </w:pPr>
      <w:r w:rsidRPr="000D0A2D">
        <w:rPr>
          <w:color w:val="2A2B2B"/>
          <w:w w:val="105"/>
        </w:rPr>
        <w:t>Where an item of expenditure is in a foreign currency, the value for royalty purposes must be converted to an Australian dollar equivalent at the exchange rate current at the time that the expenditure is brought to account.</w:t>
      </w:r>
    </w:p>
    <w:p w14:paraId="51EEBEEB" w14:textId="77777777" w:rsidR="0089119D" w:rsidRDefault="000D0A2D" w:rsidP="000D0A2D">
      <w:pPr>
        <w:pStyle w:val="Heading1"/>
        <w:numPr>
          <w:ilvl w:val="0"/>
          <w:numId w:val="0"/>
        </w:numPr>
        <w:ind w:left="432" w:hanging="432"/>
        <w:rPr>
          <w:lang w:eastAsia="en-AU"/>
        </w:rPr>
      </w:pPr>
      <w:bookmarkStart w:id="18" w:name="_Toc138408215"/>
      <w:r>
        <w:rPr>
          <w:lang w:eastAsia="en-AU"/>
        </w:rPr>
        <w:t>GST</w:t>
      </w:r>
      <w:bookmarkEnd w:id="18"/>
    </w:p>
    <w:p w14:paraId="4F1F2885" w14:textId="77777777" w:rsidR="000D0A2D" w:rsidRPr="000D0A2D" w:rsidRDefault="000D0A2D" w:rsidP="00A94690">
      <w:pPr>
        <w:pStyle w:val="ListParagraph"/>
        <w:widowControl w:val="0"/>
        <w:numPr>
          <w:ilvl w:val="0"/>
          <w:numId w:val="10"/>
        </w:numPr>
        <w:tabs>
          <w:tab w:val="left" w:pos="1189"/>
        </w:tabs>
        <w:autoSpaceDE w:val="0"/>
        <w:autoSpaceDN w:val="0"/>
        <w:spacing w:before="174" w:after="0" w:line="261" w:lineRule="auto"/>
        <w:ind w:right="-30"/>
        <w:rPr>
          <w:color w:val="1C1C1D"/>
        </w:rPr>
      </w:pPr>
      <w:r w:rsidRPr="000D0A2D">
        <w:rPr>
          <w:color w:val="1C1C1D"/>
          <w:w w:val="105"/>
        </w:rPr>
        <w:t>Generally,</w:t>
      </w:r>
      <w:r w:rsidRPr="000D0A2D">
        <w:rPr>
          <w:color w:val="1C1C1D"/>
          <w:spacing w:val="-16"/>
          <w:w w:val="105"/>
        </w:rPr>
        <w:t xml:space="preserve"> </w:t>
      </w:r>
      <w:r w:rsidRPr="000D0A2D">
        <w:rPr>
          <w:color w:val="1C1C1D"/>
          <w:w w:val="105"/>
        </w:rPr>
        <w:t>an</w:t>
      </w:r>
      <w:r w:rsidRPr="000D0A2D">
        <w:rPr>
          <w:color w:val="1C1C1D"/>
          <w:spacing w:val="-15"/>
          <w:w w:val="105"/>
        </w:rPr>
        <w:t xml:space="preserve"> </w:t>
      </w:r>
      <w:r w:rsidRPr="000D0A2D">
        <w:rPr>
          <w:color w:val="1C1C1D"/>
          <w:w w:val="105"/>
        </w:rPr>
        <w:t>amount</w:t>
      </w:r>
      <w:r w:rsidRPr="000D0A2D">
        <w:rPr>
          <w:color w:val="1C1C1D"/>
          <w:spacing w:val="-15"/>
          <w:w w:val="105"/>
        </w:rPr>
        <w:t xml:space="preserve"> </w:t>
      </w:r>
      <w:r w:rsidRPr="000D0A2D">
        <w:rPr>
          <w:color w:val="1C1C1D"/>
          <w:w w:val="105"/>
        </w:rPr>
        <w:t>of</w:t>
      </w:r>
      <w:r w:rsidRPr="000D0A2D">
        <w:rPr>
          <w:color w:val="1C1C1D"/>
          <w:spacing w:val="-15"/>
          <w:w w:val="105"/>
        </w:rPr>
        <w:t xml:space="preserve"> </w:t>
      </w:r>
      <w:r w:rsidRPr="000D0A2D">
        <w:rPr>
          <w:color w:val="1C1C1D"/>
          <w:w w:val="105"/>
        </w:rPr>
        <w:t>OCs</w:t>
      </w:r>
      <w:r w:rsidRPr="000D0A2D">
        <w:rPr>
          <w:color w:val="1C1C1D"/>
          <w:spacing w:val="-16"/>
          <w:w w:val="105"/>
        </w:rPr>
        <w:t xml:space="preserve"> </w:t>
      </w:r>
      <w:r w:rsidRPr="000D0A2D">
        <w:rPr>
          <w:color w:val="1C1C1D"/>
          <w:w w:val="105"/>
        </w:rPr>
        <w:t>is</w:t>
      </w:r>
      <w:r w:rsidRPr="000D0A2D">
        <w:rPr>
          <w:color w:val="1C1C1D"/>
          <w:spacing w:val="-15"/>
          <w:w w:val="105"/>
        </w:rPr>
        <w:t xml:space="preserve"> </w:t>
      </w:r>
      <w:r w:rsidRPr="000D0A2D">
        <w:rPr>
          <w:color w:val="1C1C1D"/>
          <w:w w:val="105"/>
        </w:rPr>
        <w:t>the</w:t>
      </w:r>
      <w:r w:rsidRPr="000D0A2D">
        <w:rPr>
          <w:color w:val="1C1C1D"/>
          <w:spacing w:val="-15"/>
          <w:w w:val="105"/>
        </w:rPr>
        <w:t xml:space="preserve"> </w:t>
      </w:r>
      <w:r w:rsidRPr="000D0A2D">
        <w:rPr>
          <w:color w:val="1C1C1D"/>
          <w:w w:val="105"/>
        </w:rPr>
        <w:t>amount</w:t>
      </w:r>
      <w:r w:rsidRPr="000D0A2D">
        <w:rPr>
          <w:color w:val="1C1C1D"/>
          <w:spacing w:val="-13"/>
          <w:w w:val="105"/>
        </w:rPr>
        <w:t xml:space="preserve"> </w:t>
      </w:r>
      <w:r w:rsidRPr="000D0A2D">
        <w:rPr>
          <w:color w:val="1C1C1D"/>
          <w:w w:val="105"/>
        </w:rPr>
        <w:t>exclusive</w:t>
      </w:r>
      <w:r w:rsidRPr="000D0A2D">
        <w:rPr>
          <w:color w:val="1C1C1D"/>
          <w:spacing w:val="-2"/>
          <w:w w:val="105"/>
        </w:rPr>
        <w:t xml:space="preserve"> </w:t>
      </w:r>
      <w:r w:rsidRPr="000D0A2D">
        <w:rPr>
          <w:color w:val="1C1C1D"/>
          <w:w w:val="105"/>
        </w:rPr>
        <w:t>of</w:t>
      </w:r>
      <w:r w:rsidRPr="000D0A2D">
        <w:rPr>
          <w:color w:val="1C1C1D"/>
          <w:spacing w:val="-12"/>
          <w:w w:val="105"/>
        </w:rPr>
        <w:t xml:space="preserve"> </w:t>
      </w:r>
      <w:r w:rsidRPr="000D0A2D">
        <w:rPr>
          <w:color w:val="1C1C1D"/>
          <w:w w:val="105"/>
        </w:rPr>
        <w:t>the</w:t>
      </w:r>
      <w:r w:rsidRPr="000D0A2D">
        <w:rPr>
          <w:color w:val="1C1C1D"/>
          <w:spacing w:val="-16"/>
          <w:w w:val="105"/>
        </w:rPr>
        <w:t xml:space="preserve"> </w:t>
      </w:r>
      <w:r w:rsidRPr="000D0A2D">
        <w:rPr>
          <w:color w:val="1C1C1D"/>
          <w:w w:val="105"/>
        </w:rPr>
        <w:t>GST</w:t>
      </w:r>
      <w:r w:rsidRPr="000D0A2D">
        <w:rPr>
          <w:color w:val="1C1C1D"/>
          <w:spacing w:val="-15"/>
          <w:w w:val="105"/>
        </w:rPr>
        <w:t xml:space="preserve"> </w:t>
      </w:r>
      <w:r w:rsidRPr="000D0A2D">
        <w:rPr>
          <w:color w:val="1C1C1D"/>
          <w:w w:val="105"/>
        </w:rPr>
        <w:t>(if</w:t>
      </w:r>
      <w:r w:rsidRPr="000D0A2D">
        <w:rPr>
          <w:color w:val="1C1C1D"/>
          <w:spacing w:val="-13"/>
          <w:w w:val="105"/>
        </w:rPr>
        <w:t xml:space="preserve"> </w:t>
      </w:r>
      <w:r w:rsidRPr="000D0A2D">
        <w:rPr>
          <w:color w:val="1C1C1D"/>
          <w:w w:val="105"/>
        </w:rPr>
        <w:t>any)</w:t>
      </w:r>
      <w:r w:rsidRPr="000D0A2D">
        <w:rPr>
          <w:color w:val="1C1C1D"/>
          <w:spacing w:val="-12"/>
          <w:w w:val="105"/>
        </w:rPr>
        <w:t xml:space="preserve"> </w:t>
      </w:r>
      <w:r w:rsidRPr="000D0A2D">
        <w:rPr>
          <w:color w:val="1C1C1D"/>
          <w:w w:val="105"/>
        </w:rPr>
        <w:t>payable</w:t>
      </w:r>
      <w:r w:rsidRPr="000D0A2D">
        <w:rPr>
          <w:color w:val="1C1C1D"/>
          <w:spacing w:val="-12"/>
          <w:w w:val="105"/>
        </w:rPr>
        <w:t xml:space="preserve"> </w:t>
      </w:r>
      <w:r w:rsidRPr="000D0A2D">
        <w:rPr>
          <w:color w:val="1C1C1D"/>
          <w:w w:val="105"/>
        </w:rPr>
        <w:t>in</w:t>
      </w:r>
      <w:r w:rsidRPr="000D0A2D">
        <w:rPr>
          <w:color w:val="1C1C1D"/>
          <w:spacing w:val="-16"/>
          <w:w w:val="105"/>
        </w:rPr>
        <w:t xml:space="preserve"> </w:t>
      </w:r>
      <w:r w:rsidRPr="000D0A2D">
        <w:rPr>
          <w:color w:val="1C1C1D"/>
          <w:w w:val="105"/>
        </w:rPr>
        <w:t>relation</w:t>
      </w:r>
      <w:r w:rsidRPr="000D0A2D">
        <w:rPr>
          <w:color w:val="1C1C1D"/>
          <w:spacing w:val="-14"/>
          <w:w w:val="105"/>
        </w:rPr>
        <w:t xml:space="preserve"> </w:t>
      </w:r>
      <w:r w:rsidRPr="000D0A2D">
        <w:rPr>
          <w:color w:val="1C1C1D"/>
          <w:w w:val="105"/>
        </w:rPr>
        <w:t>to</w:t>
      </w:r>
      <w:r w:rsidRPr="000D0A2D">
        <w:rPr>
          <w:color w:val="1C1C1D"/>
          <w:spacing w:val="-10"/>
          <w:w w:val="105"/>
        </w:rPr>
        <w:t xml:space="preserve"> </w:t>
      </w:r>
      <w:r w:rsidRPr="000D0A2D">
        <w:rPr>
          <w:color w:val="1C1C1D"/>
          <w:w w:val="105"/>
        </w:rPr>
        <w:t>that expenditure</w:t>
      </w:r>
      <w:r w:rsidRPr="000D0A2D">
        <w:rPr>
          <w:color w:val="4F4F4F"/>
          <w:w w:val="105"/>
        </w:rPr>
        <w:t>.</w:t>
      </w:r>
      <w:r w:rsidRPr="000D0A2D">
        <w:rPr>
          <w:color w:val="4F4F4F"/>
          <w:spacing w:val="-16"/>
          <w:w w:val="105"/>
        </w:rPr>
        <w:t xml:space="preserve"> </w:t>
      </w:r>
      <w:r w:rsidRPr="000D0A2D">
        <w:rPr>
          <w:color w:val="1C1C1D"/>
          <w:w w:val="105"/>
        </w:rPr>
        <w:t>Where</w:t>
      </w:r>
      <w:r w:rsidRPr="000D0A2D">
        <w:rPr>
          <w:color w:val="1C1C1D"/>
          <w:spacing w:val="-11"/>
          <w:w w:val="105"/>
        </w:rPr>
        <w:t xml:space="preserve"> </w:t>
      </w:r>
      <w:r w:rsidRPr="000D0A2D">
        <w:rPr>
          <w:color w:val="1C1C1D"/>
          <w:w w:val="105"/>
        </w:rPr>
        <w:t>an</w:t>
      </w:r>
      <w:r w:rsidRPr="000D0A2D">
        <w:rPr>
          <w:color w:val="1C1C1D"/>
          <w:spacing w:val="-15"/>
          <w:w w:val="105"/>
        </w:rPr>
        <w:t xml:space="preserve"> </w:t>
      </w:r>
      <w:r w:rsidRPr="000D0A2D">
        <w:rPr>
          <w:color w:val="1C1C1D"/>
          <w:w w:val="105"/>
        </w:rPr>
        <w:t>item</w:t>
      </w:r>
      <w:r w:rsidRPr="000D0A2D">
        <w:rPr>
          <w:color w:val="1C1C1D"/>
          <w:spacing w:val="-8"/>
          <w:w w:val="105"/>
        </w:rPr>
        <w:t xml:space="preserve"> </w:t>
      </w:r>
      <w:r w:rsidRPr="000D0A2D">
        <w:rPr>
          <w:color w:val="1C1C1D"/>
          <w:w w:val="105"/>
        </w:rPr>
        <w:t>claimable as</w:t>
      </w:r>
      <w:r w:rsidRPr="000D0A2D">
        <w:rPr>
          <w:color w:val="1C1C1D"/>
          <w:spacing w:val="-7"/>
          <w:w w:val="105"/>
        </w:rPr>
        <w:t xml:space="preserve"> </w:t>
      </w:r>
      <w:r w:rsidRPr="000D0A2D">
        <w:rPr>
          <w:color w:val="1C1C1D"/>
          <w:w w:val="105"/>
        </w:rPr>
        <w:t>an</w:t>
      </w:r>
      <w:r w:rsidRPr="000D0A2D">
        <w:rPr>
          <w:color w:val="1C1C1D"/>
          <w:spacing w:val="-16"/>
          <w:w w:val="105"/>
        </w:rPr>
        <w:t xml:space="preserve"> </w:t>
      </w:r>
      <w:r w:rsidRPr="000D0A2D">
        <w:rPr>
          <w:color w:val="1C1C1D"/>
          <w:w w:val="105"/>
        </w:rPr>
        <w:t>OC</w:t>
      </w:r>
      <w:r w:rsidRPr="000D0A2D">
        <w:rPr>
          <w:color w:val="1C1C1D"/>
          <w:spacing w:val="-12"/>
          <w:w w:val="105"/>
        </w:rPr>
        <w:t xml:space="preserve"> </w:t>
      </w:r>
      <w:r w:rsidRPr="000D0A2D">
        <w:rPr>
          <w:color w:val="1C1C1D"/>
          <w:w w:val="105"/>
        </w:rPr>
        <w:t>is</w:t>
      </w:r>
      <w:r w:rsidRPr="000D0A2D">
        <w:rPr>
          <w:color w:val="1C1C1D"/>
          <w:spacing w:val="-15"/>
          <w:w w:val="105"/>
        </w:rPr>
        <w:t xml:space="preserve"> </w:t>
      </w:r>
      <w:r w:rsidRPr="000D0A2D">
        <w:rPr>
          <w:color w:val="1C1C1D"/>
          <w:w w:val="105"/>
        </w:rPr>
        <w:t>input</w:t>
      </w:r>
      <w:r w:rsidRPr="000D0A2D">
        <w:rPr>
          <w:color w:val="1C1C1D"/>
          <w:spacing w:val="-7"/>
          <w:w w:val="105"/>
        </w:rPr>
        <w:t xml:space="preserve"> </w:t>
      </w:r>
      <w:r w:rsidRPr="000D0A2D">
        <w:rPr>
          <w:color w:val="1C1C1D"/>
          <w:w w:val="105"/>
        </w:rPr>
        <w:t>taxed,</w:t>
      </w:r>
      <w:r w:rsidRPr="000D0A2D">
        <w:rPr>
          <w:color w:val="1C1C1D"/>
          <w:spacing w:val="-12"/>
          <w:w w:val="105"/>
        </w:rPr>
        <w:t xml:space="preserve"> </w:t>
      </w:r>
      <w:r w:rsidRPr="000D0A2D">
        <w:rPr>
          <w:color w:val="1C1C1D"/>
          <w:w w:val="105"/>
        </w:rPr>
        <w:t>the</w:t>
      </w:r>
      <w:r w:rsidRPr="000D0A2D">
        <w:rPr>
          <w:color w:val="1C1C1D"/>
          <w:spacing w:val="-8"/>
          <w:w w:val="105"/>
        </w:rPr>
        <w:t xml:space="preserve"> </w:t>
      </w:r>
      <w:r w:rsidRPr="000D0A2D">
        <w:rPr>
          <w:color w:val="1C1C1D"/>
          <w:w w:val="105"/>
        </w:rPr>
        <w:t>amount</w:t>
      </w:r>
      <w:r w:rsidRPr="000D0A2D">
        <w:rPr>
          <w:color w:val="1C1C1D"/>
          <w:spacing w:val="-6"/>
          <w:w w:val="105"/>
        </w:rPr>
        <w:t xml:space="preserve"> </w:t>
      </w:r>
      <w:r w:rsidRPr="000D0A2D">
        <w:rPr>
          <w:color w:val="1C1C1D"/>
          <w:w w:val="105"/>
        </w:rPr>
        <w:t>claimable</w:t>
      </w:r>
      <w:r w:rsidRPr="000D0A2D">
        <w:rPr>
          <w:color w:val="1C1C1D"/>
          <w:spacing w:val="-1"/>
          <w:w w:val="105"/>
        </w:rPr>
        <w:t xml:space="preserve"> </w:t>
      </w:r>
      <w:r w:rsidRPr="000D0A2D">
        <w:rPr>
          <w:color w:val="1C1C1D"/>
          <w:w w:val="105"/>
        </w:rPr>
        <w:t>is</w:t>
      </w:r>
      <w:r w:rsidRPr="000D0A2D">
        <w:rPr>
          <w:color w:val="1C1C1D"/>
          <w:spacing w:val="-10"/>
          <w:w w:val="105"/>
        </w:rPr>
        <w:t xml:space="preserve"> </w:t>
      </w:r>
      <w:r w:rsidRPr="000D0A2D">
        <w:rPr>
          <w:color w:val="1C1C1D"/>
          <w:w w:val="105"/>
        </w:rPr>
        <w:t>inclusive of GST.</w:t>
      </w:r>
    </w:p>
    <w:p w14:paraId="79624669" w14:textId="77777777" w:rsidR="0089119D" w:rsidRDefault="000D0A2D" w:rsidP="000D0A2D">
      <w:pPr>
        <w:pStyle w:val="Heading1"/>
        <w:numPr>
          <w:ilvl w:val="0"/>
          <w:numId w:val="0"/>
        </w:numPr>
        <w:ind w:left="432" w:hanging="432"/>
        <w:rPr>
          <w:lang w:eastAsia="en-AU"/>
        </w:rPr>
      </w:pPr>
      <w:bookmarkStart w:id="19" w:name="_Toc138408216"/>
      <w:r>
        <w:rPr>
          <w:lang w:eastAsia="en-AU"/>
        </w:rPr>
        <w:t>Record keeping requirements</w:t>
      </w:r>
      <w:bookmarkEnd w:id="19"/>
    </w:p>
    <w:p w14:paraId="4A343104" w14:textId="77777777" w:rsidR="000D0A2D" w:rsidRPr="00A94690" w:rsidRDefault="000D0A2D" w:rsidP="00A94690">
      <w:pPr>
        <w:pStyle w:val="ListParagraph"/>
        <w:widowControl w:val="0"/>
        <w:numPr>
          <w:ilvl w:val="0"/>
          <w:numId w:val="10"/>
        </w:numPr>
        <w:tabs>
          <w:tab w:val="left" w:pos="1188"/>
        </w:tabs>
        <w:autoSpaceDE w:val="0"/>
        <w:autoSpaceDN w:val="0"/>
        <w:spacing w:before="174" w:after="0" w:line="261" w:lineRule="auto"/>
        <w:ind w:right="-30"/>
        <w:rPr>
          <w:color w:val="1C1C1D"/>
          <w:w w:val="105"/>
        </w:rPr>
      </w:pPr>
      <w:r w:rsidRPr="00A94690">
        <w:rPr>
          <w:color w:val="1C1C1D"/>
          <w:w w:val="105"/>
        </w:rPr>
        <w:t>For general record keeping requirements, refer to MRA Overview.</w:t>
      </w:r>
    </w:p>
    <w:p w14:paraId="4F493E7E" w14:textId="77777777" w:rsidR="000D0A2D" w:rsidRPr="00A94690" w:rsidRDefault="000D0A2D" w:rsidP="00A94690">
      <w:pPr>
        <w:pStyle w:val="ListParagraph"/>
        <w:widowControl w:val="0"/>
        <w:numPr>
          <w:ilvl w:val="0"/>
          <w:numId w:val="10"/>
        </w:numPr>
        <w:tabs>
          <w:tab w:val="left" w:pos="1185"/>
        </w:tabs>
        <w:autoSpaceDE w:val="0"/>
        <w:autoSpaceDN w:val="0"/>
        <w:spacing w:before="174" w:after="0" w:line="261" w:lineRule="auto"/>
        <w:ind w:right="-30"/>
        <w:rPr>
          <w:color w:val="1C1C1D"/>
          <w:w w:val="105"/>
        </w:rPr>
      </w:pPr>
      <w:r w:rsidRPr="00A94690">
        <w:rPr>
          <w:color w:val="1C1C1D"/>
          <w:w w:val="105"/>
        </w:rPr>
        <w:t>In respect of OCs, the royalty payer must maintain proper records including, but not limited to:</w:t>
      </w:r>
    </w:p>
    <w:p w14:paraId="47EF5206" w14:textId="77777777" w:rsidR="000D0A2D" w:rsidRPr="00A94690" w:rsidRDefault="000D0A2D" w:rsidP="00A94690">
      <w:pPr>
        <w:pStyle w:val="ListParagraph"/>
        <w:widowControl w:val="0"/>
        <w:numPr>
          <w:ilvl w:val="0"/>
          <w:numId w:val="32"/>
        </w:numPr>
        <w:tabs>
          <w:tab w:val="left" w:pos="1189"/>
        </w:tabs>
        <w:autoSpaceDE w:val="0"/>
        <w:autoSpaceDN w:val="0"/>
        <w:spacing w:before="174" w:after="0" w:line="261" w:lineRule="auto"/>
        <w:ind w:right="-30"/>
        <w:rPr>
          <w:color w:val="1C1C1D"/>
          <w:w w:val="105"/>
        </w:rPr>
      </w:pPr>
      <w:r w:rsidRPr="00A94690">
        <w:rPr>
          <w:color w:val="1C1C1D"/>
          <w:w w:val="105"/>
        </w:rPr>
        <w:t>trial balances</w:t>
      </w:r>
    </w:p>
    <w:p w14:paraId="432A7962" w14:textId="77777777" w:rsidR="000D0A2D" w:rsidRPr="00A94690" w:rsidRDefault="000D0A2D" w:rsidP="00A94690">
      <w:pPr>
        <w:pStyle w:val="ListParagraph"/>
        <w:widowControl w:val="0"/>
        <w:numPr>
          <w:ilvl w:val="0"/>
          <w:numId w:val="32"/>
        </w:numPr>
        <w:tabs>
          <w:tab w:val="left" w:pos="1189"/>
        </w:tabs>
        <w:autoSpaceDE w:val="0"/>
        <w:autoSpaceDN w:val="0"/>
        <w:spacing w:before="174" w:after="0" w:line="261" w:lineRule="auto"/>
        <w:ind w:right="-30"/>
        <w:rPr>
          <w:color w:val="1C1C1D"/>
          <w:w w:val="105"/>
        </w:rPr>
      </w:pPr>
      <w:r w:rsidRPr="00A94690">
        <w:rPr>
          <w:color w:val="1C1C1D"/>
          <w:w w:val="105"/>
        </w:rPr>
        <w:t>cost centre reports</w:t>
      </w:r>
    </w:p>
    <w:p w14:paraId="4F7F9033" w14:textId="77777777" w:rsidR="000D0A2D" w:rsidRPr="00A94690" w:rsidRDefault="000D0A2D" w:rsidP="00A94690">
      <w:pPr>
        <w:pStyle w:val="ListParagraph"/>
        <w:widowControl w:val="0"/>
        <w:numPr>
          <w:ilvl w:val="0"/>
          <w:numId w:val="32"/>
        </w:numPr>
        <w:tabs>
          <w:tab w:val="left" w:pos="1189"/>
        </w:tabs>
        <w:autoSpaceDE w:val="0"/>
        <w:autoSpaceDN w:val="0"/>
        <w:spacing w:before="174" w:after="0" w:line="261" w:lineRule="auto"/>
        <w:ind w:right="-30"/>
        <w:rPr>
          <w:color w:val="1C1C1D"/>
          <w:w w:val="105"/>
        </w:rPr>
      </w:pPr>
      <w:r w:rsidRPr="00A94690">
        <w:rPr>
          <w:color w:val="1C1C1D"/>
          <w:w w:val="105"/>
        </w:rPr>
        <w:t>detailed general ledger reports</w:t>
      </w:r>
    </w:p>
    <w:p w14:paraId="6BCBC812" w14:textId="77777777" w:rsidR="000D0A2D" w:rsidRPr="00A94690" w:rsidRDefault="000D0A2D" w:rsidP="00A94690">
      <w:pPr>
        <w:pStyle w:val="ListParagraph"/>
        <w:widowControl w:val="0"/>
        <w:numPr>
          <w:ilvl w:val="0"/>
          <w:numId w:val="32"/>
        </w:numPr>
        <w:tabs>
          <w:tab w:val="left" w:pos="1189"/>
        </w:tabs>
        <w:autoSpaceDE w:val="0"/>
        <w:autoSpaceDN w:val="0"/>
        <w:spacing w:before="174" w:after="0" w:line="261" w:lineRule="auto"/>
        <w:ind w:right="-30"/>
        <w:rPr>
          <w:color w:val="1C1C1D"/>
          <w:w w:val="105"/>
        </w:rPr>
      </w:pPr>
      <w:r w:rsidRPr="00A94690">
        <w:rPr>
          <w:color w:val="1C1C1D"/>
          <w:w w:val="105"/>
        </w:rPr>
        <w:t>invoices.</w:t>
      </w:r>
    </w:p>
    <w:p w14:paraId="03C748B0" w14:textId="77777777" w:rsidR="0089119D" w:rsidRDefault="000D0A2D" w:rsidP="000D0A2D">
      <w:pPr>
        <w:pStyle w:val="Heading1"/>
        <w:numPr>
          <w:ilvl w:val="0"/>
          <w:numId w:val="0"/>
        </w:numPr>
        <w:ind w:left="432" w:hanging="432"/>
        <w:rPr>
          <w:lang w:eastAsia="en-AU"/>
        </w:rPr>
      </w:pPr>
      <w:bookmarkStart w:id="20" w:name="_Toc138408217"/>
      <w:r>
        <w:rPr>
          <w:lang w:eastAsia="en-AU"/>
        </w:rPr>
        <w:t>M</w:t>
      </w:r>
      <w:r w:rsidRPr="000D0A2D">
        <w:rPr>
          <w:lang w:eastAsia="en-AU"/>
        </w:rPr>
        <w:t>RA publications</w:t>
      </w:r>
      <w:bookmarkEnd w:id="20"/>
    </w:p>
    <w:p w14:paraId="0F3C3C04" w14:textId="77777777" w:rsidR="000D0A2D" w:rsidRPr="00A94690" w:rsidRDefault="000D0A2D" w:rsidP="00A94690">
      <w:pPr>
        <w:pStyle w:val="ListParagraph"/>
        <w:widowControl w:val="0"/>
        <w:numPr>
          <w:ilvl w:val="0"/>
          <w:numId w:val="10"/>
        </w:numPr>
        <w:tabs>
          <w:tab w:val="left" w:pos="1179"/>
        </w:tabs>
        <w:autoSpaceDE w:val="0"/>
        <w:autoSpaceDN w:val="0"/>
        <w:spacing w:before="174" w:after="0" w:line="261" w:lineRule="auto"/>
        <w:ind w:right="-30"/>
        <w:rPr>
          <w:color w:val="1C1C1D"/>
          <w:w w:val="105"/>
        </w:rPr>
      </w:pPr>
      <w:r w:rsidRPr="00A94690">
        <w:rPr>
          <w:color w:val="1C1C1D"/>
          <w:w w:val="105"/>
        </w:rPr>
        <w:t xml:space="preserve">Guideline RG-MRA-001: </w:t>
      </w:r>
      <w:r w:rsidRPr="00A94690">
        <w:rPr>
          <w:i/>
          <w:color w:val="1C1C1D"/>
          <w:w w:val="105"/>
        </w:rPr>
        <w:t>Guidelines and Advance Opinions</w:t>
      </w:r>
      <w:r w:rsidRPr="00A94690">
        <w:rPr>
          <w:color w:val="1C1C1D"/>
          <w:w w:val="105"/>
        </w:rPr>
        <w:t>, which sets out information on the Guideline system, is incorporated into and read as one with this Guideline.</w:t>
      </w:r>
    </w:p>
    <w:p w14:paraId="124B7407" w14:textId="27ED3213" w:rsidR="00A94690" w:rsidRDefault="00AE7C9B" w:rsidP="00FD55B5">
      <w:pPr>
        <w:widowControl w:val="0"/>
        <w:tabs>
          <w:tab w:val="left" w:pos="1179"/>
        </w:tabs>
        <w:autoSpaceDE w:val="0"/>
        <w:autoSpaceDN w:val="0"/>
        <w:spacing w:before="174" w:after="0" w:line="261" w:lineRule="auto"/>
        <w:ind w:right="1153"/>
        <w:rPr>
          <w:color w:val="1C1C1D"/>
          <w:w w:val="105"/>
          <w:sz w:val="21"/>
        </w:rPr>
      </w:pPr>
      <w:r>
        <w:rPr>
          <w:noProof/>
          <w:color w:val="1C1C1D"/>
          <w:w w:val="105"/>
          <w:sz w:val="21"/>
          <w:lang w:eastAsia="en-AU"/>
        </w:rPr>
        <w:drawing>
          <wp:inline distT="0" distB="0" distL="0" distR="0" wp14:anchorId="51A6BDB8" wp14:editId="7AB4BDDC">
            <wp:extent cx="931653" cy="714541"/>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h Rummery Si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2865" cy="784497"/>
                    </a:xfrm>
                    <a:prstGeom prst="rect">
                      <a:avLst/>
                    </a:prstGeom>
                  </pic:spPr>
                </pic:pic>
              </a:graphicData>
            </a:graphic>
          </wp:inline>
        </w:drawing>
      </w:r>
    </w:p>
    <w:p w14:paraId="42FEE564" w14:textId="77777777" w:rsidR="00FD55B5" w:rsidRPr="00A94690" w:rsidRDefault="00FD55B5" w:rsidP="00A94690">
      <w:pPr>
        <w:widowControl w:val="0"/>
        <w:tabs>
          <w:tab w:val="left" w:pos="1179"/>
        </w:tabs>
        <w:autoSpaceDE w:val="0"/>
        <w:autoSpaceDN w:val="0"/>
        <w:spacing w:after="40"/>
        <w:ind w:right="1151"/>
        <w:rPr>
          <w:color w:val="1C1C1D"/>
          <w:w w:val="105"/>
        </w:rPr>
      </w:pPr>
      <w:r w:rsidRPr="00A94690">
        <w:rPr>
          <w:color w:val="1C1C1D"/>
          <w:w w:val="105"/>
        </w:rPr>
        <w:t>Sarah Rummery</w:t>
      </w:r>
    </w:p>
    <w:p w14:paraId="47B2F6D5" w14:textId="77777777" w:rsidR="00FD55B5" w:rsidRPr="00A94690" w:rsidRDefault="00FD55B5" w:rsidP="00A94690">
      <w:pPr>
        <w:widowControl w:val="0"/>
        <w:tabs>
          <w:tab w:val="left" w:pos="1179"/>
        </w:tabs>
        <w:autoSpaceDE w:val="0"/>
        <w:autoSpaceDN w:val="0"/>
        <w:spacing w:after="40"/>
        <w:ind w:right="1151"/>
        <w:rPr>
          <w:color w:val="1C1C1D"/>
          <w:w w:val="105"/>
        </w:rPr>
      </w:pPr>
      <w:r w:rsidRPr="00A94690">
        <w:rPr>
          <w:color w:val="1C1C1D"/>
          <w:w w:val="105"/>
        </w:rPr>
        <w:t>Secretary</w:t>
      </w:r>
    </w:p>
    <w:p w14:paraId="37B42A7D" w14:textId="6B329E20" w:rsidR="00FD55B5" w:rsidRPr="00A94690" w:rsidRDefault="00FD55B5" w:rsidP="00A94690">
      <w:pPr>
        <w:widowControl w:val="0"/>
        <w:tabs>
          <w:tab w:val="left" w:pos="1179"/>
        </w:tabs>
        <w:autoSpaceDE w:val="0"/>
        <w:autoSpaceDN w:val="0"/>
        <w:spacing w:after="40"/>
        <w:ind w:right="1151"/>
        <w:rPr>
          <w:color w:val="1C1C1D"/>
          <w:w w:val="105"/>
        </w:rPr>
      </w:pPr>
      <w:r w:rsidRPr="00A94690">
        <w:rPr>
          <w:color w:val="1C1C1D"/>
          <w:w w:val="105"/>
        </w:rPr>
        <w:t xml:space="preserve">Date of Issue: </w:t>
      </w:r>
      <w:r w:rsidR="005831B8">
        <w:rPr>
          <w:color w:val="1C1C1D"/>
          <w:w w:val="105"/>
        </w:rPr>
        <w:t>30</w:t>
      </w:r>
      <w:r w:rsidR="009D0E34">
        <w:rPr>
          <w:color w:val="1C1C1D"/>
          <w:w w:val="105"/>
        </w:rPr>
        <w:t xml:space="preserve"> June 2023</w:t>
      </w:r>
    </w:p>
    <w:p w14:paraId="15CEC079" w14:textId="77777777" w:rsidR="00FD55B5" w:rsidRPr="00A94690" w:rsidRDefault="00FD55B5" w:rsidP="00A94690">
      <w:pPr>
        <w:widowControl w:val="0"/>
        <w:tabs>
          <w:tab w:val="left" w:pos="1179"/>
        </w:tabs>
        <w:autoSpaceDE w:val="0"/>
        <w:autoSpaceDN w:val="0"/>
        <w:spacing w:after="40"/>
        <w:ind w:right="1151"/>
        <w:rPr>
          <w:color w:val="1C1C1D"/>
          <w:w w:val="105"/>
        </w:rPr>
      </w:pPr>
    </w:p>
    <w:p w14:paraId="449763AB" w14:textId="77777777" w:rsidR="00A94690" w:rsidRPr="00A94690" w:rsidRDefault="00FD55B5" w:rsidP="00A94690">
      <w:pPr>
        <w:widowControl w:val="0"/>
        <w:tabs>
          <w:tab w:val="left" w:pos="1179"/>
        </w:tabs>
        <w:autoSpaceDE w:val="0"/>
        <w:autoSpaceDN w:val="0"/>
        <w:spacing w:after="40"/>
        <w:ind w:right="1151"/>
        <w:rPr>
          <w:color w:val="1C1C1D"/>
          <w:w w:val="105"/>
        </w:rPr>
      </w:pPr>
      <w:r w:rsidRPr="00A94690">
        <w:rPr>
          <w:color w:val="1C1C1D"/>
          <w:w w:val="105"/>
        </w:rPr>
        <w:t xml:space="preserve">For further information, please contact the Territory Revenue Office: </w:t>
      </w:r>
    </w:p>
    <w:p w14:paraId="3EC45F1B" w14:textId="77777777" w:rsidR="00A94690" w:rsidRPr="00A94690" w:rsidRDefault="00A94690" w:rsidP="00A94690">
      <w:pPr>
        <w:widowControl w:val="0"/>
        <w:tabs>
          <w:tab w:val="left" w:pos="1179"/>
        </w:tabs>
        <w:autoSpaceDE w:val="0"/>
        <w:autoSpaceDN w:val="0"/>
        <w:spacing w:after="40"/>
        <w:ind w:right="1151"/>
        <w:rPr>
          <w:color w:val="1C1C1D"/>
          <w:w w:val="105"/>
        </w:rPr>
      </w:pPr>
    </w:p>
    <w:p w14:paraId="37BAAB3D" w14:textId="4AFBF3CA" w:rsidR="00FD55B5" w:rsidRPr="00A94690" w:rsidRDefault="00FD55B5" w:rsidP="00A94690">
      <w:pPr>
        <w:widowControl w:val="0"/>
        <w:tabs>
          <w:tab w:val="left" w:pos="1179"/>
        </w:tabs>
        <w:autoSpaceDE w:val="0"/>
        <w:autoSpaceDN w:val="0"/>
        <w:spacing w:after="40"/>
        <w:ind w:right="1151"/>
        <w:rPr>
          <w:color w:val="1C1C1D"/>
          <w:w w:val="105"/>
        </w:rPr>
      </w:pPr>
      <w:r w:rsidRPr="00A94690">
        <w:rPr>
          <w:color w:val="1C1C1D"/>
          <w:w w:val="105"/>
        </w:rPr>
        <w:t>GPO Box 1974</w:t>
      </w:r>
    </w:p>
    <w:p w14:paraId="0F480F5E" w14:textId="77777777" w:rsidR="00FD55B5" w:rsidRPr="00A94690" w:rsidRDefault="00FD55B5" w:rsidP="00A94690">
      <w:pPr>
        <w:widowControl w:val="0"/>
        <w:tabs>
          <w:tab w:val="left" w:pos="1179"/>
        </w:tabs>
        <w:autoSpaceDE w:val="0"/>
        <w:autoSpaceDN w:val="0"/>
        <w:spacing w:after="40"/>
        <w:ind w:right="1151"/>
        <w:rPr>
          <w:color w:val="1C1C1D"/>
          <w:w w:val="105"/>
        </w:rPr>
      </w:pPr>
      <w:r w:rsidRPr="00A94690">
        <w:rPr>
          <w:color w:val="1C1C1D"/>
          <w:w w:val="105"/>
        </w:rPr>
        <w:t>Darwin NT 0801</w:t>
      </w:r>
    </w:p>
    <w:p w14:paraId="5A823235" w14:textId="5823E2D8" w:rsidR="00FD55B5" w:rsidRPr="00A94690" w:rsidRDefault="00FD55B5" w:rsidP="00A94690">
      <w:pPr>
        <w:widowControl w:val="0"/>
        <w:tabs>
          <w:tab w:val="left" w:pos="1179"/>
        </w:tabs>
        <w:autoSpaceDE w:val="0"/>
        <w:autoSpaceDN w:val="0"/>
        <w:spacing w:after="40"/>
        <w:ind w:right="1151"/>
        <w:rPr>
          <w:color w:val="1C1C1D"/>
          <w:w w:val="105"/>
        </w:rPr>
      </w:pPr>
      <w:r w:rsidRPr="00A94690">
        <w:rPr>
          <w:color w:val="1C1C1D"/>
          <w:w w:val="105"/>
        </w:rPr>
        <w:t xml:space="preserve">Email: </w:t>
      </w:r>
      <w:hyperlink r:id="rId18" w:history="1">
        <w:r w:rsidR="00A94690" w:rsidRPr="00A94690">
          <w:rPr>
            <w:rStyle w:val="Hyperlink"/>
            <w:w w:val="105"/>
          </w:rPr>
          <w:t>royaltiesandassurance.dtf@nt.gov.au</w:t>
        </w:r>
      </w:hyperlink>
      <w:r w:rsidR="00A94690" w:rsidRPr="00A94690">
        <w:rPr>
          <w:color w:val="1C1C1D"/>
          <w:w w:val="105"/>
        </w:rPr>
        <w:tab/>
      </w:r>
    </w:p>
    <w:p w14:paraId="73C2608B" w14:textId="0CFCD449" w:rsidR="00A94690" w:rsidRPr="00A94690" w:rsidRDefault="00A94690" w:rsidP="00A94690">
      <w:pPr>
        <w:widowControl w:val="0"/>
        <w:tabs>
          <w:tab w:val="left" w:pos="1179"/>
        </w:tabs>
        <w:autoSpaceDE w:val="0"/>
        <w:autoSpaceDN w:val="0"/>
        <w:spacing w:after="40"/>
        <w:ind w:right="1151"/>
        <w:rPr>
          <w:color w:val="1C1C1D"/>
          <w:w w:val="105"/>
        </w:rPr>
      </w:pPr>
      <w:r w:rsidRPr="00A94690">
        <w:rPr>
          <w:color w:val="1C1C1D"/>
          <w:w w:val="105"/>
        </w:rPr>
        <w:t>Phone: 1300 305 353</w:t>
      </w:r>
    </w:p>
    <w:p w14:paraId="4FCD09C6" w14:textId="64BB483A" w:rsidR="00A75C86" w:rsidRPr="0089119D" w:rsidRDefault="00A94690" w:rsidP="00A94690">
      <w:pPr>
        <w:widowControl w:val="0"/>
        <w:tabs>
          <w:tab w:val="left" w:pos="1179"/>
        </w:tabs>
        <w:autoSpaceDE w:val="0"/>
        <w:autoSpaceDN w:val="0"/>
        <w:spacing w:after="40"/>
        <w:ind w:right="1151"/>
        <w:rPr>
          <w:b/>
          <w:lang w:eastAsia="en-AU"/>
        </w:rPr>
      </w:pPr>
      <w:r w:rsidRPr="00A94690">
        <w:rPr>
          <w:color w:val="1C1C1D"/>
          <w:w w:val="105"/>
        </w:rPr>
        <w:t xml:space="preserve">Website: </w:t>
      </w:r>
      <w:hyperlink r:id="rId19" w:history="1">
        <w:r w:rsidRPr="00A94690">
          <w:rPr>
            <w:rStyle w:val="Hyperlink"/>
            <w:w w:val="105"/>
          </w:rPr>
          <w:t>www.revenue.nt.gov.au</w:t>
        </w:r>
      </w:hyperlink>
      <w:r w:rsidRPr="00A94690">
        <w:rPr>
          <w:color w:val="1C1C1D"/>
          <w:w w:val="105"/>
        </w:rPr>
        <w:tab/>
      </w:r>
    </w:p>
    <w:sectPr w:rsidR="00A75C86" w:rsidRPr="0089119D" w:rsidSect="00C95D30">
      <w:footerReference w:type="default" r:id="rId20"/>
      <w:headerReference w:type="first" r:id="rId2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51B4" w14:textId="77777777" w:rsidR="00B419B1" w:rsidRDefault="00B419B1">
      <w:r>
        <w:separator/>
      </w:r>
    </w:p>
  </w:endnote>
  <w:endnote w:type="continuationSeparator" w:id="0">
    <w:p w14:paraId="4E6ABA9F" w14:textId="77777777" w:rsidR="00B419B1" w:rsidRDefault="00B419B1">
      <w:r>
        <w:continuationSeparator/>
      </w:r>
    </w:p>
  </w:endnote>
  <w:endnote w:type="continuationNotice" w:id="1">
    <w:p w14:paraId="0F1FC7A4" w14:textId="77777777" w:rsidR="00B419B1" w:rsidRDefault="00B419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766A2207" w14:textId="77777777" w:rsidR="004E0899" w:rsidRDefault="004E0899"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58B2" w14:textId="77777777" w:rsidR="004E0899" w:rsidRPr="00F538BD" w:rsidRDefault="004E0899" w:rsidP="004E7885">
    <w:pPr>
      <w:spacing w:after="0"/>
      <w:jc w:val="right"/>
      <w:rPr>
        <w:sz w:val="6"/>
        <w:szCs w:val="6"/>
      </w:rPr>
    </w:pPr>
    <w:r w:rsidRPr="001852AF">
      <w:rPr>
        <w:noProof/>
        <w:lang w:eastAsia="en-AU"/>
      </w:rPr>
      <w:drawing>
        <wp:inline distT="0" distB="0" distL="0" distR="0" wp14:anchorId="1CC36E0D" wp14:editId="1061AA83">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80BD7" w14:textId="77777777" w:rsidR="004E0899" w:rsidRDefault="004E0899"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B943" w14:textId="77777777" w:rsidR="004E0899" w:rsidRPr="00F538BD" w:rsidRDefault="004E0899"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D6B5" w14:textId="77777777" w:rsidR="004E0899" w:rsidRPr="00A50829" w:rsidRDefault="004E0899"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E0899" w:rsidRPr="00132658" w14:paraId="3868C72F" w14:textId="77777777" w:rsidTr="00C31EA0">
      <w:trPr>
        <w:cantSplit/>
        <w:trHeight w:hRule="exact" w:val="850"/>
        <w:tblHeader/>
      </w:trPr>
      <w:tc>
        <w:tcPr>
          <w:tcW w:w="10318" w:type="dxa"/>
          <w:vAlign w:val="bottom"/>
        </w:tcPr>
        <w:p w14:paraId="2AAAB69F" w14:textId="77777777" w:rsidR="004E0899" w:rsidRDefault="004E0899" w:rsidP="00A50829">
          <w:pPr>
            <w:spacing w:after="0"/>
            <w:rPr>
              <w:rStyle w:val="PageNumber"/>
              <w:b/>
            </w:rPr>
          </w:pPr>
          <w:r>
            <w:rPr>
              <w:rStyle w:val="PageNumber"/>
            </w:rPr>
            <w:t xml:space="preserve">Department of </w:t>
          </w:r>
          <w:sdt>
            <w:sdtPr>
              <w:rPr>
                <w:rStyle w:val="PageNumber"/>
                <w:b/>
              </w:rPr>
              <w:alias w:val="Company"/>
              <w:tag w:val=""/>
              <w:id w:val="-1550452142"/>
              <w:placeholder>
                <w:docPart w:val="F553106734DD4D92AA405530AE19D850"/>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r>
            <w:rPr>
              <w:rStyle w:val="PageNumber"/>
            </w:rPr>
            <w:t xml:space="preserve"> </w:t>
          </w:r>
        </w:p>
        <w:p w14:paraId="722CC335" w14:textId="77777777" w:rsidR="004E0899" w:rsidRPr="00CE6614" w:rsidRDefault="00B419B1" w:rsidP="00A50829">
          <w:pPr>
            <w:spacing w:after="0"/>
            <w:rPr>
              <w:rStyle w:val="PageNumber"/>
            </w:rPr>
          </w:pPr>
          <w:sdt>
            <w:sdtPr>
              <w:rPr>
                <w:rStyle w:val="PageNumber"/>
              </w:rPr>
              <w:alias w:val="Date"/>
              <w:tag w:val=""/>
              <w:id w:val="1578473972"/>
              <w:placeholder>
                <w:docPart w:val="2EC5A6F186E94424A41432526F4DCF3C"/>
              </w:placeholder>
              <w:dataBinding w:prefixMappings="xmlns:ns0='http://schemas.microsoft.com/office/2006/coverPageProps' " w:xpath="/ns0:CoverPageProperties[1]/ns0:PublishDate[1]" w:storeItemID="{55AF091B-3C7A-41E3-B477-F2FDAA23CFDA}"/>
              <w15:color w:val="000000"/>
              <w:date w:fullDate="2023-06-30T00:00:00Z">
                <w:dateFormat w:val="d MMMM yyyy"/>
                <w:lid w:val="en-AU"/>
                <w:storeMappedDataAs w:val="dateTime"/>
                <w:calendar w:val="gregorian"/>
              </w:date>
            </w:sdtPr>
            <w:sdtEndPr>
              <w:rPr>
                <w:rStyle w:val="PageNumber"/>
              </w:rPr>
            </w:sdtEndPr>
            <w:sdtContent>
              <w:r w:rsidR="004E0899">
                <w:rPr>
                  <w:rStyle w:val="PageNumber"/>
                </w:rPr>
                <w:t>30 June 2023</w:t>
              </w:r>
            </w:sdtContent>
          </w:sdt>
          <w:r w:rsidR="004E0899">
            <w:rPr>
              <w:rStyle w:val="PageNumber"/>
            </w:rPr>
            <w:t xml:space="preserve"> | Version 6</w:t>
          </w:r>
        </w:p>
        <w:p w14:paraId="3A49B31A" w14:textId="38B1364F" w:rsidR="004E0899" w:rsidRPr="00AC4488" w:rsidRDefault="004E089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30E2B">
            <w:rPr>
              <w:rStyle w:val="PageNumber"/>
              <w:noProof/>
            </w:rPr>
            <w:t>18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30E2B">
            <w:rPr>
              <w:rStyle w:val="PageNumber"/>
              <w:noProof/>
            </w:rPr>
            <w:t>18</w:t>
          </w:r>
          <w:r w:rsidRPr="00AC4488">
            <w:rPr>
              <w:rStyle w:val="PageNumber"/>
            </w:rPr>
            <w:fldChar w:fldCharType="end"/>
          </w:r>
        </w:p>
      </w:tc>
    </w:tr>
  </w:tbl>
  <w:p w14:paraId="26AE2EA4" w14:textId="77777777" w:rsidR="004E0899" w:rsidRDefault="004E089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CEB42" w14:textId="77777777" w:rsidR="00B419B1" w:rsidRDefault="00B419B1">
      <w:r>
        <w:separator/>
      </w:r>
    </w:p>
  </w:footnote>
  <w:footnote w:type="continuationSeparator" w:id="0">
    <w:p w14:paraId="0C0AEC1E" w14:textId="77777777" w:rsidR="00B419B1" w:rsidRDefault="00B419B1">
      <w:r>
        <w:continuationSeparator/>
      </w:r>
    </w:p>
  </w:footnote>
  <w:footnote w:type="continuationNotice" w:id="1">
    <w:p w14:paraId="19250D10" w14:textId="77777777" w:rsidR="00B419B1" w:rsidRDefault="00B419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808BE" w14:textId="77777777" w:rsidR="004E0899" w:rsidRPr="008E0345" w:rsidRDefault="00B419B1" w:rsidP="005A5A44">
    <w:pPr>
      <w:pStyle w:val="Header"/>
    </w:pPr>
    <w:sdt>
      <w:sdtPr>
        <w:alias w:val="Title"/>
        <w:tag w:val=""/>
        <w:id w:val="-477918894"/>
        <w:placeholder>
          <w:docPart w:val="B7DE3D20A88949BFBE7DD0EA15109A64"/>
        </w:placeholder>
        <w:dataBinding w:prefixMappings="xmlns:ns0='http://purl.org/dc/elements/1.1/' xmlns:ns1='http://schemas.openxmlformats.org/package/2006/metadata/core-properties' " w:xpath="/ns1:coreProperties[1]/ns0:title[1]" w:storeItemID="{6C3C8BC8-F283-45AE-878A-BAB7291924A1}"/>
        <w:text/>
      </w:sdtPr>
      <w:sdtEndPr/>
      <w:sdtContent>
        <w:r w:rsidR="004E0899">
          <w:t>Mineral Royalty Act: Royalty Guideline - RG-MRA-005: Operating costs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57B5" w14:textId="77777777" w:rsidR="004E0899" w:rsidRPr="00BD0F38" w:rsidRDefault="004E0899" w:rsidP="00A32EFF">
    <w:pPr>
      <w:tabs>
        <w:tab w:val="right" w:pos="10318"/>
      </w:tabs>
    </w:pPr>
    <w:r w:rsidRPr="00BD0F38">
      <w:rPr>
        <w:noProof/>
        <w:lang w:eastAsia="en-AU"/>
      </w:rPr>
      <w:drawing>
        <wp:anchor distT="0" distB="0" distL="0" distR="0" simplePos="0" relativeHeight="251659264" behindDoc="0" locked="0" layoutInCell="1" allowOverlap="1" wp14:anchorId="47822F9A" wp14:editId="6868EFC6">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86FA" w14:textId="77777777" w:rsidR="004E0899" w:rsidRPr="004E7885" w:rsidRDefault="00B419B1" w:rsidP="004E7885">
    <w:pPr>
      <w:pStyle w:val="Header"/>
    </w:pPr>
    <w:sdt>
      <w:sdtPr>
        <w:alias w:val="Title"/>
        <w:tag w:val="Title"/>
        <w:id w:val="94911156"/>
        <w:lock w:val="sdtLocked"/>
        <w:placeholder>
          <w:docPart w:val="B7DE3D20A88949BFBE7DD0EA15109A64"/>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4E0899">
          <w:t>Mineral Royalty Act: Royalty Guideline - RG-MRA-005: Operating costs</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0C7A9" w14:textId="77777777" w:rsidR="004E0899" w:rsidRPr="00274F1C" w:rsidRDefault="004E0899"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0BDF32167C27483FA68C3E1454F47023"/>
      </w:placeholder>
      <w:dataBinding w:prefixMappings="xmlns:ns0='http://purl.org/dc/elements/1.1/' xmlns:ns1='http://schemas.openxmlformats.org/package/2006/metadata/core-properties' " w:xpath="/ns1:coreProperties[1]/ns0:title[1]" w:storeItemID="{6C3C8BC8-F283-45AE-878A-BAB7291924A1}"/>
      <w:text/>
    </w:sdtPr>
    <w:sdtEndPr/>
    <w:sdtContent>
      <w:p w14:paraId="4CE0E575" w14:textId="77777777" w:rsidR="004E0899" w:rsidRPr="00964B22" w:rsidRDefault="004E0899" w:rsidP="008E0345">
        <w:pPr>
          <w:pStyle w:val="Header"/>
          <w:rPr>
            <w:b/>
          </w:rPr>
        </w:pPr>
        <w:r>
          <w:t>Mineral Royalty Act: Royalty Guideline - RG-MRA-005: Operating costs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3D4"/>
    <w:multiLevelType w:val="hybridMultilevel"/>
    <w:tmpl w:val="F9DC30FC"/>
    <w:lvl w:ilvl="0" w:tplc="795A16F4">
      <w:start w:val="1"/>
      <w:numFmt w:val="decimal"/>
      <w:lvlText w:val="(%1)"/>
      <w:lvlJc w:val="left"/>
      <w:pPr>
        <w:ind w:left="1521" w:hanging="355"/>
        <w:jc w:val="right"/>
      </w:pPr>
      <w:rPr>
        <w:rFonts w:hint="default"/>
        <w:spacing w:val="-1"/>
        <w:w w:val="93"/>
        <w:lang w:val="en-US" w:eastAsia="en-US" w:bidi="ar-SA"/>
      </w:rPr>
    </w:lvl>
    <w:lvl w:ilvl="1" w:tplc="F3AA67B2">
      <w:numFmt w:val="bullet"/>
      <w:lvlText w:val="•"/>
      <w:lvlJc w:val="left"/>
      <w:pPr>
        <w:ind w:left="2541" w:hanging="355"/>
      </w:pPr>
      <w:rPr>
        <w:rFonts w:hint="default"/>
        <w:lang w:val="en-US" w:eastAsia="en-US" w:bidi="ar-SA"/>
      </w:rPr>
    </w:lvl>
    <w:lvl w:ilvl="2" w:tplc="AD66A7B0">
      <w:numFmt w:val="bullet"/>
      <w:lvlText w:val="•"/>
      <w:lvlJc w:val="left"/>
      <w:pPr>
        <w:ind w:left="3562" w:hanging="355"/>
      </w:pPr>
      <w:rPr>
        <w:rFonts w:hint="default"/>
        <w:lang w:val="en-US" w:eastAsia="en-US" w:bidi="ar-SA"/>
      </w:rPr>
    </w:lvl>
    <w:lvl w:ilvl="3" w:tplc="873C8DA2">
      <w:numFmt w:val="bullet"/>
      <w:lvlText w:val="•"/>
      <w:lvlJc w:val="left"/>
      <w:pPr>
        <w:ind w:left="4584" w:hanging="355"/>
      </w:pPr>
      <w:rPr>
        <w:rFonts w:hint="default"/>
        <w:lang w:val="en-US" w:eastAsia="en-US" w:bidi="ar-SA"/>
      </w:rPr>
    </w:lvl>
    <w:lvl w:ilvl="4" w:tplc="2AD81238">
      <w:numFmt w:val="bullet"/>
      <w:lvlText w:val="•"/>
      <w:lvlJc w:val="left"/>
      <w:pPr>
        <w:ind w:left="5605" w:hanging="355"/>
      </w:pPr>
      <w:rPr>
        <w:rFonts w:hint="default"/>
        <w:lang w:val="en-US" w:eastAsia="en-US" w:bidi="ar-SA"/>
      </w:rPr>
    </w:lvl>
    <w:lvl w:ilvl="5" w:tplc="455C5F04">
      <w:numFmt w:val="bullet"/>
      <w:lvlText w:val="•"/>
      <w:lvlJc w:val="left"/>
      <w:pPr>
        <w:ind w:left="6626" w:hanging="355"/>
      </w:pPr>
      <w:rPr>
        <w:rFonts w:hint="default"/>
        <w:lang w:val="en-US" w:eastAsia="en-US" w:bidi="ar-SA"/>
      </w:rPr>
    </w:lvl>
    <w:lvl w:ilvl="6" w:tplc="774AB4FA">
      <w:numFmt w:val="bullet"/>
      <w:lvlText w:val="•"/>
      <w:lvlJc w:val="left"/>
      <w:pPr>
        <w:ind w:left="7648" w:hanging="355"/>
      </w:pPr>
      <w:rPr>
        <w:rFonts w:hint="default"/>
        <w:lang w:val="en-US" w:eastAsia="en-US" w:bidi="ar-SA"/>
      </w:rPr>
    </w:lvl>
    <w:lvl w:ilvl="7" w:tplc="5B646C0C">
      <w:numFmt w:val="bullet"/>
      <w:lvlText w:val="•"/>
      <w:lvlJc w:val="left"/>
      <w:pPr>
        <w:ind w:left="8669" w:hanging="355"/>
      </w:pPr>
      <w:rPr>
        <w:rFonts w:hint="default"/>
        <w:lang w:val="en-US" w:eastAsia="en-US" w:bidi="ar-SA"/>
      </w:rPr>
    </w:lvl>
    <w:lvl w:ilvl="8" w:tplc="9BCC90B4">
      <w:numFmt w:val="bullet"/>
      <w:lvlText w:val="•"/>
      <w:lvlJc w:val="left"/>
      <w:pPr>
        <w:ind w:left="9690" w:hanging="355"/>
      </w:pPr>
      <w:rPr>
        <w:rFonts w:hint="default"/>
        <w:lang w:val="en-US" w:eastAsia="en-US" w:bidi="ar-SA"/>
      </w:rPr>
    </w:lvl>
  </w:abstractNum>
  <w:abstractNum w:abstractNumId="1" w15:restartNumberingAfterBreak="0">
    <w:nsid w:val="02D95BF7"/>
    <w:multiLevelType w:val="hybridMultilevel"/>
    <w:tmpl w:val="B6C411B6"/>
    <w:lvl w:ilvl="0" w:tplc="FA80C50E">
      <w:start w:val="1"/>
      <w:numFmt w:val="decimal"/>
      <w:lvlText w:val="%1."/>
      <w:lvlJc w:val="left"/>
      <w:pPr>
        <w:ind w:left="2052" w:hanging="350"/>
        <w:jc w:val="right"/>
      </w:pPr>
      <w:rPr>
        <w:rFonts w:hint="default"/>
        <w:w w:val="111"/>
        <w:lang w:val="en-US" w:eastAsia="en-US" w:bidi="ar-SA"/>
      </w:rPr>
    </w:lvl>
    <w:lvl w:ilvl="1" w:tplc="1BE0A77E">
      <w:numFmt w:val="bullet"/>
      <w:lvlText w:val="o"/>
      <w:lvlJc w:val="left"/>
      <w:pPr>
        <w:ind w:left="1500" w:hanging="352"/>
      </w:pPr>
      <w:rPr>
        <w:rFonts w:ascii="Arial" w:eastAsia="Arial" w:hAnsi="Arial" w:cs="Arial" w:hint="default"/>
        <w:w w:val="105"/>
        <w:lang w:val="en-US" w:eastAsia="en-US" w:bidi="ar-SA"/>
      </w:rPr>
    </w:lvl>
    <w:lvl w:ilvl="2" w:tplc="0610041C">
      <w:numFmt w:val="bullet"/>
      <w:lvlText w:val="•"/>
      <w:lvlJc w:val="left"/>
      <w:pPr>
        <w:ind w:left="2637" w:hanging="352"/>
      </w:pPr>
      <w:rPr>
        <w:rFonts w:hint="default"/>
        <w:lang w:val="en-US" w:eastAsia="en-US" w:bidi="ar-SA"/>
      </w:rPr>
    </w:lvl>
    <w:lvl w:ilvl="3" w:tplc="155854EC">
      <w:numFmt w:val="bullet"/>
      <w:lvlText w:val="•"/>
      <w:lvlJc w:val="left"/>
      <w:pPr>
        <w:ind w:left="3774" w:hanging="352"/>
      </w:pPr>
      <w:rPr>
        <w:rFonts w:hint="default"/>
        <w:lang w:val="en-US" w:eastAsia="en-US" w:bidi="ar-SA"/>
      </w:rPr>
    </w:lvl>
    <w:lvl w:ilvl="4" w:tplc="7BFE263A">
      <w:numFmt w:val="bullet"/>
      <w:lvlText w:val="•"/>
      <w:lvlJc w:val="left"/>
      <w:pPr>
        <w:ind w:left="4911" w:hanging="352"/>
      </w:pPr>
      <w:rPr>
        <w:rFonts w:hint="default"/>
        <w:lang w:val="en-US" w:eastAsia="en-US" w:bidi="ar-SA"/>
      </w:rPr>
    </w:lvl>
    <w:lvl w:ilvl="5" w:tplc="CFD6C6BC">
      <w:numFmt w:val="bullet"/>
      <w:lvlText w:val="•"/>
      <w:lvlJc w:val="left"/>
      <w:pPr>
        <w:ind w:left="6048" w:hanging="352"/>
      </w:pPr>
      <w:rPr>
        <w:rFonts w:hint="default"/>
        <w:lang w:val="en-US" w:eastAsia="en-US" w:bidi="ar-SA"/>
      </w:rPr>
    </w:lvl>
    <w:lvl w:ilvl="6" w:tplc="9058147E">
      <w:numFmt w:val="bullet"/>
      <w:lvlText w:val="•"/>
      <w:lvlJc w:val="left"/>
      <w:pPr>
        <w:ind w:left="7185" w:hanging="352"/>
      </w:pPr>
      <w:rPr>
        <w:rFonts w:hint="default"/>
        <w:lang w:val="en-US" w:eastAsia="en-US" w:bidi="ar-SA"/>
      </w:rPr>
    </w:lvl>
    <w:lvl w:ilvl="7" w:tplc="92E27432">
      <w:numFmt w:val="bullet"/>
      <w:lvlText w:val="•"/>
      <w:lvlJc w:val="left"/>
      <w:pPr>
        <w:ind w:left="8322" w:hanging="352"/>
      </w:pPr>
      <w:rPr>
        <w:rFonts w:hint="default"/>
        <w:lang w:val="en-US" w:eastAsia="en-US" w:bidi="ar-SA"/>
      </w:rPr>
    </w:lvl>
    <w:lvl w:ilvl="8" w:tplc="33F80576">
      <w:numFmt w:val="bullet"/>
      <w:lvlText w:val="•"/>
      <w:lvlJc w:val="left"/>
      <w:pPr>
        <w:ind w:left="9459" w:hanging="352"/>
      </w:pPr>
      <w:rPr>
        <w:rFonts w:hint="default"/>
        <w:lang w:val="en-US" w:eastAsia="en-US" w:bidi="ar-SA"/>
      </w:rPr>
    </w:lvl>
  </w:abstractNum>
  <w:abstractNum w:abstractNumId="2" w15:restartNumberingAfterBreak="0">
    <w:nsid w:val="05BE6725"/>
    <w:multiLevelType w:val="hybridMultilevel"/>
    <w:tmpl w:val="67C6930E"/>
    <w:lvl w:ilvl="0" w:tplc="C66249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825D75"/>
    <w:multiLevelType w:val="hybridMultilevel"/>
    <w:tmpl w:val="1A12A5B6"/>
    <w:lvl w:ilvl="0" w:tplc="C66249DA">
      <w:start w:val="1"/>
      <w:numFmt w:val="decimal"/>
      <w:lvlText w:val="(%1)"/>
      <w:lvlJc w:val="left"/>
      <w:pPr>
        <w:ind w:left="782" w:hanging="360"/>
      </w:pPr>
      <w:rPr>
        <w:rFonts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8" w15:restartNumberingAfterBreak="0">
    <w:nsid w:val="14FB0608"/>
    <w:multiLevelType w:val="hybridMultilevel"/>
    <w:tmpl w:val="1194B666"/>
    <w:lvl w:ilvl="0" w:tplc="33A2346A">
      <w:start w:val="1"/>
      <w:numFmt w:val="decimal"/>
      <w:lvlText w:val="(%1)"/>
      <w:lvlJc w:val="left"/>
      <w:pPr>
        <w:ind w:left="644" w:hanging="360"/>
      </w:pPr>
      <w:rPr>
        <w:rFonts w:hint="default"/>
        <w:color w:val="auto"/>
        <w:sz w:val="22"/>
      </w:rPr>
    </w:lvl>
    <w:lvl w:ilvl="1" w:tplc="0C090019" w:tentative="1">
      <w:start w:val="1"/>
      <w:numFmt w:val="lowerLetter"/>
      <w:lvlText w:val="%2."/>
      <w:lvlJc w:val="left"/>
      <w:pPr>
        <w:ind w:left="584" w:hanging="360"/>
      </w:pPr>
    </w:lvl>
    <w:lvl w:ilvl="2" w:tplc="0C09001B" w:tentative="1">
      <w:start w:val="1"/>
      <w:numFmt w:val="lowerRoman"/>
      <w:lvlText w:val="%3."/>
      <w:lvlJc w:val="right"/>
      <w:pPr>
        <w:ind w:left="1304" w:hanging="180"/>
      </w:pPr>
    </w:lvl>
    <w:lvl w:ilvl="3" w:tplc="0C09000F" w:tentative="1">
      <w:start w:val="1"/>
      <w:numFmt w:val="decimal"/>
      <w:lvlText w:val="%4."/>
      <w:lvlJc w:val="left"/>
      <w:pPr>
        <w:ind w:left="2024" w:hanging="360"/>
      </w:pPr>
    </w:lvl>
    <w:lvl w:ilvl="4" w:tplc="0C090019" w:tentative="1">
      <w:start w:val="1"/>
      <w:numFmt w:val="lowerLetter"/>
      <w:lvlText w:val="%5."/>
      <w:lvlJc w:val="left"/>
      <w:pPr>
        <w:ind w:left="2744" w:hanging="360"/>
      </w:pPr>
    </w:lvl>
    <w:lvl w:ilvl="5" w:tplc="0C09001B" w:tentative="1">
      <w:start w:val="1"/>
      <w:numFmt w:val="lowerRoman"/>
      <w:lvlText w:val="%6."/>
      <w:lvlJc w:val="right"/>
      <w:pPr>
        <w:ind w:left="3464" w:hanging="180"/>
      </w:pPr>
    </w:lvl>
    <w:lvl w:ilvl="6" w:tplc="0C09000F" w:tentative="1">
      <w:start w:val="1"/>
      <w:numFmt w:val="decimal"/>
      <w:lvlText w:val="%7."/>
      <w:lvlJc w:val="left"/>
      <w:pPr>
        <w:ind w:left="4184" w:hanging="360"/>
      </w:pPr>
    </w:lvl>
    <w:lvl w:ilvl="7" w:tplc="0C090019" w:tentative="1">
      <w:start w:val="1"/>
      <w:numFmt w:val="lowerLetter"/>
      <w:lvlText w:val="%8."/>
      <w:lvlJc w:val="left"/>
      <w:pPr>
        <w:ind w:left="4904" w:hanging="360"/>
      </w:pPr>
    </w:lvl>
    <w:lvl w:ilvl="8" w:tplc="0C09001B" w:tentative="1">
      <w:start w:val="1"/>
      <w:numFmt w:val="lowerRoman"/>
      <w:lvlText w:val="%9."/>
      <w:lvlJc w:val="right"/>
      <w:pPr>
        <w:ind w:left="5624"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A31203"/>
    <w:multiLevelType w:val="hybridMultilevel"/>
    <w:tmpl w:val="2A6496D4"/>
    <w:lvl w:ilvl="0" w:tplc="E49E3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2171587"/>
    <w:multiLevelType w:val="hybridMultilevel"/>
    <w:tmpl w:val="F692F0FC"/>
    <w:lvl w:ilvl="0" w:tplc="7132FC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45D3686"/>
    <w:multiLevelType w:val="hybridMultilevel"/>
    <w:tmpl w:val="AA68C1F2"/>
    <w:lvl w:ilvl="0" w:tplc="0CD807EE">
      <w:start w:val="1"/>
      <w:numFmt w:val="decimal"/>
      <w:lvlText w:val="(%1)"/>
      <w:lvlJc w:val="left"/>
      <w:pPr>
        <w:ind w:left="725" w:hanging="371"/>
      </w:pPr>
      <w:rPr>
        <w:rFonts w:asciiTheme="minorHAnsi" w:eastAsia="Arial" w:hAnsiTheme="minorHAnsi" w:cs="Arial" w:hint="default"/>
        <w:b w:val="0"/>
        <w:bCs w:val="0"/>
        <w:i w:val="0"/>
        <w:iCs w:val="0"/>
        <w:color w:val="1A1A1A"/>
        <w:spacing w:val="-1"/>
        <w:w w:val="98"/>
        <w:sz w:val="22"/>
        <w:szCs w:val="21"/>
        <w:lang w:val="en-US" w:eastAsia="en-US" w:bidi="ar-SA"/>
      </w:rPr>
    </w:lvl>
    <w:lvl w:ilvl="1" w:tplc="A36E3834">
      <w:numFmt w:val="bullet"/>
      <w:lvlText w:val="•"/>
      <w:lvlJc w:val="left"/>
      <w:pPr>
        <w:ind w:left="1749" w:hanging="371"/>
      </w:pPr>
      <w:rPr>
        <w:rFonts w:hint="default"/>
        <w:lang w:val="en-US" w:eastAsia="en-US" w:bidi="ar-SA"/>
      </w:rPr>
    </w:lvl>
    <w:lvl w:ilvl="2" w:tplc="B23A0F96">
      <w:numFmt w:val="bullet"/>
      <w:lvlText w:val="•"/>
      <w:lvlJc w:val="left"/>
      <w:pPr>
        <w:ind w:left="2778" w:hanging="371"/>
      </w:pPr>
      <w:rPr>
        <w:rFonts w:hint="default"/>
        <w:lang w:val="en-US" w:eastAsia="en-US" w:bidi="ar-SA"/>
      </w:rPr>
    </w:lvl>
    <w:lvl w:ilvl="3" w:tplc="6C8474E8">
      <w:numFmt w:val="bullet"/>
      <w:lvlText w:val="•"/>
      <w:lvlJc w:val="left"/>
      <w:pPr>
        <w:ind w:left="3808" w:hanging="371"/>
      </w:pPr>
      <w:rPr>
        <w:rFonts w:hint="default"/>
        <w:lang w:val="en-US" w:eastAsia="en-US" w:bidi="ar-SA"/>
      </w:rPr>
    </w:lvl>
    <w:lvl w:ilvl="4" w:tplc="72AA4D32">
      <w:numFmt w:val="bullet"/>
      <w:lvlText w:val="•"/>
      <w:lvlJc w:val="left"/>
      <w:pPr>
        <w:ind w:left="4837" w:hanging="371"/>
      </w:pPr>
      <w:rPr>
        <w:rFonts w:hint="default"/>
        <w:lang w:val="en-US" w:eastAsia="en-US" w:bidi="ar-SA"/>
      </w:rPr>
    </w:lvl>
    <w:lvl w:ilvl="5" w:tplc="CD861042">
      <w:numFmt w:val="bullet"/>
      <w:lvlText w:val="•"/>
      <w:lvlJc w:val="left"/>
      <w:pPr>
        <w:ind w:left="5866" w:hanging="371"/>
      </w:pPr>
      <w:rPr>
        <w:rFonts w:hint="default"/>
        <w:lang w:val="en-US" w:eastAsia="en-US" w:bidi="ar-SA"/>
      </w:rPr>
    </w:lvl>
    <w:lvl w:ilvl="6" w:tplc="3764524A">
      <w:numFmt w:val="bullet"/>
      <w:lvlText w:val="•"/>
      <w:lvlJc w:val="left"/>
      <w:pPr>
        <w:ind w:left="6896" w:hanging="371"/>
      </w:pPr>
      <w:rPr>
        <w:rFonts w:hint="default"/>
        <w:lang w:val="en-US" w:eastAsia="en-US" w:bidi="ar-SA"/>
      </w:rPr>
    </w:lvl>
    <w:lvl w:ilvl="7" w:tplc="56F6A23A">
      <w:numFmt w:val="bullet"/>
      <w:lvlText w:val="•"/>
      <w:lvlJc w:val="left"/>
      <w:pPr>
        <w:ind w:left="7925" w:hanging="371"/>
      </w:pPr>
      <w:rPr>
        <w:rFonts w:hint="default"/>
        <w:lang w:val="en-US" w:eastAsia="en-US" w:bidi="ar-SA"/>
      </w:rPr>
    </w:lvl>
    <w:lvl w:ilvl="8" w:tplc="03F4FA46">
      <w:numFmt w:val="bullet"/>
      <w:lvlText w:val="•"/>
      <w:lvlJc w:val="left"/>
      <w:pPr>
        <w:ind w:left="8954" w:hanging="371"/>
      </w:pPr>
      <w:rPr>
        <w:rFonts w:hint="default"/>
        <w:lang w:val="en-US" w:eastAsia="en-US" w:bidi="ar-SA"/>
      </w:rPr>
    </w:lvl>
  </w:abstractNum>
  <w:abstractNum w:abstractNumId="20" w15:restartNumberingAfterBreak="0">
    <w:nsid w:val="249F11B8"/>
    <w:multiLevelType w:val="hybridMultilevel"/>
    <w:tmpl w:val="7A22CAB4"/>
    <w:lvl w:ilvl="0" w:tplc="488238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A631A9"/>
    <w:multiLevelType w:val="hybridMultilevel"/>
    <w:tmpl w:val="6FACBC88"/>
    <w:lvl w:ilvl="0" w:tplc="25EA0C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F55B51"/>
    <w:multiLevelType w:val="hybridMultilevel"/>
    <w:tmpl w:val="69D6A6D0"/>
    <w:lvl w:ilvl="0" w:tplc="D206E7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6C51604"/>
    <w:multiLevelType w:val="hybridMultilevel"/>
    <w:tmpl w:val="72E41A76"/>
    <w:lvl w:ilvl="0" w:tplc="33A2346A">
      <w:start w:val="1"/>
      <w:numFmt w:val="decimal"/>
      <w:lvlText w:val="(%1)"/>
      <w:lvlJc w:val="left"/>
      <w:pPr>
        <w:ind w:left="360" w:hanging="360"/>
      </w:pPr>
      <w:rPr>
        <w:rFonts w:hint="default"/>
        <w:color w:val="auto"/>
        <w:sz w:val="22"/>
      </w:rPr>
    </w:lvl>
    <w:lvl w:ilvl="1" w:tplc="0C090019" w:tentative="1">
      <w:start w:val="1"/>
      <w:numFmt w:val="lowerLetter"/>
      <w:lvlText w:val="%2."/>
      <w:lvlJc w:val="left"/>
      <w:pPr>
        <w:ind w:left="300" w:hanging="360"/>
      </w:pPr>
    </w:lvl>
    <w:lvl w:ilvl="2" w:tplc="0C09001B" w:tentative="1">
      <w:start w:val="1"/>
      <w:numFmt w:val="lowerRoman"/>
      <w:lvlText w:val="%3."/>
      <w:lvlJc w:val="right"/>
      <w:pPr>
        <w:ind w:left="1020" w:hanging="180"/>
      </w:pPr>
    </w:lvl>
    <w:lvl w:ilvl="3" w:tplc="0C09000F" w:tentative="1">
      <w:start w:val="1"/>
      <w:numFmt w:val="decimal"/>
      <w:lvlText w:val="%4."/>
      <w:lvlJc w:val="left"/>
      <w:pPr>
        <w:ind w:left="1740" w:hanging="360"/>
      </w:pPr>
    </w:lvl>
    <w:lvl w:ilvl="4" w:tplc="0C090019" w:tentative="1">
      <w:start w:val="1"/>
      <w:numFmt w:val="lowerLetter"/>
      <w:lvlText w:val="%5."/>
      <w:lvlJc w:val="left"/>
      <w:pPr>
        <w:ind w:left="2460" w:hanging="360"/>
      </w:pPr>
    </w:lvl>
    <w:lvl w:ilvl="5" w:tplc="0C09001B" w:tentative="1">
      <w:start w:val="1"/>
      <w:numFmt w:val="lowerRoman"/>
      <w:lvlText w:val="%6."/>
      <w:lvlJc w:val="right"/>
      <w:pPr>
        <w:ind w:left="3180" w:hanging="180"/>
      </w:pPr>
    </w:lvl>
    <w:lvl w:ilvl="6" w:tplc="0C09000F" w:tentative="1">
      <w:start w:val="1"/>
      <w:numFmt w:val="decimal"/>
      <w:lvlText w:val="%7."/>
      <w:lvlJc w:val="left"/>
      <w:pPr>
        <w:ind w:left="3900" w:hanging="360"/>
      </w:pPr>
    </w:lvl>
    <w:lvl w:ilvl="7" w:tplc="0C090019" w:tentative="1">
      <w:start w:val="1"/>
      <w:numFmt w:val="lowerLetter"/>
      <w:lvlText w:val="%8."/>
      <w:lvlJc w:val="left"/>
      <w:pPr>
        <w:ind w:left="4620" w:hanging="360"/>
      </w:pPr>
    </w:lvl>
    <w:lvl w:ilvl="8" w:tplc="0C09001B" w:tentative="1">
      <w:start w:val="1"/>
      <w:numFmt w:val="lowerRoman"/>
      <w:lvlText w:val="%9."/>
      <w:lvlJc w:val="right"/>
      <w:pPr>
        <w:ind w:left="5340" w:hanging="180"/>
      </w:p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2F405F7A"/>
    <w:multiLevelType w:val="hybridMultilevel"/>
    <w:tmpl w:val="1A12A5B6"/>
    <w:lvl w:ilvl="0" w:tplc="C66249DA">
      <w:start w:val="1"/>
      <w:numFmt w:val="decimal"/>
      <w:lvlText w:val="(%1)"/>
      <w:lvlJc w:val="left"/>
      <w:pPr>
        <w:ind w:left="782" w:hanging="360"/>
      </w:pPr>
      <w:rPr>
        <w:rFonts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31" w15:restartNumberingAfterBreak="0">
    <w:nsid w:val="2FE22CF4"/>
    <w:multiLevelType w:val="hybridMultilevel"/>
    <w:tmpl w:val="925685EC"/>
    <w:lvl w:ilvl="0" w:tplc="783E64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1D16BD5"/>
    <w:multiLevelType w:val="hybridMultilevel"/>
    <w:tmpl w:val="6FCC4A34"/>
    <w:lvl w:ilvl="0" w:tplc="E9C252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27B4B54"/>
    <w:multiLevelType w:val="hybridMultilevel"/>
    <w:tmpl w:val="7BB0803C"/>
    <w:lvl w:ilvl="0" w:tplc="FB72CE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165500"/>
    <w:multiLevelType w:val="hybridMultilevel"/>
    <w:tmpl w:val="4E129C28"/>
    <w:lvl w:ilvl="0" w:tplc="1302B1FC">
      <w:start w:val="1"/>
      <w:numFmt w:val="decimal"/>
      <w:lvlText w:val="(%1)"/>
      <w:lvlJc w:val="left"/>
      <w:pPr>
        <w:ind w:left="1537" w:hanging="356"/>
      </w:pPr>
      <w:rPr>
        <w:rFonts w:ascii="Arial" w:eastAsia="Arial" w:hAnsi="Arial" w:cs="Arial" w:hint="default"/>
        <w:b w:val="0"/>
        <w:bCs w:val="0"/>
        <w:i w:val="0"/>
        <w:iCs w:val="0"/>
        <w:color w:val="1C1C1D"/>
        <w:spacing w:val="-1"/>
        <w:w w:val="93"/>
        <w:sz w:val="21"/>
        <w:szCs w:val="21"/>
        <w:lang w:val="en-US" w:eastAsia="en-US" w:bidi="ar-SA"/>
      </w:rPr>
    </w:lvl>
    <w:lvl w:ilvl="1" w:tplc="BB64736E">
      <w:numFmt w:val="bullet"/>
      <w:lvlText w:val="•"/>
      <w:lvlJc w:val="left"/>
      <w:pPr>
        <w:ind w:left="2559" w:hanging="356"/>
      </w:pPr>
      <w:rPr>
        <w:rFonts w:hint="default"/>
        <w:lang w:val="en-US" w:eastAsia="en-US" w:bidi="ar-SA"/>
      </w:rPr>
    </w:lvl>
    <w:lvl w:ilvl="2" w:tplc="B04E458A">
      <w:numFmt w:val="bullet"/>
      <w:lvlText w:val="•"/>
      <w:lvlJc w:val="left"/>
      <w:pPr>
        <w:ind w:left="3578" w:hanging="356"/>
      </w:pPr>
      <w:rPr>
        <w:rFonts w:hint="default"/>
        <w:lang w:val="en-US" w:eastAsia="en-US" w:bidi="ar-SA"/>
      </w:rPr>
    </w:lvl>
    <w:lvl w:ilvl="3" w:tplc="367EE700">
      <w:numFmt w:val="bullet"/>
      <w:lvlText w:val="•"/>
      <w:lvlJc w:val="left"/>
      <w:pPr>
        <w:ind w:left="4598" w:hanging="356"/>
      </w:pPr>
      <w:rPr>
        <w:rFonts w:hint="default"/>
        <w:lang w:val="en-US" w:eastAsia="en-US" w:bidi="ar-SA"/>
      </w:rPr>
    </w:lvl>
    <w:lvl w:ilvl="4" w:tplc="827084B4">
      <w:numFmt w:val="bullet"/>
      <w:lvlText w:val="•"/>
      <w:lvlJc w:val="left"/>
      <w:pPr>
        <w:ind w:left="5617" w:hanging="356"/>
      </w:pPr>
      <w:rPr>
        <w:rFonts w:hint="default"/>
        <w:lang w:val="en-US" w:eastAsia="en-US" w:bidi="ar-SA"/>
      </w:rPr>
    </w:lvl>
    <w:lvl w:ilvl="5" w:tplc="9502E22C">
      <w:numFmt w:val="bullet"/>
      <w:lvlText w:val="•"/>
      <w:lvlJc w:val="left"/>
      <w:pPr>
        <w:ind w:left="6636" w:hanging="356"/>
      </w:pPr>
      <w:rPr>
        <w:rFonts w:hint="default"/>
        <w:lang w:val="en-US" w:eastAsia="en-US" w:bidi="ar-SA"/>
      </w:rPr>
    </w:lvl>
    <w:lvl w:ilvl="6" w:tplc="5172F5E4">
      <w:numFmt w:val="bullet"/>
      <w:lvlText w:val="•"/>
      <w:lvlJc w:val="left"/>
      <w:pPr>
        <w:ind w:left="7656" w:hanging="356"/>
      </w:pPr>
      <w:rPr>
        <w:rFonts w:hint="default"/>
        <w:lang w:val="en-US" w:eastAsia="en-US" w:bidi="ar-SA"/>
      </w:rPr>
    </w:lvl>
    <w:lvl w:ilvl="7" w:tplc="B52834A6">
      <w:numFmt w:val="bullet"/>
      <w:lvlText w:val="•"/>
      <w:lvlJc w:val="left"/>
      <w:pPr>
        <w:ind w:left="8675" w:hanging="356"/>
      </w:pPr>
      <w:rPr>
        <w:rFonts w:hint="default"/>
        <w:lang w:val="en-US" w:eastAsia="en-US" w:bidi="ar-SA"/>
      </w:rPr>
    </w:lvl>
    <w:lvl w:ilvl="8" w:tplc="10DE5C58">
      <w:numFmt w:val="bullet"/>
      <w:lvlText w:val="•"/>
      <w:lvlJc w:val="left"/>
      <w:pPr>
        <w:ind w:left="9694" w:hanging="356"/>
      </w:pPr>
      <w:rPr>
        <w:rFonts w:hint="default"/>
        <w:lang w:val="en-US" w:eastAsia="en-US" w:bidi="ar-SA"/>
      </w:rPr>
    </w:lvl>
  </w:abstractNum>
  <w:abstractNum w:abstractNumId="39" w15:restartNumberingAfterBreak="0">
    <w:nsid w:val="40182C7F"/>
    <w:multiLevelType w:val="hybridMultilevel"/>
    <w:tmpl w:val="9AD083F2"/>
    <w:lvl w:ilvl="0" w:tplc="6B2A94D0">
      <w:start w:val="1"/>
      <w:numFmt w:val="decimal"/>
      <w:lvlText w:val="(%1)"/>
      <w:lvlJc w:val="left"/>
      <w:pPr>
        <w:ind w:left="1488" w:hanging="355"/>
      </w:pPr>
      <w:rPr>
        <w:rFonts w:ascii="Arial" w:eastAsia="Arial" w:hAnsi="Arial" w:cs="Arial" w:hint="default"/>
        <w:b w:val="0"/>
        <w:bCs w:val="0"/>
        <w:i w:val="0"/>
        <w:iCs w:val="0"/>
        <w:color w:val="1A1A1A"/>
        <w:spacing w:val="-1"/>
        <w:w w:val="93"/>
        <w:sz w:val="21"/>
        <w:szCs w:val="21"/>
        <w:lang w:val="en-US" w:eastAsia="en-US" w:bidi="ar-SA"/>
      </w:rPr>
    </w:lvl>
    <w:lvl w:ilvl="1" w:tplc="9C68CCF6">
      <w:numFmt w:val="bullet"/>
      <w:lvlText w:val="•"/>
      <w:lvlJc w:val="left"/>
      <w:pPr>
        <w:ind w:left="2505" w:hanging="355"/>
      </w:pPr>
      <w:rPr>
        <w:rFonts w:hint="default"/>
        <w:lang w:val="en-US" w:eastAsia="en-US" w:bidi="ar-SA"/>
      </w:rPr>
    </w:lvl>
    <w:lvl w:ilvl="2" w:tplc="9C7CDC84">
      <w:numFmt w:val="bullet"/>
      <w:lvlText w:val="•"/>
      <w:lvlJc w:val="left"/>
      <w:pPr>
        <w:ind w:left="3530" w:hanging="355"/>
      </w:pPr>
      <w:rPr>
        <w:rFonts w:hint="default"/>
        <w:lang w:val="en-US" w:eastAsia="en-US" w:bidi="ar-SA"/>
      </w:rPr>
    </w:lvl>
    <w:lvl w:ilvl="3" w:tplc="6A14FFC0">
      <w:numFmt w:val="bullet"/>
      <w:lvlText w:val="•"/>
      <w:lvlJc w:val="left"/>
      <w:pPr>
        <w:ind w:left="4556" w:hanging="355"/>
      </w:pPr>
      <w:rPr>
        <w:rFonts w:hint="default"/>
        <w:lang w:val="en-US" w:eastAsia="en-US" w:bidi="ar-SA"/>
      </w:rPr>
    </w:lvl>
    <w:lvl w:ilvl="4" w:tplc="232CC1A8">
      <w:numFmt w:val="bullet"/>
      <w:lvlText w:val="•"/>
      <w:lvlJc w:val="left"/>
      <w:pPr>
        <w:ind w:left="5581" w:hanging="355"/>
      </w:pPr>
      <w:rPr>
        <w:rFonts w:hint="default"/>
        <w:lang w:val="en-US" w:eastAsia="en-US" w:bidi="ar-SA"/>
      </w:rPr>
    </w:lvl>
    <w:lvl w:ilvl="5" w:tplc="DBAA84D4">
      <w:numFmt w:val="bullet"/>
      <w:lvlText w:val="•"/>
      <w:lvlJc w:val="left"/>
      <w:pPr>
        <w:ind w:left="6606" w:hanging="355"/>
      </w:pPr>
      <w:rPr>
        <w:rFonts w:hint="default"/>
        <w:lang w:val="en-US" w:eastAsia="en-US" w:bidi="ar-SA"/>
      </w:rPr>
    </w:lvl>
    <w:lvl w:ilvl="6" w:tplc="345E6CF2">
      <w:numFmt w:val="bullet"/>
      <w:lvlText w:val="•"/>
      <w:lvlJc w:val="left"/>
      <w:pPr>
        <w:ind w:left="7632" w:hanging="355"/>
      </w:pPr>
      <w:rPr>
        <w:rFonts w:hint="default"/>
        <w:lang w:val="en-US" w:eastAsia="en-US" w:bidi="ar-SA"/>
      </w:rPr>
    </w:lvl>
    <w:lvl w:ilvl="7" w:tplc="17D25868">
      <w:numFmt w:val="bullet"/>
      <w:lvlText w:val="•"/>
      <w:lvlJc w:val="left"/>
      <w:pPr>
        <w:ind w:left="8657" w:hanging="355"/>
      </w:pPr>
      <w:rPr>
        <w:rFonts w:hint="default"/>
        <w:lang w:val="en-US" w:eastAsia="en-US" w:bidi="ar-SA"/>
      </w:rPr>
    </w:lvl>
    <w:lvl w:ilvl="8" w:tplc="18444E98">
      <w:numFmt w:val="bullet"/>
      <w:lvlText w:val="•"/>
      <w:lvlJc w:val="left"/>
      <w:pPr>
        <w:ind w:left="9682" w:hanging="355"/>
      </w:pPr>
      <w:rPr>
        <w:rFonts w:hint="default"/>
        <w:lang w:val="en-US" w:eastAsia="en-US" w:bidi="ar-SA"/>
      </w:rPr>
    </w:lvl>
  </w:abstractNum>
  <w:abstractNum w:abstractNumId="40" w15:restartNumberingAfterBreak="0">
    <w:nsid w:val="474C6BE3"/>
    <w:multiLevelType w:val="hybridMultilevel"/>
    <w:tmpl w:val="491E57AC"/>
    <w:lvl w:ilvl="0" w:tplc="1DD4C02A">
      <w:start w:val="1"/>
      <w:numFmt w:val="decimal"/>
      <w:lvlText w:val="(%1)"/>
      <w:lvlJc w:val="left"/>
      <w:pPr>
        <w:ind w:left="720" w:hanging="360"/>
      </w:pPr>
      <w:rPr>
        <w:rFonts w:ascii="Arial" w:eastAsia="Arial" w:hAnsi="Arial" w:cs="Arial" w:hint="default"/>
        <w:b w:val="0"/>
        <w:bCs w:val="0"/>
        <w:i w:val="0"/>
        <w:iCs w:val="0"/>
        <w:color w:val="1A1A1A"/>
        <w:spacing w:val="-1"/>
        <w:w w:val="98"/>
        <w:sz w:val="21"/>
        <w:szCs w:val="21"/>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9586A06"/>
    <w:multiLevelType w:val="hybridMultilevel"/>
    <w:tmpl w:val="3EE09C78"/>
    <w:lvl w:ilvl="0" w:tplc="D2CC81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1236172"/>
    <w:multiLevelType w:val="hybridMultilevel"/>
    <w:tmpl w:val="9E1882FA"/>
    <w:lvl w:ilvl="0" w:tplc="E9DAFC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C13A8C"/>
    <w:multiLevelType w:val="hybridMultilevel"/>
    <w:tmpl w:val="799CD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B1B74CB"/>
    <w:multiLevelType w:val="hybridMultilevel"/>
    <w:tmpl w:val="F692F0FC"/>
    <w:lvl w:ilvl="0" w:tplc="7132FC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B9A5FFE"/>
    <w:multiLevelType w:val="multilevel"/>
    <w:tmpl w:val="0C78A7AC"/>
    <w:name w:val="NTG Table Bullet List33222222222222"/>
    <w:numStyleLink w:val="Tablebulletlist"/>
  </w:abstractNum>
  <w:abstractNum w:abstractNumId="53" w15:restartNumberingAfterBreak="0">
    <w:nsid w:val="5D444259"/>
    <w:multiLevelType w:val="multilevel"/>
    <w:tmpl w:val="0C78A7AC"/>
    <w:name w:val="NTG Table Bullet List332222"/>
    <w:numStyleLink w:val="Tablebulletlist"/>
  </w:abstractNum>
  <w:abstractNum w:abstractNumId="54" w15:restartNumberingAfterBreak="0">
    <w:nsid w:val="69262556"/>
    <w:multiLevelType w:val="multilevel"/>
    <w:tmpl w:val="3E5E177A"/>
    <w:name w:val="NTG Table Bullet List3322222222222222"/>
    <w:numStyleLink w:val="Tablenumberlist"/>
  </w:abstractNum>
  <w:abstractNum w:abstractNumId="55" w15:restartNumberingAfterBreak="0">
    <w:nsid w:val="729F0951"/>
    <w:multiLevelType w:val="hybridMultilevel"/>
    <w:tmpl w:val="21D448CA"/>
    <w:lvl w:ilvl="0" w:tplc="33A2346A">
      <w:start w:val="1"/>
      <w:numFmt w:val="decimal"/>
      <w:lvlText w:val="(%1)"/>
      <w:lvlJc w:val="left"/>
      <w:pPr>
        <w:ind w:left="1500" w:hanging="360"/>
      </w:pPr>
      <w:rPr>
        <w:rFonts w:hint="default"/>
        <w:color w:val="auto"/>
        <w:sz w:val="22"/>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6" w15:restartNumberingAfterBreak="0">
    <w:nsid w:val="73E60B5C"/>
    <w:multiLevelType w:val="hybridMultilevel"/>
    <w:tmpl w:val="17A6C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5A1058B"/>
    <w:multiLevelType w:val="hybridMultilevel"/>
    <w:tmpl w:val="056EB184"/>
    <w:lvl w:ilvl="0" w:tplc="275086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5DB2359"/>
    <w:multiLevelType w:val="hybridMultilevel"/>
    <w:tmpl w:val="96C459E8"/>
    <w:lvl w:ilvl="0" w:tplc="C66249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5E119B4"/>
    <w:multiLevelType w:val="hybridMultilevel"/>
    <w:tmpl w:val="810886C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6141D1E"/>
    <w:multiLevelType w:val="multilevel"/>
    <w:tmpl w:val="0C78A7AC"/>
    <w:name w:val="NTG Table Bullet List332222222222"/>
    <w:numStyleLink w:val="Tablebulletlist"/>
  </w:abstractNum>
  <w:abstractNum w:abstractNumId="62"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5"/>
  </w:num>
  <w:num w:numId="2">
    <w:abstractNumId w:val="18"/>
  </w:num>
  <w:num w:numId="3">
    <w:abstractNumId w:val="62"/>
  </w:num>
  <w:num w:numId="4">
    <w:abstractNumId w:val="43"/>
  </w:num>
  <w:num w:numId="5">
    <w:abstractNumId w:val="27"/>
  </w:num>
  <w:num w:numId="6">
    <w:abstractNumId w:val="13"/>
  </w:num>
  <w:num w:numId="7">
    <w:abstractNumId w:val="46"/>
  </w:num>
  <w:num w:numId="8">
    <w:abstractNumId w:val="26"/>
  </w:num>
  <w:num w:numId="9">
    <w:abstractNumId w:val="36"/>
  </w:num>
  <w:num w:numId="10">
    <w:abstractNumId w:val="60"/>
  </w:num>
  <w:num w:numId="11">
    <w:abstractNumId w:val="56"/>
  </w:num>
  <w:num w:numId="12">
    <w:abstractNumId w:val="21"/>
  </w:num>
  <w:num w:numId="13">
    <w:abstractNumId w:val="51"/>
  </w:num>
  <w:num w:numId="14">
    <w:abstractNumId w:val="59"/>
  </w:num>
  <w:num w:numId="15">
    <w:abstractNumId w:val="1"/>
  </w:num>
  <w:num w:numId="16">
    <w:abstractNumId w:val="55"/>
  </w:num>
  <w:num w:numId="17">
    <w:abstractNumId w:val="39"/>
  </w:num>
  <w:num w:numId="18">
    <w:abstractNumId w:val="8"/>
  </w:num>
  <w:num w:numId="19">
    <w:abstractNumId w:val="23"/>
  </w:num>
  <w:num w:numId="20">
    <w:abstractNumId w:val="33"/>
  </w:num>
  <w:num w:numId="21">
    <w:abstractNumId w:val="10"/>
  </w:num>
  <w:num w:numId="22">
    <w:abstractNumId w:val="22"/>
  </w:num>
  <w:num w:numId="23">
    <w:abstractNumId w:val="58"/>
  </w:num>
  <w:num w:numId="24">
    <w:abstractNumId w:val="19"/>
  </w:num>
  <w:num w:numId="25">
    <w:abstractNumId w:val="32"/>
  </w:num>
  <w:num w:numId="26">
    <w:abstractNumId w:val="45"/>
  </w:num>
  <w:num w:numId="27">
    <w:abstractNumId w:val="62"/>
  </w:num>
  <w:num w:numId="28">
    <w:abstractNumId w:val="20"/>
  </w:num>
  <w:num w:numId="29">
    <w:abstractNumId w:val="31"/>
  </w:num>
  <w:num w:numId="30">
    <w:abstractNumId w:val="0"/>
  </w:num>
  <w:num w:numId="31">
    <w:abstractNumId w:val="38"/>
  </w:num>
  <w:num w:numId="32">
    <w:abstractNumId w:val="41"/>
  </w:num>
  <w:num w:numId="33">
    <w:abstractNumId w:val="40"/>
  </w:num>
  <w:num w:numId="34">
    <w:abstractNumId w:val="2"/>
  </w:num>
  <w:num w:numId="35">
    <w:abstractNumId w:val="30"/>
  </w:num>
  <w:num w:numId="36">
    <w:abstractNumId w:val="7"/>
  </w:num>
  <w:num w:numId="37">
    <w:abstractNumId w:val="17"/>
  </w:num>
  <w:num w:numId="38">
    <w:abstractNumId w:val="5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iwK0sxkUsXyGz4O8fzoNdaNBPHFZpYcTeeuCIc8O+Q/TIj8ZnuoiZChIfZk6MVHl85zQxu6ZaoX3BPB4lXmtKQ==" w:salt="NvfqvA6bDI0bW+9GgFQ39Q=="/>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92"/>
    <w:rsid w:val="00001DDF"/>
    <w:rsid w:val="0000322D"/>
    <w:rsid w:val="00007670"/>
    <w:rsid w:val="00010665"/>
    <w:rsid w:val="000138C0"/>
    <w:rsid w:val="000172DD"/>
    <w:rsid w:val="000238B4"/>
    <w:rsid w:val="0002393A"/>
    <w:rsid w:val="00027DB8"/>
    <w:rsid w:val="000307A7"/>
    <w:rsid w:val="00031A96"/>
    <w:rsid w:val="00040BF3"/>
    <w:rsid w:val="0004562E"/>
    <w:rsid w:val="00046C59"/>
    <w:rsid w:val="00050358"/>
    <w:rsid w:val="00051362"/>
    <w:rsid w:val="000516A2"/>
    <w:rsid w:val="00051F45"/>
    <w:rsid w:val="00052953"/>
    <w:rsid w:val="0005341A"/>
    <w:rsid w:val="00054FD5"/>
    <w:rsid w:val="00056DEF"/>
    <w:rsid w:val="000638C7"/>
    <w:rsid w:val="00070B47"/>
    <w:rsid w:val="000720BE"/>
    <w:rsid w:val="0007259C"/>
    <w:rsid w:val="00074F0B"/>
    <w:rsid w:val="00080202"/>
    <w:rsid w:val="00080DCD"/>
    <w:rsid w:val="00080E22"/>
    <w:rsid w:val="00081032"/>
    <w:rsid w:val="00082573"/>
    <w:rsid w:val="000840A3"/>
    <w:rsid w:val="00085062"/>
    <w:rsid w:val="00086A5F"/>
    <w:rsid w:val="000911EF"/>
    <w:rsid w:val="000962C5"/>
    <w:rsid w:val="000A4317"/>
    <w:rsid w:val="000A559C"/>
    <w:rsid w:val="000A71AD"/>
    <w:rsid w:val="000B280D"/>
    <w:rsid w:val="000B2CA1"/>
    <w:rsid w:val="000B6E48"/>
    <w:rsid w:val="000B76C2"/>
    <w:rsid w:val="000C2593"/>
    <w:rsid w:val="000D0A2D"/>
    <w:rsid w:val="000D1F29"/>
    <w:rsid w:val="000D633D"/>
    <w:rsid w:val="000E0962"/>
    <w:rsid w:val="000E342B"/>
    <w:rsid w:val="000E38FB"/>
    <w:rsid w:val="000E49E4"/>
    <w:rsid w:val="000E5DD2"/>
    <w:rsid w:val="000F2958"/>
    <w:rsid w:val="000F4805"/>
    <w:rsid w:val="00104E7F"/>
    <w:rsid w:val="001137EC"/>
    <w:rsid w:val="001152F5"/>
    <w:rsid w:val="00117743"/>
    <w:rsid w:val="00117F5B"/>
    <w:rsid w:val="00132658"/>
    <w:rsid w:val="00146FCF"/>
    <w:rsid w:val="00147DED"/>
    <w:rsid w:val="00150DC0"/>
    <w:rsid w:val="00156CD4"/>
    <w:rsid w:val="00161CC6"/>
    <w:rsid w:val="00164098"/>
    <w:rsid w:val="00164A3E"/>
    <w:rsid w:val="00166FF6"/>
    <w:rsid w:val="00172C77"/>
    <w:rsid w:val="00176123"/>
    <w:rsid w:val="00181620"/>
    <w:rsid w:val="00190BD3"/>
    <w:rsid w:val="001957AD"/>
    <w:rsid w:val="001A2B7F"/>
    <w:rsid w:val="001A3AFD"/>
    <w:rsid w:val="001A496C"/>
    <w:rsid w:val="001A6304"/>
    <w:rsid w:val="001B2B6C"/>
    <w:rsid w:val="001B2FB8"/>
    <w:rsid w:val="001D01C4"/>
    <w:rsid w:val="001D1EA8"/>
    <w:rsid w:val="001D52B0"/>
    <w:rsid w:val="001D5A18"/>
    <w:rsid w:val="001D7CA4"/>
    <w:rsid w:val="001E057F"/>
    <w:rsid w:val="001E14EB"/>
    <w:rsid w:val="001E1D4D"/>
    <w:rsid w:val="001E3B0E"/>
    <w:rsid w:val="001E53CF"/>
    <w:rsid w:val="001F59E6"/>
    <w:rsid w:val="00202014"/>
    <w:rsid w:val="00206936"/>
    <w:rsid w:val="00206C6F"/>
    <w:rsid w:val="00206FBD"/>
    <w:rsid w:val="00207746"/>
    <w:rsid w:val="00210CAD"/>
    <w:rsid w:val="00221220"/>
    <w:rsid w:val="00230031"/>
    <w:rsid w:val="00235C01"/>
    <w:rsid w:val="00235FA8"/>
    <w:rsid w:val="00236878"/>
    <w:rsid w:val="00247343"/>
    <w:rsid w:val="00247538"/>
    <w:rsid w:val="00264C90"/>
    <w:rsid w:val="00265C56"/>
    <w:rsid w:val="002716CD"/>
    <w:rsid w:val="00272232"/>
    <w:rsid w:val="002745CE"/>
    <w:rsid w:val="00274D4B"/>
    <w:rsid w:val="002806F5"/>
    <w:rsid w:val="00281577"/>
    <w:rsid w:val="00284B0D"/>
    <w:rsid w:val="002926BC"/>
    <w:rsid w:val="00293A72"/>
    <w:rsid w:val="002A0160"/>
    <w:rsid w:val="002A30C3"/>
    <w:rsid w:val="002A6F6A"/>
    <w:rsid w:val="002A7712"/>
    <w:rsid w:val="002B38F7"/>
    <w:rsid w:val="002B4C0D"/>
    <w:rsid w:val="002B5591"/>
    <w:rsid w:val="002B5645"/>
    <w:rsid w:val="002B6AA4"/>
    <w:rsid w:val="002C1FE9"/>
    <w:rsid w:val="002C6C39"/>
    <w:rsid w:val="002D3A57"/>
    <w:rsid w:val="002D459E"/>
    <w:rsid w:val="002D7D05"/>
    <w:rsid w:val="002E20C8"/>
    <w:rsid w:val="002E4290"/>
    <w:rsid w:val="002E560B"/>
    <w:rsid w:val="002E5B94"/>
    <w:rsid w:val="002E66A6"/>
    <w:rsid w:val="002F0DB1"/>
    <w:rsid w:val="002F0F8A"/>
    <w:rsid w:val="002F2885"/>
    <w:rsid w:val="002F3CF1"/>
    <w:rsid w:val="002F45A1"/>
    <w:rsid w:val="002F7084"/>
    <w:rsid w:val="003037F9"/>
    <w:rsid w:val="0030583E"/>
    <w:rsid w:val="00307FE1"/>
    <w:rsid w:val="003164BA"/>
    <w:rsid w:val="003216EA"/>
    <w:rsid w:val="003218AA"/>
    <w:rsid w:val="003223FE"/>
    <w:rsid w:val="00324768"/>
    <w:rsid w:val="00325792"/>
    <w:rsid w:val="003258E6"/>
    <w:rsid w:val="00342283"/>
    <w:rsid w:val="00343A87"/>
    <w:rsid w:val="00344A36"/>
    <w:rsid w:val="003456F4"/>
    <w:rsid w:val="00347FB6"/>
    <w:rsid w:val="003504FD"/>
    <w:rsid w:val="00350881"/>
    <w:rsid w:val="00357D55"/>
    <w:rsid w:val="00363513"/>
    <w:rsid w:val="003657E5"/>
    <w:rsid w:val="0036589C"/>
    <w:rsid w:val="00370241"/>
    <w:rsid w:val="00371312"/>
    <w:rsid w:val="00371DC7"/>
    <w:rsid w:val="00372541"/>
    <w:rsid w:val="003765C6"/>
    <w:rsid w:val="00376BF0"/>
    <w:rsid w:val="00377B21"/>
    <w:rsid w:val="00382579"/>
    <w:rsid w:val="00390AC8"/>
    <w:rsid w:val="00390CE3"/>
    <w:rsid w:val="00394876"/>
    <w:rsid w:val="00394AAF"/>
    <w:rsid w:val="00394CE5"/>
    <w:rsid w:val="003A55FC"/>
    <w:rsid w:val="003A6341"/>
    <w:rsid w:val="003B173F"/>
    <w:rsid w:val="003B67FD"/>
    <w:rsid w:val="003B6A61"/>
    <w:rsid w:val="003D3850"/>
    <w:rsid w:val="003D42C0"/>
    <w:rsid w:val="003D5B29"/>
    <w:rsid w:val="003D7818"/>
    <w:rsid w:val="003E2445"/>
    <w:rsid w:val="003E2EB6"/>
    <w:rsid w:val="003E3BB2"/>
    <w:rsid w:val="003F5B58"/>
    <w:rsid w:val="0040222A"/>
    <w:rsid w:val="004047BC"/>
    <w:rsid w:val="00404B87"/>
    <w:rsid w:val="00406497"/>
    <w:rsid w:val="00407589"/>
    <w:rsid w:val="004100F7"/>
    <w:rsid w:val="00414CB3"/>
    <w:rsid w:val="0041563D"/>
    <w:rsid w:val="004159AB"/>
    <w:rsid w:val="00417E19"/>
    <w:rsid w:val="00420CF5"/>
    <w:rsid w:val="00422874"/>
    <w:rsid w:val="00426E25"/>
    <w:rsid w:val="00427D9C"/>
    <w:rsid w:val="00427E7E"/>
    <w:rsid w:val="00430531"/>
    <w:rsid w:val="00443325"/>
    <w:rsid w:val="004433AE"/>
    <w:rsid w:val="00443B6E"/>
    <w:rsid w:val="00450103"/>
    <w:rsid w:val="004521CB"/>
    <w:rsid w:val="0045420A"/>
    <w:rsid w:val="004554D4"/>
    <w:rsid w:val="00461744"/>
    <w:rsid w:val="00466185"/>
    <w:rsid w:val="004668A7"/>
    <w:rsid w:val="00466D96"/>
    <w:rsid w:val="0046761E"/>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2215"/>
    <w:rsid w:val="004D344E"/>
    <w:rsid w:val="004E019E"/>
    <w:rsid w:val="004E06EC"/>
    <w:rsid w:val="004E0867"/>
    <w:rsid w:val="004E0899"/>
    <w:rsid w:val="004E0FD7"/>
    <w:rsid w:val="004E2CB7"/>
    <w:rsid w:val="004E31D1"/>
    <w:rsid w:val="004E7885"/>
    <w:rsid w:val="004F016A"/>
    <w:rsid w:val="004F2206"/>
    <w:rsid w:val="00500F94"/>
    <w:rsid w:val="00502FB3"/>
    <w:rsid w:val="00503DE9"/>
    <w:rsid w:val="0050530C"/>
    <w:rsid w:val="00505AF2"/>
    <w:rsid w:val="00505DEA"/>
    <w:rsid w:val="00507782"/>
    <w:rsid w:val="005079CC"/>
    <w:rsid w:val="00512A04"/>
    <w:rsid w:val="00517741"/>
    <w:rsid w:val="005249F5"/>
    <w:rsid w:val="005260F7"/>
    <w:rsid w:val="00543BD1"/>
    <w:rsid w:val="00546D7E"/>
    <w:rsid w:val="00555E62"/>
    <w:rsid w:val="00556113"/>
    <w:rsid w:val="00564C12"/>
    <w:rsid w:val="005654B8"/>
    <w:rsid w:val="0057377F"/>
    <w:rsid w:val="005762CC"/>
    <w:rsid w:val="00582D3D"/>
    <w:rsid w:val="005831B8"/>
    <w:rsid w:val="00583889"/>
    <w:rsid w:val="00595386"/>
    <w:rsid w:val="005953B0"/>
    <w:rsid w:val="005A3179"/>
    <w:rsid w:val="005A3621"/>
    <w:rsid w:val="005A4AC0"/>
    <w:rsid w:val="005A5A44"/>
    <w:rsid w:val="005A5FDF"/>
    <w:rsid w:val="005B0FB7"/>
    <w:rsid w:val="005B122A"/>
    <w:rsid w:val="005B5AC2"/>
    <w:rsid w:val="005C2833"/>
    <w:rsid w:val="005D05D6"/>
    <w:rsid w:val="005D0F25"/>
    <w:rsid w:val="005E144D"/>
    <w:rsid w:val="005E1500"/>
    <w:rsid w:val="005E3A43"/>
    <w:rsid w:val="005E51A4"/>
    <w:rsid w:val="005F77C7"/>
    <w:rsid w:val="006001DA"/>
    <w:rsid w:val="00620675"/>
    <w:rsid w:val="00622910"/>
    <w:rsid w:val="00622E24"/>
    <w:rsid w:val="00626BC8"/>
    <w:rsid w:val="006433C3"/>
    <w:rsid w:val="00647A30"/>
    <w:rsid w:val="00650F5B"/>
    <w:rsid w:val="00652DC0"/>
    <w:rsid w:val="00660584"/>
    <w:rsid w:val="00663883"/>
    <w:rsid w:val="006670D7"/>
    <w:rsid w:val="00667797"/>
    <w:rsid w:val="006719EA"/>
    <w:rsid w:val="00671EA5"/>
    <w:rsid w:val="00671F13"/>
    <w:rsid w:val="0067400A"/>
    <w:rsid w:val="006747E0"/>
    <w:rsid w:val="006847AD"/>
    <w:rsid w:val="0069114B"/>
    <w:rsid w:val="0069403F"/>
    <w:rsid w:val="0069608D"/>
    <w:rsid w:val="006A0199"/>
    <w:rsid w:val="006A6B2F"/>
    <w:rsid w:val="006A756A"/>
    <w:rsid w:val="006C396A"/>
    <w:rsid w:val="006D161F"/>
    <w:rsid w:val="006D1ADA"/>
    <w:rsid w:val="006D66F7"/>
    <w:rsid w:val="006E2EF5"/>
    <w:rsid w:val="006E3B5D"/>
    <w:rsid w:val="006F67DD"/>
    <w:rsid w:val="00702D61"/>
    <w:rsid w:val="00705C9D"/>
    <w:rsid w:val="00705F13"/>
    <w:rsid w:val="00714F1D"/>
    <w:rsid w:val="00715225"/>
    <w:rsid w:val="00717C37"/>
    <w:rsid w:val="00720CC6"/>
    <w:rsid w:val="00722DDB"/>
    <w:rsid w:val="00724728"/>
    <w:rsid w:val="00724F98"/>
    <w:rsid w:val="00730B9B"/>
    <w:rsid w:val="0073182E"/>
    <w:rsid w:val="00731A3C"/>
    <w:rsid w:val="007332FF"/>
    <w:rsid w:val="00735146"/>
    <w:rsid w:val="007408F5"/>
    <w:rsid w:val="00741EAE"/>
    <w:rsid w:val="0075085D"/>
    <w:rsid w:val="00750F38"/>
    <w:rsid w:val="00751D90"/>
    <w:rsid w:val="00752E52"/>
    <w:rsid w:val="007551E1"/>
    <w:rsid w:val="00755248"/>
    <w:rsid w:val="007557E0"/>
    <w:rsid w:val="0076190B"/>
    <w:rsid w:val="0076355D"/>
    <w:rsid w:val="00763A2D"/>
    <w:rsid w:val="007761D8"/>
    <w:rsid w:val="00777795"/>
    <w:rsid w:val="00783A57"/>
    <w:rsid w:val="00784B11"/>
    <w:rsid w:val="00784C92"/>
    <w:rsid w:val="007859CD"/>
    <w:rsid w:val="00786FA3"/>
    <w:rsid w:val="007907E4"/>
    <w:rsid w:val="00796461"/>
    <w:rsid w:val="00797696"/>
    <w:rsid w:val="007A6A4F"/>
    <w:rsid w:val="007B03F5"/>
    <w:rsid w:val="007B2EB9"/>
    <w:rsid w:val="007B59D3"/>
    <w:rsid w:val="007B5C09"/>
    <w:rsid w:val="007B5DA2"/>
    <w:rsid w:val="007B6E45"/>
    <w:rsid w:val="007C0966"/>
    <w:rsid w:val="007C19E7"/>
    <w:rsid w:val="007C5CFD"/>
    <w:rsid w:val="007C6D9F"/>
    <w:rsid w:val="007D4893"/>
    <w:rsid w:val="007D63A0"/>
    <w:rsid w:val="007D7697"/>
    <w:rsid w:val="007E21B3"/>
    <w:rsid w:val="007E70CF"/>
    <w:rsid w:val="007E74A4"/>
    <w:rsid w:val="007F263F"/>
    <w:rsid w:val="007F40A4"/>
    <w:rsid w:val="007F46EA"/>
    <w:rsid w:val="007F5579"/>
    <w:rsid w:val="008002E8"/>
    <w:rsid w:val="0080766E"/>
    <w:rsid w:val="008105BE"/>
    <w:rsid w:val="00811169"/>
    <w:rsid w:val="00815297"/>
    <w:rsid w:val="00817BA1"/>
    <w:rsid w:val="00821D46"/>
    <w:rsid w:val="00823022"/>
    <w:rsid w:val="00825045"/>
    <w:rsid w:val="0082634E"/>
    <w:rsid w:val="008313C4"/>
    <w:rsid w:val="00831BB6"/>
    <w:rsid w:val="00832B35"/>
    <w:rsid w:val="00835434"/>
    <w:rsid w:val="008358C0"/>
    <w:rsid w:val="00842838"/>
    <w:rsid w:val="00852724"/>
    <w:rsid w:val="00852BA5"/>
    <w:rsid w:val="00854BE6"/>
    <w:rsid w:val="00854EC1"/>
    <w:rsid w:val="0085797F"/>
    <w:rsid w:val="00861DC3"/>
    <w:rsid w:val="00862556"/>
    <w:rsid w:val="00863DD8"/>
    <w:rsid w:val="00866722"/>
    <w:rsid w:val="00867019"/>
    <w:rsid w:val="008735A9"/>
    <w:rsid w:val="00877D20"/>
    <w:rsid w:val="00881C48"/>
    <w:rsid w:val="00885590"/>
    <w:rsid w:val="00885B80"/>
    <w:rsid w:val="00885C30"/>
    <w:rsid w:val="00885E9B"/>
    <w:rsid w:val="00886C9D"/>
    <w:rsid w:val="0089119D"/>
    <w:rsid w:val="00893C96"/>
    <w:rsid w:val="0089500A"/>
    <w:rsid w:val="00897C94"/>
    <w:rsid w:val="008A51A3"/>
    <w:rsid w:val="008A7C12"/>
    <w:rsid w:val="008B03CE"/>
    <w:rsid w:val="008B4EAB"/>
    <w:rsid w:val="008B529E"/>
    <w:rsid w:val="008B6D94"/>
    <w:rsid w:val="008C17FB"/>
    <w:rsid w:val="008C25BA"/>
    <w:rsid w:val="008D1B00"/>
    <w:rsid w:val="008D2CC9"/>
    <w:rsid w:val="008D57B8"/>
    <w:rsid w:val="008E0345"/>
    <w:rsid w:val="008E03FC"/>
    <w:rsid w:val="008E0F03"/>
    <w:rsid w:val="008E510B"/>
    <w:rsid w:val="008F77D6"/>
    <w:rsid w:val="00900626"/>
    <w:rsid w:val="0090273D"/>
    <w:rsid w:val="00902B13"/>
    <w:rsid w:val="00906890"/>
    <w:rsid w:val="00911941"/>
    <w:rsid w:val="009138A0"/>
    <w:rsid w:val="00917A84"/>
    <w:rsid w:val="00925F0F"/>
    <w:rsid w:val="00930C91"/>
    <w:rsid w:val="00932F6B"/>
    <w:rsid w:val="00933461"/>
    <w:rsid w:val="009366D5"/>
    <w:rsid w:val="009436FF"/>
    <w:rsid w:val="009440EB"/>
    <w:rsid w:val="009468BC"/>
    <w:rsid w:val="0095209F"/>
    <w:rsid w:val="009616DF"/>
    <w:rsid w:val="00964B22"/>
    <w:rsid w:val="0096542F"/>
    <w:rsid w:val="00966B57"/>
    <w:rsid w:val="00967FA7"/>
    <w:rsid w:val="00971645"/>
    <w:rsid w:val="00977919"/>
    <w:rsid w:val="00983000"/>
    <w:rsid w:val="00984D9B"/>
    <w:rsid w:val="009863A2"/>
    <w:rsid w:val="00986483"/>
    <w:rsid w:val="009870FA"/>
    <w:rsid w:val="009921C3"/>
    <w:rsid w:val="0099551D"/>
    <w:rsid w:val="009A269C"/>
    <w:rsid w:val="009A5897"/>
    <w:rsid w:val="009A5F24"/>
    <w:rsid w:val="009B07DE"/>
    <w:rsid w:val="009B0B3E"/>
    <w:rsid w:val="009B0EA7"/>
    <w:rsid w:val="009B1913"/>
    <w:rsid w:val="009B6657"/>
    <w:rsid w:val="009B7C35"/>
    <w:rsid w:val="009C21F1"/>
    <w:rsid w:val="009C348D"/>
    <w:rsid w:val="009C485D"/>
    <w:rsid w:val="009D0E34"/>
    <w:rsid w:val="009D0EB5"/>
    <w:rsid w:val="009D14F9"/>
    <w:rsid w:val="009D2B74"/>
    <w:rsid w:val="009D63FF"/>
    <w:rsid w:val="009D67F5"/>
    <w:rsid w:val="009E175D"/>
    <w:rsid w:val="009E2315"/>
    <w:rsid w:val="009E3CC2"/>
    <w:rsid w:val="009E4D4E"/>
    <w:rsid w:val="009E5348"/>
    <w:rsid w:val="009F06BD"/>
    <w:rsid w:val="009F2A4D"/>
    <w:rsid w:val="009F3302"/>
    <w:rsid w:val="00A00828"/>
    <w:rsid w:val="00A03290"/>
    <w:rsid w:val="00A07490"/>
    <w:rsid w:val="00A10655"/>
    <w:rsid w:val="00A1197C"/>
    <w:rsid w:val="00A12B64"/>
    <w:rsid w:val="00A15DB4"/>
    <w:rsid w:val="00A16941"/>
    <w:rsid w:val="00A22C38"/>
    <w:rsid w:val="00A25193"/>
    <w:rsid w:val="00A26E80"/>
    <w:rsid w:val="00A31AE8"/>
    <w:rsid w:val="00A32EFF"/>
    <w:rsid w:val="00A3739D"/>
    <w:rsid w:val="00A37DDA"/>
    <w:rsid w:val="00A37ED8"/>
    <w:rsid w:val="00A43B20"/>
    <w:rsid w:val="00A50829"/>
    <w:rsid w:val="00A65802"/>
    <w:rsid w:val="00A65BE4"/>
    <w:rsid w:val="00A7232E"/>
    <w:rsid w:val="00A75C86"/>
    <w:rsid w:val="00A925EC"/>
    <w:rsid w:val="00A929AA"/>
    <w:rsid w:val="00A92B6B"/>
    <w:rsid w:val="00A94690"/>
    <w:rsid w:val="00A955A9"/>
    <w:rsid w:val="00AA4C49"/>
    <w:rsid w:val="00AA541E"/>
    <w:rsid w:val="00AB0229"/>
    <w:rsid w:val="00AC61D7"/>
    <w:rsid w:val="00AD0DA4"/>
    <w:rsid w:val="00AD134E"/>
    <w:rsid w:val="00AD1B26"/>
    <w:rsid w:val="00AD23F7"/>
    <w:rsid w:val="00AD4169"/>
    <w:rsid w:val="00AD7557"/>
    <w:rsid w:val="00AE25C6"/>
    <w:rsid w:val="00AE306C"/>
    <w:rsid w:val="00AE7C9B"/>
    <w:rsid w:val="00AF28C1"/>
    <w:rsid w:val="00B0121D"/>
    <w:rsid w:val="00B02EF1"/>
    <w:rsid w:val="00B070B3"/>
    <w:rsid w:val="00B07C97"/>
    <w:rsid w:val="00B07EA1"/>
    <w:rsid w:val="00B11C67"/>
    <w:rsid w:val="00B146DA"/>
    <w:rsid w:val="00B15754"/>
    <w:rsid w:val="00B15A27"/>
    <w:rsid w:val="00B17CA2"/>
    <w:rsid w:val="00B2046E"/>
    <w:rsid w:val="00B20E8B"/>
    <w:rsid w:val="00B257E1"/>
    <w:rsid w:val="00B2599A"/>
    <w:rsid w:val="00B27AC4"/>
    <w:rsid w:val="00B31A69"/>
    <w:rsid w:val="00B343CC"/>
    <w:rsid w:val="00B34FC8"/>
    <w:rsid w:val="00B419B1"/>
    <w:rsid w:val="00B43C75"/>
    <w:rsid w:val="00B5084A"/>
    <w:rsid w:val="00B52C74"/>
    <w:rsid w:val="00B56146"/>
    <w:rsid w:val="00B606A1"/>
    <w:rsid w:val="00B614F7"/>
    <w:rsid w:val="00B61B26"/>
    <w:rsid w:val="00B626FC"/>
    <w:rsid w:val="00B66BB1"/>
    <w:rsid w:val="00B675B2"/>
    <w:rsid w:val="00B81261"/>
    <w:rsid w:val="00B8223E"/>
    <w:rsid w:val="00B832AE"/>
    <w:rsid w:val="00B86678"/>
    <w:rsid w:val="00B92F9B"/>
    <w:rsid w:val="00B941B3"/>
    <w:rsid w:val="00B96513"/>
    <w:rsid w:val="00BA1D47"/>
    <w:rsid w:val="00BA66F0"/>
    <w:rsid w:val="00BB2239"/>
    <w:rsid w:val="00BB2AE7"/>
    <w:rsid w:val="00BB5EEE"/>
    <w:rsid w:val="00BB6464"/>
    <w:rsid w:val="00BC1BB8"/>
    <w:rsid w:val="00BD0F38"/>
    <w:rsid w:val="00BD7FE1"/>
    <w:rsid w:val="00BE37CA"/>
    <w:rsid w:val="00BE4B2A"/>
    <w:rsid w:val="00BE6144"/>
    <w:rsid w:val="00BE635A"/>
    <w:rsid w:val="00BF17E9"/>
    <w:rsid w:val="00BF2ABB"/>
    <w:rsid w:val="00BF2C5D"/>
    <w:rsid w:val="00BF5099"/>
    <w:rsid w:val="00C04C21"/>
    <w:rsid w:val="00C10F10"/>
    <w:rsid w:val="00C15D4D"/>
    <w:rsid w:val="00C175DC"/>
    <w:rsid w:val="00C30171"/>
    <w:rsid w:val="00C309D8"/>
    <w:rsid w:val="00C31EA0"/>
    <w:rsid w:val="00C33998"/>
    <w:rsid w:val="00C43519"/>
    <w:rsid w:val="00C51537"/>
    <w:rsid w:val="00C52BC3"/>
    <w:rsid w:val="00C5584B"/>
    <w:rsid w:val="00C61AFA"/>
    <w:rsid w:val="00C61D64"/>
    <w:rsid w:val="00C62099"/>
    <w:rsid w:val="00C64EA3"/>
    <w:rsid w:val="00C67611"/>
    <w:rsid w:val="00C72867"/>
    <w:rsid w:val="00C75CDC"/>
    <w:rsid w:val="00C75E81"/>
    <w:rsid w:val="00C75F52"/>
    <w:rsid w:val="00C86609"/>
    <w:rsid w:val="00C92B4C"/>
    <w:rsid w:val="00C954F6"/>
    <w:rsid w:val="00C95D30"/>
    <w:rsid w:val="00CA6BC5"/>
    <w:rsid w:val="00CA7DB3"/>
    <w:rsid w:val="00CB3E57"/>
    <w:rsid w:val="00CC1CCA"/>
    <w:rsid w:val="00CC61CD"/>
    <w:rsid w:val="00CD417A"/>
    <w:rsid w:val="00CD5011"/>
    <w:rsid w:val="00CE640F"/>
    <w:rsid w:val="00CE76BC"/>
    <w:rsid w:val="00CF540E"/>
    <w:rsid w:val="00D01C5F"/>
    <w:rsid w:val="00D02F07"/>
    <w:rsid w:val="00D13EA1"/>
    <w:rsid w:val="00D23346"/>
    <w:rsid w:val="00D23DF2"/>
    <w:rsid w:val="00D26C82"/>
    <w:rsid w:val="00D27EBE"/>
    <w:rsid w:val="00D30E2B"/>
    <w:rsid w:val="00D36A49"/>
    <w:rsid w:val="00D517C6"/>
    <w:rsid w:val="00D531FD"/>
    <w:rsid w:val="00D64806"/>
    <w:rsid w:val="00D71D84"/>
    <w:rsid w:val="00D72464"/>
    <w:rsid w:val="00D768EB"/>
    <w:rsid w:val="00D82D1E"/>
    <w:rsid w:val="00D832D9"/>
    <w:rsid w:val="00D84A8E"/>
    <w:rsid w:val="00D90F00"/>
    <w:rsid w:val="00D94F6B"/>
    <w:rsid w:val="00D975C0"/>
    <w:rsid w:val="00DA132A"/>
    <w:rsid w:val="00DA5285"/>
    <w:rsid w:val="00DA590E"/>
    <w:rsid w:val="00DB191D"/>
    <w:rsid w:val="00DB4A2B"/>
    <w:rsid w:val="00DB4F91"/>
    <w:rsid w:val="00DC1EF7"/>
    <w:rsid w:val="00DC1F0F"/>
    <w:rsid w:val="00DC3117"/>
    <w:rsid w:val="00DC5DD9"/>
    <w:rsid w:val="00DC6D2D"/>
    <w:rsid w:val="00DD64C2"/>
    <w:rsid w:val="00DD6A46"/>
    <w:rsid w:val="00DE33B5"/>
    <w:rsid w:val="00DE5E18"/>
    <w:rsid w:val="00DE6E01"/>
    <w:rsid w:val="00DF0487"/>
    <w:rsid w:val="00DF5EA4"/>
    <w:rsid w:val="00E02681"/>
    <w:rsid w:val="00E02792"/>
    <w:rsid w:val="00E0314E"/>
    <w:rsid w:val="00E034D8"/>
    <w:rsid w:val="00E03C4E"/>
    <w:rsid w:val="00E04CC0"/>
    <w:rsid w:val="00E15816"/>
    <w:rsid w:val="00E160D5"/>
    <w:rsid w:val="00E239FF"/>
    <w:rsid w:val="00E25508"/>
    <w:rsid w:val="00E27D7B"/>
    <w:rsid w:val="00E30556"/>
    <w:rsid w:val="00E30981"/>
    <w:rsid w:val="00E33136"/>
    <w:rsid w:val="00E34D7C"/>
    <w:rsid w:val="00E36C7E"/>
    <w:rsid w:val="00E3723D"/>
    <w:rsid w:val="00E44C89"/>
    <w:rsid w:val="00E453EA"/>
    <w:rsid w:val="00E45536"/>
    <w:rsid w:val="00E61BA2"/>
    <w:rsid w:val="00E63586"/>
    <w:rsid w:val="00E63864"/>
    <w:rsid w:val="00E6403F"/>
    <w:rsid w:val="00E64725"/>
    <w:rsid w:val="00E73B7F"/>
    <w:rsid w:val="00E770C4"/>
    <w:rsid w:val="00E77ACA"/>
    <w:rsid w:val="00E84C5A"/>
    <w:rsid w:val="00E861DB"/>
    <w:rsid w:val="00E90FA2"/>
    <w:rsid w:val="00E910F4"/>
    <w:rsid w:val="00E93406"/>
    <w:rsid w:val="00E956C5"/>
    <w:rsid w:val="00E95C39"/>
    <w:rsid w:val="00EA2C39"/>
    <w:rsid w:val="00EB0518"/>
    <w:rsid w:val="00EB0A3C"/>
    <w:rsid w:val="00EB0A96"/>
    <w:rsid w:val="00EB3D43"/>
    <w:rsid w:val="00EB77F9"/>
    <w:rsid w:val="00EC3BCF"/>
    <w:rsid w:val="00EC5769"/>
    <w:rsid w:val="00EC7D00"/>
    <w:rsid w:val="00ED0304"/>
    <w:rsid w:val="00ED087C"/>
    <w:rsid w:val="00EE38FA"/>
    <w:rsid w:val="00EE3E2C"/>
    <w:rsid w:val="00EE466C"/>
    <w:rsid w:val="00EE5D23"/>
    <w:rsid w:val="00EE750D"/>
    <w:rsid w:val="00EF3CA4"/>
    <w:rsid w:val="00EF5E1F"/>
    <w:rsid w:val="00EF5FD7"/>
    <w:rsid w:val="00EF6958"/>
    <w:rsid w:val="00EF7859"/>
    <w:rsid w:val="00F014DA"/>
    <w:rsid w:val="00F02591"/>
    <w:rsid w:val="00F13212"/>
    <w:rsid w:val="00F14273"/>
    <w:rsid w:val="00F15D8F"/>
    <w:rsid w:val="00F17ACE"/>
    <w:rsid w:val="00F36C1D"/>
    <w:rsid w:val="00F479D5"/>
    <w:rsid w:val="00F516F8"/>
    <w:rsid w:val="00F5445C"/>
    <w:rsid w:val="00F5696E"/>
    <w:rsid w:val="00F60C56"/>
    <w:rsid w:val="00F60EFF"/>
    <w:rsid w:val="00F67D2D"/>
    <w:rsid w:val="00F70155"/>
    <w:rsid w:val="00F70FEC"/>
    <w:rsid w:val="00F860CC"/>
    <w:rsid w:val="00F90858"/>
    <w:rsid w:val="00F94398"/>
    <w:rsid w:val="00F94D80"/>
    <w:rsid w:val="00F97509"/>
    <w:rsid w:val="00FA228B"/>
    <w:rsid w:val="00FA4629"/>
    <w:rsid w:val="00FA6379"/>
    <w:rsid w:val="00FA64B4"/>
    <w:rsid w:val="00FA6B6D"/>
    <w:rsid w:val="00FB0A2D"/>
    <w:rsid w:val="00FB2B56"/>
    <w:rsid w:val="00FB4E3A"/>
    <w:rsid w:val="00FC12BF"/>
    <w:rsid w:val="00FC16A5"/>
    <w:rsid w:val="00FC1A7C"/>
    <w:rsid w:val="00FC2C60"/>
    <w:rsid w:val="00FC64AB"/>
    <w:rsid w:val="00FD3E6F"/>
    <w:rsid w:val="00FD51B9"/>
    <w:rsid w:val="00FD55B5"/>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FD909"/>
  <w15:docId w15:val="{B643DAFB-8B45-45EA-945B-86AA5DF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FCF"/>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1"/>
    <w:qFormat/>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BalloonText">
    <w:name w:val="Balloon Text"/>
    <w:basedOn w:val="Normal"/>
    <w:link w:val="BalloonTextChar"/>
    <w:uiPriority w:val="99"/>
    <w:semiHidden/>
    <w:unhideWhenUsed/>
    <w:rsid w:val="004D22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215"/>
    <w:rPr>
      <w:rFonts w:ascii="Segoe UI" w:hAnsi="Segoe UI" w:cs="Segoe UI"/>
      <w:sz w:val="18"/>
      <w:szCs w:val="18"/>
    </w:rPr>
  </w:style>
  <w:style w:type="character" w:styleId="CommentReference">
    <w:name w:val="annotation reference"/>
    <w:basedOn w:val="DefaultParagraphFont"/>
    <w:uiPriority w:val="99"/>
    <w:semiHidden/>
    <w:unhideWhenUsed/>
    <w:rsid w:val="004D2215"/>
    <w:rPr>
      <w:sz w:val="16"/>
      <w:szCs w:val="16"/>
    </w:rPr>
  </w:style>
  <w:style w:type="paragraph" w:styleId="CommentText">
    <w:name w:val="annotation text"/>
    <w:basedOn w:val="Normal"/>
    <w:link w:val="CommentTextChar"/>
    <w:uiPriority w:val="99"/>
    <w:semiHidden/>
    <w:unhideWhenUsed/>
    <w:rsid w:val="004D2215"/>
    <w:rPr>
      <w:sz w:val="20"/>
      <w:szCs w:val="20"/>
    </w:rPr>
  </w:style>
  <w:style w:type="character" w:customStyle="1" w:styleId="CommentTextChar">
    <w:name w:val="Comment Text Char"/>
    <w:basedOn w:val="DefaultParagraphFont"/>
    <w:link w:val="CommentText"/>
    <w:uiPriority w:val="99"/>
    <w:semiHidden/>
    <w:rsid w:val="004D221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4D2215"/>
    <w:rPr>
      <w:b/>
      <w:bCs/>
    </w:rPr>
  </w:style>
  <w:style w:type="character" w:customStyle="1" w:styleId="CommentSubjectChar">
    <w:name w:val="Comment Subject Char"/>
    <w:basedOn w:val="CommentTextChar"/>
    <w:link w:val="CommentSubject"/>
    <w:uiPriority w:val="99"/>
    <w:semiHidden/>
    <w:rsid w:val="004D2215"/>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royaltiesandassurance.dtf@nt.gov.au"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revenue.nt.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B07DFDF9574219BCA2C9EAEE920091"/>
        <w:category>
          <w:name w:val="General"/>
          <w:gallery w:val="placeholder"/>
        </w:category>
        <w:types>
          <w:type w:val="bbPlcHdr"/>
        </w:types>
        <w:behaviors>
          <w:behavior w:val="content"/>
        </w:behaviors>
        <w:guid w:val="{E91B1AED-C82D-42F0-9929-2FFD1C0C4CA8}"/>
      </w:docPartPr>
      <w:docPartBody>
        <w:p w:rsidR="00DD0A36" w:rsidRDefault="00523611">
          <w:pPr>
            <w:pStyle w:val="59B07DFDF9574219BCA2C9EAEE920091"/>
          </w:pPr>
          <w:r>
            <w:t>&lt;Document title&gt;</w:t>
          </w:r>
        </w:p>
      </w:docPartBody>
    </w:docPart>
    <w:docPart>
      <w:docPartPr>
        <w:name w:val="633F8CD8256E42D2A330F313F33B7C50"/>
        <w:category>
          <w:name w:val="General"/>
          <w:gallery w:val="placeholder"/>
        </w:category>
        <w:types>
          <w:type w:val="bbPlcHdr"/>
        </w:types>
        <w:behaviors>
          <w:behavior w:val="content"/>
        </w:behaviors>
        <w:guid w:val="{EC96C7B4-968D-49C5-B461-4F2D6DF78613}"/>
      </w:docPartPr>
      <w:docPartBody>
        <w:p w:rsidR="00DD0A36" w:rsidRDefault="00523611">
          <w:pPr>
            <w:pStyle w:val="633F8CD8256E42D2A330F313F33B7C50"/>
          </w:pPr>
          <w:r w:rsidRPr="004E7885">
            <w:rPr>
              <w:rStyle w:val="PlaceholderText"/>
            </w:rPr>
            <w:t>&lt;Document title&gt;</w:t>
          </w:r>
        </w:p>
      </w:docPartBody>
    </w:docPart>
    <w:docPart>
      <w:docPartPr>
        <w:name w:val="B7DE3D20A88949BFBE7DD0EA15109A64"/>
        <w:category>
          <w:name w:val="General"/>
          <w:gallery w:val="placeholder"/>
        </w:category>
        <w:types>
          <w:type w:val="bbPlcHdr"/>
        </w:types>
        <w:behaviors>
          <w:behavior w:val="content"/>
        </w:behaviors>
        <w:guid w:val="{3AAD6C52-CABB-497D-8604-A188EA6AD028}"/>
      </w:docPartPr>
      <w:docPartBody>
        <w:p w:rsidR="00DD0A36" w:rsidRDefault="00523611">
          <w:pPr>
            <w:pStyle w:val="B7DE3D20A88949BFBE7DD0EA15109A64"/>
          </w:pPr>
          <w:r w:rsidRPr="004E7885">
            <w:rPr>
              <w:rStyle w:val="PlaceholderText"/>
            </w:rPr>
            <w:t>&lt;Document title&gt;</w:t>
          </w:r>
        </w:p>
      </w:docPartBody>
    </w:docPart>
    <w:docPart>
      <w:docPartPr>
        <w:name w:val="F553106734DD4D92AA405530AE19D850"/>
        <w:category>
          <w:name w:val="General"/>
          <w:gallery w:val="placeholder"/>
        </w:category>
        <w:types>
          <w:type w:val="bbPlcHdr"/>
        </w:types>
        <w:behaviors>
          <w:behavior w:val="content"/>
        </w:behaviors>
        <w:guid w:val="{0DC5B9EB-7BE6-4EFF-BCE4-2F897B7EF629}"/>
      </w:docPartPr>
      <w:docPartBody>
        <w:p w:rsidR="00DD0A36" w:rsidRDefault="00523611">
          <w:pPr>
            <w:pStyle w:val="F553106734DD4D92AA405530AE19D850"/>
          </w:pPr>
          <w:r w:rsidRPr="007B29CC">
            <w:rPr>
              <w:rStyle w:val="PlaceholderText"/>
            </w:rPr>
            <w:t>[Company]</w:t>
          </w:r>
        </w:p>
      </w:docPartBody>
    </w:docPart>
    <w:docPart>
      <w:docPartPr>
        <w:name w:val="2EC5A6F186E94424A41432526F4DCF3C"/>
        <w:category>
          <w:name w:val="General"/>
          <w:gallery w:val="placeholder"/>
        </w:category>
        <w:types>
          <w:type w:val="bbPlcHdr"/>
        </w:types>
        <w:behaviors>
          <w:behavior w:val="content"/>
        </w:behaviors>
        <w:guid w:val="{E7AD0F5D-F009-4983-AE15-91A7F3D42DBD}"/>
      </w:docPartPr>
      <w:docPartBody>
        <w:p w:rsidR="00DD0A36" w:rsidRDefault="00523611">
          <w:pPr>
            <w:pStyle w:val="2EC5A6F186E94424A41432526F4DCF3C"/>
          </w:pPr>
          <w:r w:rsidRPr="005076E2">
            <w:t>&lt;Date Month Year&gt;</w:t>
          </w:r>
        </w:p>
      </w:docPartBody>
    </w:docPart>
    <w:docPart>
      <w:docPartPr>
        <w:name w:val="0BDF32167C27483FA68C3E1454F47023"/>
        <w:category>
          <w:name w:val="General"/>
          <w:gallery w:val="placeholder"/>
        </w:category>
        <w:types>
          <w:type w:val="bbPlcHdr"/>
        </w:types>
        <w:behaviors>
          <w:behavior w:val="content"/>
        </w:behaviors>
        <w:guid w:val="{58C2F625-7B18-4909-BC6A-5402F1F90AD2}"/>
      </w:docPartPr>
      <w:docPartBody>
        <w:p w:rsidR="00DD0A36" w:rsidRDefault="00523611">
          <w:pPr>
            <w:pStyle w:val="0BDF32167C27483FA68C3E1454F470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11"/>
    <w:rsid w:val="00046750"/>
    <w:rsid w:val="0009209A"/>
    <w:rsid w:val="000C1F04"/>
    <w:rsid w:val="00141992"/>
    <w:rsid w:val="001B367C"/>
    <w:rsid w:val="003A5270"/>
    <w:rsid w:val="0043386B"/>
    <w:rsid w:val="00523001"/>
    <w:rsid w:val="00523611"/>
    <w:rsid w:val="0056024B"/>
    <w:rsid w:val="00591233"/>
    <w:rsid w:val="005E59B6"/>
    <w:rsid w:val="00767A9C"/>
    <w:rsid w:val="007C2228"/>
    <w:rsid w:val="00842283"/>
    <w:rsid w:val="00951739"/>
    <w:rsid w:val="009D2D2B"/>
    <w:rsid w:val="00B56A5E"/>
    <w:rsid w:val="00D112F2"/>
    <w:rsid w:val="00DD0A36"/>
    <w:rsid w:val="00DD4B95"/>
    <w:rsid w:val="00E472EB"/>
    <w:rsid w:val="00FC1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B07DFDF9574219BCA2C9EAEE920091">
    <w:name w:val="59B07DFDF9574219BCA2C9EAEE920091"/>
  </w:style>
  <w:style w:type="character" w:styleId="PlaceholderText">
    <w:name w:val="Placeholder Text"/>
    <w:basedOn w:val="DefaultParagraphFont"/>
    <w:uiPriority w:val="99"/>
    <w:semiHidden/>
    <w:rPr>
      <w:color w:val="808080"/>
    </w:rPr>
  </w:style>
  <w:style w:type="paragraph" w:customStyle="1" w:styleId="633F8CD8256E42D2A330F313F33B7C50">
    <w:name w:val="633F8CD8256E42D2A330F313F33B7C50"/>
  </w:style>
  <w:style w:type="paragraph" w:customStyle="1" w:styleId="B7DE3D20A88949BFBE7DD0EA15109A64">
    <w:name w:val="B7DE3D20A88949BFBE7DD0EA15109A64"/>
  </w:style>
  <w:style w:type="paragraph" w:customStyle="1" w:styleId="F553106734DD4D92AA405530AE19D850">
    <w:name w:val="F553106734DD4D92AA405530AE19D850"/>
  </w:style>
  <w:style w:type="paragraph" w:customStyle="1" w:styleId="2EC5A6F186E94424A41432526F4DCF3C">
    <w:name w:val="2EC5A6F186E94424A41432526F4DCF3C"/>
  </w:style>
  <w:style w:type="paragraph" w:customStyle="1" w:styleId="0BDF32167C27483FA68C3E1454F47023">
    <w:name w:val="0BDF32167C27483FA68C3E1454F47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5C8AF4-3938-4DF0-A302-4CF49857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133</TotalTime>
  <Pages>18</Pages>
  <Words>6806</Words>
  <Characters>37031</Characters>
  <Application>Microsoft Office Word</Application>
  <DocSecurity>8</DocSecurity>
  <Lines>2057</Lines>
  <Paragraphs>1623</Paragraphs>
  <ScaleCrop>false</ScaleCrop>
  <HeadingPairs>
    <vt:vector size="2" baseType="variant">
      <vt:variant>
        <vt:lpstr>Title</vt:lpstr>
      </vt:variant>
      <vt:variant>
        <vt:i4>1</vt:i4>
      </vt:variant>
    </vt:vector>
  </HeadingPairs>
  <TitlesOfParts>
    <vt:vector size="1" baseType="lpstr">
      <vt:lpstr>Mineral Royalty Act: Royalty Guideline - RG-MRA-005: Operating costs</vt:lpstr>
    </vt:vector>
  </TitlesOfParts>
  <Company>TREASURY AND FINANCE</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Royalty Guideline - RG-MRA-005: Operating costs</dc:title>
  <dc:creator>Northern Territory Government</dc:creator>
  <cp:lastModifiedBy>Andrea Ruske</cp:lastModifiedBy>
  <cp:revision>21</cp:revision>
  <cp:lastPrinted>2016-02-04T04:37:00Z</cp:lastPrinted>
  <dcterms:created xsi:type="dcterms:W3CDTF">2023-06-09T06:51:00Z</dcterms:created>
  <dcterms:modified xsi:type="dcterms:W3CDTF">2023-06-30T07:19:00Z</dcterms:modified>
</cp:coreProperties>
</file>