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5D" w:rsidRPr="00220B29" w:rsidRDefault="00F23327" w:rsidP="00785015">
      <w:pPr>
        <w:widowControl w:val="0"/>
        <w:autoSpaceDE w:val="0"/>
        <w:autoSpaceDN w:val="0"/>
        <w:adjustRightInd w:val="0"/>
        <w:spacing w:after="60"/>
        <w:jc w:val="center"/>
        <w:rPr>
          <w:rFonts w:ascii="Arial" w:eastAsia="MyriadPro-Bold" w:hAnsi="Arial" w:cs="Arial"/>
          <w:b/>
          <w:bCs/>
          <w:sz w:val="40"/>
          <w:szCs w:val="40"/>
          <w:lang w:val="en-US" w:eastAsia="zh-CN"/>
        </w:rPr>
        <w:sectPr w:rsidR="00F1765D" w:rsidRPr="00220B29" w:rsidSect="00644539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type w:val="continuous"/>
          <w:pgSz w:w="11906" w:h="16838" w:code="9"/>
          <w:pgMar w:top="1571" w:right="849" w:bottom="1078" w:left="1418" w:header="454" w:footer="454" w:gutter="0"/>
          <w:pgNumType w:start="1" w:chapStyle="1"/>
          <w:cols w:space="720"/>
          <w:titlePg/>
          <w:docGrid w:linePitch="360"/>
        </w:sectPr>
      </w:pPr>
      <w:bookmarkStart w:id="0" w:name="_GoBack"/>
      <w:r w:rsidRPr="00F23327">
        <w:rPr>
          <w:rFonts w:ascii="Arial" w:eastAsia="MyriadPro-Bold" w:hAnsi="Arial" w:cs="Arial"/>
          <w:b/>
          <w:bCs/>
          <w:sz w:val="16"/>
          <w:szCs w:val="16"/>
          <w:lang w:val="en-US" w:eastAsia="zh-CN"/>
        </w:rPr>
        <w:br/>
      </w:r>
      <w:bookmarkEnd w:id="0"/>
      <w:r w:rsidR="003E57FD" w:rsidRPr="00220B29">
        <w:rPr>
          <w:rFonts w:ascii="Arial" w:eastAsia="MyriadPro-Bold" w:hAnsi="Arial" w:cs="Arial"/>
          <w:b/>
          <w:bCs/>
          <w:sz w:val="40"/>
          <w:szCs w:val="40"/>
          <w:lang w:val="en-US" w:eastAsia="zh-CN"/>
        </w:rPr>
        <w:t>Investigation Proce</w:t>
      </w:r>
      <w:r w:rsidR="00F54CC7" w:rsidRPr="00220B29">
        <w:rPr>
          <w:rFonts w:ascii="Arial" w:eastAsia="MyriadPro-Bold" w:hAnsi="Arial" w:cs="Arial"/>
          <w:b/>
          <w:bCs/>
          <w:sz w:val="40"/>
          <w:szCs w:val="40"/>
          <w:lang w:val="en-US" w:eastAsia="zh-CN"/>
        </w:rPr>
        <w:t>s</w:t>
      </w:r>
      <w:r w:rsidR="003E57FD" w:rsidRPr="00220B29">
        <w:rPr>
          <w:rFonts w:ascii="Arial" w:eastAsia="MyriadPro-Bold" w:hAnsi="Arial" w:cs="Arial"/>
          <w:b/>
          <w:bCs/>
          <w:sz w:val="40"/>
          <w:szCs w:val="40"/>
          <w:lang w:val="en-US" w:eastAsia="zh-CN"/>
        </w:rPr>
        <w:t>s</w:t>
      </w:r>
    </w:p>
    <w:p w:rsidR="00501BBA" w:rsidRPr="008968AF" w:rsidRDefault="00F54CC7" w:rsidP="009154AB">
      <w:pPr>
        <w:widowControl w:val="0"/>
        <w:autoSpaceDE w:val="0"/>
        <w:autoSpaceDN w:val="0"/>
        <w:adjustRightInd w:val="0"/>
        <w:spacing w:after="20"/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</w:pPr>
      <w:r w:rsidRPr="008968AF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>Territ</w:t>
      </w:r>
      <w:r w:rsidR="00501BBA" w:rsidRPr="008968AF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 xml:space="preserve">ory Revenue </w:t>
      </w:r>
      <w:r w:rsidR="00F67838" w:rsidRPr="008968AF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>Office</w:t>
      </w:r>
      <w:r w:rsidR="00501BBA" w:rsidRPr="008968AF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 xml:space="preserve"> (</w:t>
      </w:r>
      <w:r w:rsidR="00F67838" w:rsidRPr="008968AF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>TRO</w:t>
      </w:r>
      <w:r w:rsidR="00501BBA" w:rsidRPr="008968AF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>)</w:t>
      </w:r>
    </w:p>
    <w:p w:rsidR="00501BBA" w:rsidRPr="008968AF" w:rsidRDefault="00501BBA" w:rsidP="00785015">
      <w:pPr>
        <w:pStyle w:val="StyleLatinArial95ptCustomColorRGB353132Right0"/>
        <w:spacing w:after="60"/>
        <w:rPr>
          <w:rFonts w:eastAsia="MyriadPro-Regular" w:cs="Arial"/>
          <w:color w:val="auto"/>
          <w:sz w:val="20"/>
          <w:lang w:val="en-US" w:eastAsia="zh-CN"/>
        </w:rPr>
      </w:pPr>
      <w:r w:rsidRPr="008968AF">
        <w:rPr>
          <w:rFonts w:eastAsia="MyriadPro-Regular" w:cs="Arial"/>
          <w:color w:val="auto"/>
          <w:sz w:val="20"/>
          <w:lang w:val="en-US" w:eastAsia="zh-CN"/>
        </w:rPr>
        <w:t xml:space="preserve">Our aim is to administer Northern Territory revenue laws in </w:t>
      </w:r>
      <w:r w:rsidR="00380D6D" w:rsidRPr="008968AF">
        <w:rPr>
          <w:rFonts w:eastAsia="MyriadPro-Regular" w:cs="Arial"/>
          <w:color w:val="auto"/>
          <w:sz w:val="20"/>
          <w:lang w:val="en-US" w:eastAsia="zh-CN"/>
        </w:rPr>
        <w:t xml:space="preserve">a fair and </w:t>
      </w:r>
      <w:r w:rsidRPr="008968AF">
        <w:rPr>
          <w:rFonts w:eastAsia="MyriadPro-Regular" w:cs="Arial"/>
          <w:color w:val="auto"/>
          <w:sz w:val="20"/>
          <w:lang w:val="en-US" w:eastAsia="zh-CN"/>
        </w:rPr>
        <w:t>equitable manner.</w:t>
      </w:r>
    </w:p>
    <w:p w:rsidR="00501BBA" w:rsidRPr="008968AF" w:rsidRDefault="00501BBA" w:rsidP="00785015">
      <w:pPr>
        <w:widowControl w:val="0"/>
        <w:autoSpaceDE w:val="0"/>
        <w:autoSpaceDN w:val="0"/>
        <w:adjustRightInd w:val="0"/>
        <w:spacing w:after="60"/>
        <w:ind w:right="2"/>
        <w:rPr>
          <w:rFonts w:ascii="Arial" w:eastAsia="MyriadPro-Bold" w:hAnsi="Arial" w:cs="Arial"/>
          <w:b/>
          <w:bCs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Our tax systems rely on the honesty of taxpayers to voluntarily comply with their obligations.</w:t>
      </w:r>
      <w:r w:rsidRPr="008968AF">
        <w:rPr>
          <w:rFonts w:ascii="Arial" w:eastAsia="MyriadPro-Bold" w:hAnsi="Arial" w:cs="Arial"/>
          <w:b/>
          <w:bCs/>
          <w:sz w:val="20"/>
          <w:szCs w:val="20"/>
          <w:lang w:val="en-US" w:eastAsia="zh-CN"/>
        </w:rPr>
        <w:t xml:space="preserve"> </w:t>
      </w:r>
    </w:p>
    <w:p w:rsidR="00501BBA" w:rsidRPr="008968AF" w:rsidRDefault="00501BBA" w:rsidP="009154AB">
      <w:pPr>
        <w:spacing w:after="20"/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</w:pPr>
      <w:r w:rsidRPr="008968AF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>Why investigate?</w:t>
      </w:r>
    </w:p>
    <w:p w:rsidR="00E90C6B" w:rsidRPr="008968AF" w:rsidRDefault="00501BBA" w:rsidP="00785015">
      <w:pPr>
        <w:pStyle w:val="StyleLatinArial95ptCustomColorRGB353132Right0"/>
        <w:spacing w:after="60"/>
        <w:rPr>
          <w:rFonts w:eastAsia="MyriadPro-Regular" w:cs="Arial"/>
          <w:color w:val="auto"/>
          <w:sz w:val="20"/>
          <w:lang w:val="en-US" w:eastAsia="zh-CN"/>
        </w:rPr>
      </w:pPr>
      <w:r w:rsidRPr="008968AF">
        <w:rPr>
          <w:rFonts w:eastAsia="MyriadPro-Regular" w:cs="Arial"/>
          <w:color w:val="auto"/>
          <w:sz w:val="20"/>
          <w:lang w:val="en-US" w:eastAsia="zh-CN"/>
        </w:rPr>
        <w:t xml:space="preserve">Investigations are conducted to ensure taxpayers pay the correct amount of tax or duty. </w:t>
      </w:r>
    </w:p>
    <w:p w:rsidR="00031EBF" w:rsidRPr="008968AF" w:rsidRDefault="00501BBA" w:rsidP="00785015">
      <w:pPr>
        <w:pStyle w:val="StyleLatinArial95ptCustomColorRGB353132Right0"/>
        <w:spacing w:after="60"/>
        <w:rPr>
          <w:rFonts w:eastAsia="MyriadPro-Regular" w:cs="Arial"/>
          <w:color w:val="auto"/>
          <w:sz w:val="20"/>
          <w:lang w:val="en-US" w:eastAsia="zh-CN"/>
        </w:rPr>
      </w:pPr>
      <w:r w:rsidRPr="008968AF">
        <w:rPr>
          <w:rFonts w:eastAsia="MyriadPro-Regular" w:cs="Arial"/>
          <w:color w:val="auto"/>
          <w:sz w:val="20"/>
          <w:lang w:val="en-US" w:eastAsia="zh-CN"/>
        </w:rPr>
        <w:t>As a part of the investigation process we assist taxpayers to update their tax affairs, and raise the businesses</w:t>
      </w:r>
      <w:r w:rsidR="003B4BAE" w:rsidRPr="008968AF">
        <w:rPr>
          <w:rFonts w:eastAsia="MyriadPro-Regular" w:cs="Arial"/>
          <w:color w:val="auto"/>
          <w:sz w:val="20"/>
          <w:lang w:val="en-US" w:eastAsia="zh-CN"/>
        </w:rPr>
        <w:t>’</w:t>
      </w:r>
      <w:r w:rsidRPr="008968AF">
        <w:rPr>
          <w:rFonts w:eastAsia="MyriadPro-Regular" w:cs="Arial"/>
          <w:color w:val="auto"/>
          <w:sz w:val="20"/>
          <w:lang w:val="en-US" w:eastAsia="zh-CN"/>
        </w:rPr>
        <w:t xml:space="preserve"> </w:t>
      </w:r>
      <w:r w:rsidR="003B4BAE" w:rsidRPr="008968AF">
        <w:rPr>
          <w:rFonts w:eastAsia="MyriadPro-Regular" w:cs="Arial"/>
          <w:color w:val="auto"/>
          <w:sz w:val="20"/>
          <w:lang w:val="en-US" w:eastAsia="zh-CN"/>
        </w:rPr>
        <w:t xml:space="preserve">awareness </w:t>
      </w:r>
      <w:r w:rsidRPr="008968AF">
        <w:rPr>
          <w:rFonts w:eastAsia="MyriadPro-Regular" w:cs="Arial"/>
          <w:color w:val="auto"/>
          <w:sz w:val="20"/>
          <w:lang w:val="en-US" w:eastAsia="zh-CN"/>
        </w:rPr>
        <w:t xml:space="preserve">of their current and future tax obligations. </w:t>
      </w:r>
    </w:p>
    <w:p w:rsidR="00031EBF" w:rsidRPr="008968AF" w:rsidRDefault="00501BBA" w:rsidP="00785015">
      <w:pPr>
        <w:pStyle w:val="StyleLatinArial95ptCustomColorRGB353132Right0"/>
        <w:spacing w:after="60"/>
        <w:rPr>
          <w:rFonts w:eastAsia="MyriadPro-Regular" w:cs="Arial"/>
          <w:color w:val="auto"/>
          <w:sz w:val="20"/>
          <w:lang w:val="en-US" w:eastAsia="zh-CN"/>
        </w:rPr>
      </w:pPr>
      <w:r w:rsidRPr="008968AF">
        <w:rPr>
          <w:rFonts w:eastAsia="MyriadPro-Regular" w:cs="Arial"/>
          <w:color w:val="auto"/>
          <w:sz w:val="20"/>
          <w:lang w:val="en-US" w:eastAsia="zh-CN"/>
        </w:rPr>
        <w:t xml:space="preserve">This protects the integrity of our tax system and ensures equity for all taxpayers. </w:t>
      </w:r>
    </w:p>
    <w:p w:rsidR="00501BBA" w:rsidRPr="008968AF" w:rsidRDefault="00501BBA" w:rsidP="00785015">
      <w:pPr>
        <w:pStyle w:val="StyleLatinArial95ptCustomColorRGB353132"/>
        <w:spacing w:after="60"/>
        <w:rPr>
          <w:rFonts w:eastAsia="MyriadPro-Regular" w:cs="Arial"/>
          <w:color w:val="auto"/>
          <w:sz w:val="20"/>
          <w:lang w:val="en-US" w:eastAsia="zh-CN"/>
        </w:rPr>
      </w:pPr>
      <w:r w:rsidRPr="008968AF">
        <w:rPr>
          <w:rFonts w:eastAsia="MyriadPro-Regular" w:cs="Arial"/>
          <w:color w:val="auto"/>
          <w:sz w:val="20"/>
          <w:lang w:val="en-US" w:eastAsia="zh-CN"/>
        </w:rPr>
        <w:t xml:space="preserve">The investigation process also helps identify </w:t>
      </w:r>
      <w:r w:rsidR="00380D6D" w:rsidRPr="008968AF">
        <w:rPr>
          <w:rFonts w:eastAsia="MyriadPro-Regular" w:cs="Arial"/>
          <w:color w:val="auto"/>
          <w:sz w:val="20"/>
          <w:lang w:val="en-US" w:eastAsia="zh-CN"/>
        </w:rPr>
        <w:t xml:space="preserve">the education needs of </w:t>
      </w:r>
      <w:r w:rsidRPr="008968AF">
        <w:rPr>
          <w:rFonts w:eastAsia="MyriadPro-Regular" w:cs="Arial"/>
          <w:color w:val="auto"/>
          <w:sz w:val="20"/>
          <w:lang w:val="en-US" w:eastAsia="zh-CN"/>
        </w:rPr>
        <w:t>taxpayer</w:t>
      </w:r>
      <w:r w:rsidR="00C14657" w:rsidRPr="008968AF">
        <w:rPr>
          <w:rFonts w:eastAsia="MyriadPro-Regular" w:cs="Arial"/>
          <w:color w:val="auto"/>
          <w:sz w:val="20"/>
          <w:lang w:val="en-US" w:eastAsia="zh-CN"/>
        </w:rPr>
        <w:t>s</w:t>
      </w:r>
      <w:r w:rsidRPr="008968AF">
        <w:rPr>
          <w:rFonts w:eastAsia="MyriadPro-Regular" w:cs="Arial"/>
          <w:color w:val="auto"/>
          <w:sz w:val="20"/>
          <w:lang w:val="en-US" w:eastAsia="zh-CN"/>
        </w:rPr>
        <w:t xml:space="preserve">, </w:t>
      </w:r>
      <w:r w:rsidR="00380D6D" w:rsidRPr="008968AF">
        <w:rPr>
          <w:rFonts w:eastAsia="MyriadPro-Regular" w:cs="Arial"/>
          <w:color w:val="auto"/>
          <w:sz w:val="20"/>
          <w:lang w:val="en-US" w:eastAsia="zh-CN"/>
        </w:rPr>
        <w:t xml:space="preserve">as well as </w:t>
      </w:r>
      <w:r w:rsidRPr="008968AF">
        <w:rPr>
          <w:rFonts w:eastAsia="MyriadPro-Regular" w:cs="Arial"/>
          <w:color w:val="auto"/>
          <w:sz w:val="20"/>
          <w:lang w:val="en-US" w:eastAsia="zh-CN"/>
        </w:rPr>
        <w:t xml:space="preserve">issues that </w:t>
      </w:r>
      <w:r w:rsidR="00380D6D" w:rsidRPr="008968AF">
        <w:rPr>
          <w:rFonts w:eastAsia="MyriadPro-Regular" w:cs="Arial"/>
          <w:color w:val="auto"/>
          <w:sz w:val="20"/>
          <w:lang w:val="en-US" w:eastAsia="zh-CN"/>
        </w:rPr>
        <w:t xml:space="preserve">may </w:t>
      </w:r>
      <w:r w:rsidRPr="008968AF">
        <w:rPr>
          <w:rFonts w:eastAsia="MyriadPro-Regular" w:cs="Arial"/>
          <w:color w:val="auto"/>
          <w:sz w:val="20"/>
          <w:lang w:val="en-US" w:eastAsia="zh-CN"/>
        </w:rPr>
        <w:t xml:space="preserve">require </w:t>
      </w:r>
      <w:r w:rsidR="00380D6D" w:rsidRPr="008968AF">
        <w:rPr>
          <w:rFonts w:eastAsia="MyriadPro-Regular" w:cs="Arial"/>
          <w:color w:val="auto"/>
          <w:sz w:val="20"/>
          <w:lang w:val="en-US" w:eastAsia="zh-CN"/>
        </w:rPr>
        <w:t>changes to</w:t>
      </w:r>
      <w:r w:rsidRPr="008968AF">
        <w:rPr>
          <w:rFonts w:eastAsia="MyriadPro-Regular" w:cs="Arial"/>
          <w:color w:val="auto"/>
          <w:sz w:val="20"/>
          <w:lang w:val="en-US" w:eastAsia="zh-CN"/>
        </w:rPr>
        <w:t xml:space="preserve"> policy and legislation.</w:t>
      </w:r>
    </w:p>
    <w:p w:rsidR="00501BBA" w:rsidRPr="008968AF" w:rsidRDefault="00501BBA" w:rsidP="009154AB">
      <w:pPr>
        <w:spacing w:after="20"/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</w:pPr>
      <w:r w:rsidRPr="008968AF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>How are cases selected?</w:t>
      </w:r>
    </w:p>
    <w:p w:rsidR="00501BBA" w:rsidRPr="008968AF" w:rsidRDefault="00501BBA" w:rsidP="00785015">
      <w:pPr>
        <w:pStyle w:val="StyleLatinArial95ptCustomColorRGB353132Right01"/>
        <w:spacing w:after="60"/>
        <w:rPr>
          <w:rFonts w:eastAsia="MyriadPro-Regular" w:cs="Arial"/>
          <w:color w:val="auto"/>
          <w:sz w:val="20"/>
          <w:lang w:val="en-US" w:eastAsia="zh-CN"/>
        </w:rPr>
      </w:pPr>
      <w:r w:rsidRPr="008968AF">
        <w:rPr>
          <w:rFonts w:eastAsia="MyriadPro-Regular" w:cs="Arial"/>
          <w:color w:val="auto"/>
          <w:sz w:val="20"/>
          <w:lang w:val="en-US" w:eastAsia="zh-CN"/>
        </w:rPr>
        <w:t>A number of methods are used to select cases for investigation. Most often, investigations are conducted as a result of our research and data matching projects.</w:t>
      </w:r>
    </w:p>
    <w:p w:rsidR="00501BBA" w:rsidRPr="008968AF" w:rsidRDefault="00501BBA" w:rsidP="009154AB">
      <w:pPr>
        <w:spacing w:after="20"/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</w:pPr>
      <w:r w:rsidRPr="008968AF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>What if you are selected?</w:t>
      </w:r>
    </w:p>
    <w:p w:rsidR="00501BBA" w:rsidRPr="008968AF" w:rsidRDefault="00501BBA" w:rsidP="00785015">
      <w:pPr>
        <w:pStyle w:val="StyleLatinArial95ptCustomColorRGB353132Right0"/>
        <w:spacing w:after="60"/>
        <w:rPr>
          <w:rFonts w:eastAsia="MyriadPro-Regular" w:cs="Arial"/>
          <w:color w:val="auto"/>
          <w:sz w:val="20"/>
          <w:lang w:val="en-US" w:eastAsia="zh-CN"/>
        </w:rPr>
      </w:pPr>
      <w:r w:rsidRPr="008968AF">
        <w:rPr>
          <w:rFonts w:eastAsia="MyriadPro-Regular" w:cs="Arial"/>
          <w:color w:val="auto"/>
          <w:sz w:val="20"/>
          <w:lang w:val="en-US" w:eastAsia="zh-CN"/>
        </w:rPr>
        <w:t>An investigator will:</w:t>
      </w:r>
    </w:p>
    <w:p w:rsidR="00501BBA" w:rsidRPr="008968AF" w:rsidRDefault="00501BBA" w:rsidP="00220B29">
      <w:pPr>
        <w:widowControl w:val="0"/>
        <w:numPr>
          <w:ilvl w:val="0"/>
          <w:numId w:val="23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contact you advising that an investigation will be conducted;</w:t>
      </w:r>
    </w:p>
    <w:p w:rsidR="00501BBA" w:rsidRPr="008968AF" w:rsidRDefault="00501BBA" w:rsidP="00220B29">
      <w:pPr>
        <w:widowControl w:val="0"/>
        <w:numPr>
          <w:ilvl w:val="0"/>
          <w:numId w:val="23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explain the process and scope of the investigation;</w:t>
      </w:r>
    </w:p>
    <w:p w:rsidR="00501BBA" w:rsidRPr="008968AF" w:rsidRDefault="00501BBA" w:rsidP="00220B29">
      <w:pPr>
        <w:widowControl w:val="0"/>
        <w:numPr>
          <w:ilvl w:val="0"/>
          <w:numId w:val="23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specify what records are required to be produced;</w:t>
      </w:r>
      <w:r w:rsidR="00380D6D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and</w:t>
      </w:r>
    </w:p>
    <w:p w:rsidR="00501BBA" w:rsidRPr="008968AF" w:rsidRDefault="00501BBA" w:rsidP="00220B29">
      <w:pPr>
        <w:widowControl w:val="0"/>
        <w:numPr>
          <w:ilvl w:val="0"/>
          <w:numId w:val="23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allow reasonable time for you to produce records</w:t>
      </w:r>
      <w:r w:rsidR="00380D6D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.</w:t>
      </w:r>
    </w:p>
    <w:p w:rsidR="00380D6D" w:rsidRPr="008968AF" w:rsidRDefault="00380D6D" w:rsidP="00380D6D">
      <w:pPr>
        <w:widowControl w:val="0"/>
        <w:autoSpaceDE w:val="0"/>
        <w:autoSpaceDN w:val="0"/>
        <w:adjustRightInd w:val="0"/>
        <w:spacing w:after="4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If the investigator is visiting your office they will:</w:t>
      </w:r>
    </w:p>
    <w:p w:rsidR="00501BBA" w:rsidRPr="008968AF" w:rsidRDefault="00501BBA" w:rsidP="00220B29">
      <w:pPr>
        <w:widowControl w:val="0"/>
        <w:numPr>
          <w:ilvl w:val="0"/>
          <w:numId w:val="23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make an appointment with yourself, or your representative; and</w:t>
      </w:r>
    </w:p>
    <w:p w:rsidR="00501BBA" w:rsidRPr="008968AF" w:rsidRDefault="00501BBA" w:rsidP="00220B29">
      <w:pPr>
        <w:widowControl w:val="0"/>
        <w:numPr>
          <w:ilvl w:val="0"/>
          <w:numId w:val="23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confirm all arrangements.</w:t>
      </w:r>
    </w:p>
    <w:p w:rsidR="00501BBA" w:rsidRPr="008968AF" w:rsidRDefault="00501BBA" w:rsidP="00785015">
      <w:pPr>
        <w:widowControl w:val="0"/>
        <w:autoSpaceDE w:val="0"/>
        <w:autoSpaceDN w:val="0"/>
        <w:adjustRightInd w:val="0"/>
        <w:spacing w:after="60"/>
        <w:ind w:right="2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During the process the investigator </w:t>
      </w:r>
      <w:r w:rsidR="00362CEB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may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ascertain your compliance with the legislation by</w:t>
      </w:r>
      <w:r w:rsidR="00362CEB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a combination of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:</w:t>
      </w:r>
    </w:p>
    <w:p w:rsidR="00EF39A5" w:rsidRPr="008968AF" w:rsidRDefault="00362CEB" w:rsidP="00EF39A5">
      <w:pPr>
        <w:widowControl w:val="0"/>
        <w:numPr>
          <w:ilvl w:val="0"/>
          <w:numId w:val="26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examining your financial and business records;</w:t>
      </w:r>
    </w:p>
    <w:p w:rsidR="00E247CA" w:rsidRPr="008968AF" w:rsidRDefault="00EF39A5" w:rsidP="00E247CA">
      <w:pPr>
        <w:widowControl w:val="0"/>
        <w:numPr>
          <w:ilvl w:val="0"/>
          <w:numId w:val="26"/>
        </w:numPr>
        <w:tabs>
          <w:tab w:val="clear" w:pos="510"/>
        </w:tabs>
        <w:autoSpaceDE w:val="0"/>
        <w:autoSpaceDN w:val="0"/>
        <w:adjustRightInd w:val="0"/>
        <w:spacing w:after="40"/>
        <w:ind w:left="181" w:hanging="181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requesting further records or clarification;</w:t>
      </w:r>
      <w:r w:rsidRPr="008968AF" w:rsidDel="00362CEB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</w:p>
    <w:p w:rsidR="00501BBA" w:rsidRPr="008968AF" w:rsidRDefault="00E247CA" w:rsidP="00E247CA">
      <w:pPr>
        <w:widowControl w:val="0"/>
        <w:numPr>
          <w:ilvl w:val="0"/>
          <w:numId w:val="26"/>
        </w:numPr>
        <w:tabs>
          <w:tab w:val="clear" w:pos="510"/>
        </w:tabs>
        <w:autoSpaceDE w:val="0"/>
        <w:autoSpaceDN w:val="0"/>
        <w:adjustRightInd w:val="0"/>
        <w:spacing w:after="40"/>
        <w:ind w:left="181" w:hanging="181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interviewing you (or your representative);</w:t>
      </w:r>
      <w:r w:rsidRPr="008968AF" w:rsidDel="00EF39A5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and</w:t>
      </w:r>
      <w:r w:rsidRPr="008968AF" w:rsidDel="00E247CA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</w:p>
    <w:p w:rsidR="00501BBA" w:rsidRPr="008968AF" w:rsidRDefault="00362CEB" w:rsidP="00D2338F">
      <w:pPr>
        <w:widowControl w:val="0"/>
        <w:numPr>
          <w:ilvl w:val="0"/>
          <w:numId w:val="26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making other inquiries;</w:t>
      </w:r>
      <w:r w:rsidR="00501BBA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</w:p>
    <w:p w:rsidR="00031EBF" w:rsidRPr="008968AF" w:rsidRDefault="00501BBA" w:rsidP="00785015">
      <w:pPr>
        <w:suppressAutoHyphens/>
        <w:autoSpaceDE w:val="0"/>
        <w:autoSpaceDN w:val="0"/>
        <w:adjustRightInd w:val="0"/>
        <w:spacing w:after="6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Prior to and during the investigation, you have the opportunity to disclos</w:t>
      </w:r>
      <w:r w:rsidR="003016E2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e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your liability. </w:t>
      </w:r>
    </w:p>
    <w:p w:rsidR="00CB2667" w:rsidRPr="008968AF" w:rsidRDefault="00CB2667" w:rsidP="00785015">
      <w:pPr>
        <w:suppressAutoHyphens/>
        <w:autoSpaceDE w:val="0"/>
        <w:autoSpaceDN w:val="0"/>
        <w:adjustRightInd w:val="0"/>
        <w:spacing w:after="6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At the conclusion of the investigation you will receive written advice on the outcome and notice of any proposed action. </w:t>
      </w:r>
      <w:r w:rsidR="006E3B9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You will generally be given the opportunity to respond to our preliminary findings </w:t>
      </w:r>
      <w:r w:rsidR="006E3B9F" w:rsidRPr="008968AF">
        <w:rPr>
          <w:rFonts w:ascii="Arial" w:eastAsia="MyriadPro-Regular" w:hAnsi="Arial" w:cs="Arial"/>
          <w:sz w:val="20"/>
          <w:szCs w:val="20"/>
          <w:u w:val="single"/>
          <w:lang w:val="en-US" w:eastAsia="zh-CN"/>
        </w:rPr>
        <w:t>before</w:t>
      </w:r>
      <w:r w:rsidR="006E3B9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the investigation is finalised.</w:t>
      </w:r>
    </w:p>
    <w:p w:rsidR="00CB2667" w:rsidRPr="008968AF" w:rsidRDefault="00CB2667" w:rsidP="00785015">
      <w:pPr>
        <w:widowControl w:val="0"/>
        <w:autoSpaceDE w:val="0"/>
        <w:autoSpaceDN w:val="0"/>
        <w:adjustRightInd w:val="0"/>
        <w:spacing w:after="6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All </w:t>
      </w:r>
      <w:r w:rsidR="00F67838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TRO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staff are bound by secrecy provisions. Information gathered during an investigation is treated with strictest confidence and is not used or divulged except for the purposes required by law.</w:t>
      </w:r>
    </w:p>
    <w:p w:rsidR="00501BBA" w:rsidRPr="008968AF" w:rsidRDefault="00501BBA" w:rsidP="00F23327">
      <w:pPr>
        <w:keepNext/>
        <w:spacing w:after="20"/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</w:pPr>
      <w:r w:rsidRPr="008968AF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>What power</w:t>
      </w:r>
      <w:r w:rsidR="00644539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>s</w:t>
      </w:r>
      <w:r w:rsidRPr="008968AF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 xml:space="preserve"> does an</w:t>
      </w:r>
      <w:r w:rsidR="00F54CC7" w:rsidRPr="008968AF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 xml:space="preserve"> </w:t>
      </w:r>
      <w:r w:rsidRPr="008968AF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>investigator have?</w:t>
      </w:r>
    </w:p>
    <w:p w:rsidR="00501BBA" w:rsidRPr="008968AF" w:rsidRDefault="00501BBA" w:rsidP="00785015">
      <w:pPr>
        <w:widowControl w:val="0"/>
        <w:autoSpaceDE w:val="0"/>
        <w:autoSpaceDN w:val="0"/>
        <w:adjustRightInd w:val="0"/>
        <w:spacing w:after="6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Under NT tax laws an investigator is permitted to:</w:t>
      </w:r>
    </w:p>
    <w:p w:rsidR="00501BBA" w:rsidRPr="008968AF" w:rsidRDefault="00501BBA" w:rsidP="00D2338F">
      <w:pPr>
        <w:widowControl w:val="0"/>
        <w:numPr>
          <w:ilvl w:val="0"/>
          <w:numId w:val="14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gain access to buildings and property;</w:t>
      </w:r>
    </w:p>
    <w:p w:rsidR="00501BBA" w:rsidRPr="008968AF" w:rsidRDefault="00501BBA" w:rsidP="00D2338F">
      <w:pPr>
        <w:widowControl w:val="0"/>
        <w:numPr>
          <w:ilvl w:val="0"/>
          <w:numId w:val="14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inspect, examine, copy and seize books, documents or records;</w:t>
      </w:r>
    </w:p>
    <w:p w:rsidR="00501BBA" w:rsidRPr="008968AF" w:rsidRDefault="00501BBA" w:rsidP="00D2338F">
      <w:pPr>
        <w:widowControl w:val="0"/>
        <w:numPr>
          <w:ilvl w:val="0"/>
          <w:numId w:val="14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require a person to produce records;</w:t>
      </w:r>
    </w:p>
    <w:p w:rsidR="00501BBA" w:rsidRPr="008968AF" w:rsidRDefault="00501BBA" w:rsidP="00D2338F">
      <w:pPr>
        <w:widowControl w:val="0"/>
        <w:numPr>
          <w:ilvl w:val="0"/>
          <w:numId w:val="14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require a person to answer questions and provide information; and</w:t>
      </w:r>
    </w:p>
    <w:p w:rsidR="00501BBA" w:rsidRPr="008968AF" w:rsidRDefault="00501BBA" w:rsidP="00D2338F">
      <w:pPr>
        <w:widowControl w:val="0"/>
        <w:numPr>
          <w:ilvl w:val="0"/>
          <w:numId w:val="14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require a person to give reasonable assistance and facilities.</w:t>
      </w:r>
    </w:p>
    <w:p w:rsidR="00501BBA" w:rsidRPr="008968AF" w:rsidRDefault="00501BBA" w:rsidP="003B4BAE">
      <w:pPr>
        <w:widowControl w:val="0"/>
        <w:autoSpaceDE w:val="0"/>
        <w:autoSpaceDN w:val="0"/>
        <w:adjustRightInd w:val="0"/>
        <w:spacing w:after="6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Penalties can be imposed under the relevant legislation if you fail to comply with </w:t>
      </w:r>
      <w:r w:rsidR="00380D6D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an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investigator’s lawful requests.</w:t>
      </w:r>
    </w:p>
    <w:p w:rsidR="00063D09" w:rsidRPr="008968AF" w:rsidRDefault="00063D09" w:rsidP="009154AB">
      <w:pPr>
        <w:spacing w:after="20"/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</w:pPr>
      <w:r w:rsidRPr="008968AF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>How to prepare?</w:t>
      </w:r>
    </w:p>
    <w:p w:rsidR="00063D09" w:rsidRPr="008968AF" w:rsidRDefault="00063D09" w:rsidP="00D2338F">
      <w:pPr>
        <w:widowControl w:val="0"/>
        <w:numPr>
          <w:ilvl w:val="0"/>
          <w:numId w:val="13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Ensure all information and records requested by the investigator are ready for examination when needed.</w:t>
      </w:r>
    </w:p>
    <w:p w:rsidR="00063D09" w:rsidRPr="008968AF" w:rsidRDefault="00063D09" w:rsidP="00D2338F">
      <w:pPr>
        <w:widowControl w:val="0"/>
        <w:numPr>
          <w:ilvl w:val="0"/>
          <w:numId w:val="13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Provide accurate and complete information promptly to help reduce the length of the investigation process.</w:t>
      </w:r>
    </w:p>
    <w:p w:rsidR="003B4BAE" w:rsidRPr="008968AF" w:rsidRDefault="00063D09" w:rsidP="00D2338F">
      <w:pPr>
        <w:widowControl w:val="0"/>
        <w:numPr>
          <w:ilvl w:val="0"/>
          <w:numId w:val="13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Inform the investigator of any discrepancies or undeclared tax liabilities you may have found. </w:t>
      </w:r>
    </w:p>
    <w:p w:rsidR="00063D09" w:rsidRPr="008968AF" w:rsidRDefault="003B4BAE" w:rsidP="009154AB">
      <w:pPr>
        <w:widowControl w:val="0"/>
        <w:autoSpaceDE w:val="0"/>
        <w:autoSpaceDN w:val="0"/>
        <w:adjustRightInd w:val="0"/>
        <w:spacing w:after="40"/>
        <w:ind w:left="510" w:hanging="51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Note:</w:t>
      </w:r>
      <w:r w:rsidR="00393C46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ab/>
      </w:r>
      <w:r w:rsidR="003016E2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Penalty tax can be reduced by cooperating fully with an investigation and by making a full and immediate </w:t>
      </w:r>
      <w:r w:rsidR="00063D09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disclosure </w:t>
      </w:r>
      <w:r w:rsidR="003016E2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of any tax liability.</w:t>
      </w:r>
    </w:p>
    <w:p w:rsidR="00063D09" w:rsidRPr="008968AF" w:rsidRDefault="00063D09" w:rsidP="00D2338F">
      <w:pPr>
        <w:widowControl w:val="0"/>
        <w:numPr>
          <w:ilvl w:val="0"/>
          <w:numId w:val="13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Seek advice from your legal or financial representative if the matters under investigation are complex.</w:t>
      </w:r>
    </w:p>
    <w:p w:rsidR="00063D09" w:rsidRPr="008968AF" w:rsidRDefault="00063D09" w:rsidP="00D2338F">
      <w:pPr>
        <w:widowControl w:val="0"/>
        <w:numPr>
          <w:ilvl w:val="0"/>
          <w:numId w:val="13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Direct any questions you have regarding the investigation process to the investigator.</w:t>
      </w:r>
    </w:p>
    <w:p w:rsidR="00660FD5" w:rsidRPr="008968AF" w:rsidRDefault="00660FD5" w:rsidP="009154AB">
      <w:pPr>
        <w:spacing w:after="20"/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</w:pPr>
      <w:r w:rsidRPr="008968AF">
        <w:rPr>
          <w:rFonts w:ascii="Arial" w:eastAsia="MyriadPro-BoldIt" w:hAnsi="Arial" w:cs="Arial"/>
          <w:b/>
          <w:bCs/>
          <w:i/>
          <w:iCs/>
          <w:sz w:val="23"/>
          <w:szCs w:val="23"/>
          <w:lang w:val="en-US" w:eastAsia="zh-CN"/>
        </w:rPr>
        <w:t xml:space="preserve">Before </w:t>
      </w:r>
      <w:r w:rsidRPr="008968AF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>an investigation, you have the right to:</w:t>
      </w:r>
    </w:p>
    <w:p w:rsidR="00660FD5" w:rsidRPr="008968AF" w:rsidRDefault="00660FD5" w:rsidP="00D2338F">
      <w:pPr>
        <w:widowControl w:val="0"/>
        <w:numPr>
          <w:ilvl w:val="0"/>
          <w:numId w:val="15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request rea</w:t>
      </w:r>
      <w:r w:rsidR="003B4BAE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sonable time to produce records;</w:t>
      </w:r>
    </w:p>
    <w:p w:rsidR="00660FD5" w:rsidRPr="008968AF" w:rsidRDefault="00660FD5" w:rsidP="00D2338F">
      <w:pPr>
        <w:widowControl w:val="0"/>
        <w:numPr>
          <w:ilvl w:val="0"/>
          <w:numId w:val="15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negotiate with the investigator a time and</w:t>
      </w:r>
      <w:r w:rsidR="00501BBA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="003B4BAE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place for </w:t>
      </w:r>
      <w:r w:rsidR="00E25C3A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any</w:t>
      </w:r>
      <w:r w:rsidR="003B4BAE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interview; and</w:t>
      </w:r>
    </w:p>
    <w:p w:rsidR="00660FD5" w:rsidRPr="008968AF" w:rsidRDefault="00660FD5" w:rsidP="00D2338F">
      <w:pPr>
        <w:widowControl w:val="0"/>
        <w:numPr>
          <w:ilvl w:val="0"/>
          <w:numId w:val="15"/>
        </w:numPr>
        <w:tabs>
          <w:tab w:val="clear" w:pos="510"/>
        </w:tabs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receive written confirmation of the agreed</w:t>
      </w:r>
      <w:r w:rsidR="00501BBA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arrangements.</w:t>
      </w:r>
    </w:p>
    <w:p w:rsidR="00FA471F" w:rsidRPr="008968AF" w:rsidRDefault="00FA471F" w:rsidP="009154AB">
      <w:pPr>
        <w:spacing w:after="20"/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</w:pPr>
      <w:r w:rsidRPr="008968AF">
        <w:rPr>
          <w:rFonts w:ascii="Arial" w:eastAsia="MyriadPro-BoldIt" w:hAnsi="Arial" w:cs="Arial"/>
          <w:b/>
          <w:bCs/>
          <w:i/>
          <w:iCs/>
          <w:sz w:val="23"/>
          <w:szCs w:val="23"/>
          <w:lang w:val="en-US" w:eastAsia="zh-CN"/>
        </w:rPr>
        <w:t xml:space="preserve">During </w:t>
      </w:r>
      <w:r w:rsidRPr="008968AF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>an investigation, you have the right to</w:t>
      </w:r>
      <w:r w:rsidR="00F54CC7" w:rsidRPr="008968AF">
        <w:rPr>
          <w:rFonts w:ascii="Arial" w:eastAsia="MyriadPro-Bold" w:hAnsi="Arial" w:cs="Arial"/>
          <w:b/>
          <w:bCs/>
          <w:sz w:val="23"/>
          <w:szCs w:val="23"/>
          <w:lang w:val="en-US" w:eastAsia="zh-CN"/>
        </w:rPr>
        <w:t>:</w:t>
      </w:r>
    </w:p>
    <w:p w:rsidR="00FA471F" w:rsidRPr="008968AF" w:rsidRDefault="00FA471F" w:rsidP="00D2338F">
      <w:pPr>
        <w:pStyle w:val="StyleLatinArial95ptBlackAfter3pt"/>
        <w:numPr>
          <w:ilvl w:val="0"/>
          <w:numId w:val="28"/>
        </w:numPr>
        <w:tabs>
          <w:tab w:val="clear" w:pos="510"/>
        </w:tabs>
        <w:spacing w:after="40"/>
        <w:ind w:left="180" w:hanging="180"/>
        <w:rPr>
          <w:rFonts w:eastAsia="MyriadPro-Regular" w:cs="Arial"/>
          <w:color w:val="auto"/>
          <w:sz w:val="20"/>
          <w:lang w:val="en-US" w:eastAsia="zh-CN"/>
        </w:rPr>
      </w:pPr>
      <w:r w:rsidRPr="008968AF">
        <w:rPr>
          <w:rFonts w:eastAsia="MyriadPro-Regular" w:cs="Arial"/>
          <w:color w:val="auto"/>
          <w:sz w:val="20"/>
          <w:lang w:val="en-US" w:eastAsia="zh-CN"/>
        </w:rPr>
        <w:t>be treated in a professional and courteous manner by the investigator</w:t>
      </w:r>
      <w:r w:rsidR="001D3E00" w:rsidRPr="008968AF">
        <w:rPr>
          <w:rFonts w:eastAsia="MyriadPro-Regular" w:cs="Arial"/>
          <w:color w:val="auto"/>
          <w:sz w:val="20"/>
          <w:lang w:val="en-US" w:eastAsia="zh-CN"/>
        </w:rPr>
        <w:t>;</w:t>
      </w:r>
    </w:p>
    <w:p w:rsidR="00FA471F" w:rsidRPr="008968AF" w:rsidRDefault="00FA471F" w:rsidP="00D2338F">
      <w:pPr>
        <w:pStyle w:val="StyleLatinArial95ptBlackAfter3pt"/>
        <w:numPr>
          <w:ilvl w:val="0"/>
          <w:numId w:val="28"/>
        </w:numPr>
        <w:tabs>
          <w:tab w:val="clear" w:pos="510"/>
        </w:tabs>
        <w:spacing w:after="40"/>
        <w:ind w:left="180" w:hanging="180"/>
        <w:rPr>
          <w:rFonts w:eastAsia="MyriadPro-Regular" w:cs="Arial"/>
          <w:color w:val="auto"/>
          <w:sz w:val="20"/>
          <w:lang w:val="en-US" w:eastAsia="zh-CN"/>
        </w:rPr>
      </w:pPr>
      <w:r w:rsidRPr="008968AF">
        <w:rPr>
          <w:rFonts w:eastAsia="MyriadPro-Regular" w:cs="Arial"/>
          <w:color w:val="auto"/>
          <w:sz w:val="20"/>
          <w:lang w:val="en-US" w:eastAsia="zh-CN"/>
        </w:rPr>
        <w:t>view the investigator’s identification authority</w:t>
      </w:r>
      <w:r w:rsidR="00380D6D" w:rsidRPr="008968AF">
        <w:rPr>
          <w:rFonts w:eastAsia="MyriadPro-Regular" w:cs="Arial"/>
          <w:color w:val="auto"/>
          <w:sz w:val="20"/>
          <w:lang w:val="en-US" w:eastAsia="zh-CN"/>
        </w:rPr>
        <w:t>;</w:t>
      </w:r>
    </w:p>
    <w:p w:rsidR="009B76BB" w:rsidRPr="008968AF" w:rsidRDefault="00FA471F" w:rsidP="00D2338F">
      <w:pPr>
        <w:pStyle w:val="StyleLatinArial95ptBlackAfter3pt"/>
        <w:numPr>
          <w:ilvl w:val="0"/>
          <w:numId w:val="28"/>
        </w:numPr>
        <w:tabs>
          <w:tab w:val="clear" w:pos="510"/>
        </w:tabs>
        <w:spacing w:after="40"/>
        <w:ind w:left="180" w:hanging="180"/>
        <w:rPr>
          <w:rFonts w:eastAsia="MyriadPro-Regular" w:cs="Arial"/>
          <w:color w:val="auto"/>
          <w:sz w:val="20"/>
          <w:lang w:val="en-US" w:eastAsia="zh-CN"/>
        </w:rPr>
      </w:pPr>
      <w:r w:rsidRPr="008968AF">
        <w:rPr>
          <w:rFonts w:eastAsia="MyriadPro-Regular" w:cs="Arial"/>
          <w:color w:val="auto"/>
          <w:sz w:val="20"/>
          <w:lang w:val="en-US" w:eastAsia="zh-CN"/>
        </w:rPr>
        <w:t>involve your financial or legal representatives</w:t>
      </w:r>
      <w:r w:rsidR="001D3E00" w:rsidRPr="008968AF">
        <w:rPr>
          <w:rFonts w:eastAsia="MyriadPro-Regular" w:cs="Arial"/>
          <w:color w:val="auto"/>
          <w:sz w:val="20"/>
          <w:lang w:val="en-US" w:eastAsia="zh-CN"/>
        </w:rPr>
        <w:t>;</w:t>
      </w:r>
    </w:p>
    <w:p w:rsidR="009B76BB" w:rsidRPr="008968AF" w:rsidRDefault="009B76BB" w:rsidP="00D2338F">
      <w:pPr>
        <w:pStyle w:val="StyleLatinArial95ptBlackAfter3pt"/>
        <w:numPr>
          <w:ilvl w:val="0"/>
          <w:numId w:val="28"/>
        </w:numPr>
        <w:tabs>
          <w:tab w:val="clear" w:pos="510"/>
        </w:tabs>
        <w:spacing w:after="40"/>
        <w:ind w:left="180" w:hanging="180"/>
        <w:rPr>
          <w:rFonts w:eastAsia="MyriadPro-Regular" w:cs="Arial"/>
          <w:color w:val="auto"/>
          <w:sz w:val="20"/>
          <w:lang w:val="en-US" w:eastAsia="zh-CN"/>
        </w:rPr>
      </w:pPr>
      <w:r w:rsidRPr="008968AF">
        <w:rPr>
          <w:rFonts w:eastAsia="MyriadPro-Regular" w:cs="Arial"/>
          <w:color w:val="auto"/>
          <w:sz w:val="20"/>
          <w:lang w:val="en-US" w:eastAsia="zh-CN"/>
        </w:rPr>
        <w:t>ask how long the investigation will take</w:t>
      </w:r>
      <w:r w:rsidR="001D3E00" w:rsidRPr="008968AF">
        <w:rPr>
          <w:rFonts w:eastAsia="MyriadPro-Regular" w:cs="Arial"/>
          <w:color w:val="auto"/>
          <w:sz w:val="20"/>
          <w:lang w:val="en-US" w:eastAsia="zh-CN"/>
        </w:rPr>
        <w:t>;</w:t>
      </w:r>
    </w:p>
    <w:p w:rsidR="009B76BB" w:rsidRPr="008968AF" w:rsidRDefault="009B76BB" w:rsidP="00D2338F">
      <w:pPr>
        <w:pStyle w:val="StyleLatinArial95ptBlackAfter3pt"/>
        <w:numPr>
          <w:ilvl w:val="0"/>
          <w:numId w:val="28"/>
        </w:numPr>
        <w:tabs>
          <w:tab w:val="clear" w:pos="510"/>
        </w:tabs>
        <w:spacing w:after="40"/>
        <w:ind w:left="180" w:hanging="180"/>
        <w:rPr>
          <w:rFonts w:eastAsia="MyriadPro-Regular" w:cs="Arial"/>
          <w:color w:val="auto"/>
          <w:sz w:val="20"/>
          <w:lang w:val="en-US" w:eastAsia="zh-CN"/>
        </w:rPr>
      </w:pPr>
      <w:r w:rsidRPr="008968AF">
        <w:rPr>
          <w:rFonts w:eastAsia="MyriadPro-Regular" w:cs="Arial"/>
          <w:color w:val="auto"/>
          <w:sz w:val="20"/>
          <w:lang w:val="en-US" w:eastAsia="zh-CN"/>
        </w:rPr>
        <w:t>expect your affairs to be treated with strict confidentiality</w:t>
      </w:r>
      <w:r w:rsidR="001D3E00" w:rsidRPr="008968AF">
        <w:rPr>
          <w:rFonts w:eastAsia="MyriadPro-Regular" w:cs="Arial"/>
          <w:color w:val="auto"/>
          <w:sz w:val="20"/>
          <w:lang w:val="en-US" w:eastAsia="zh-CN"/>
        </w:rPr>
        <w:t>;</w:t>
      </w:r>
    </w:p>
    <w:p w:rsidR="004C5F24" w:rsidRPr="008968AF" w:rsidRDefault="009B76BB" w:rsidP="00D2338F">
      <w:pPr>
        <w:pStyle w:val="StyleLatinArial95ptBlackAfter3pt"/>
        <w:numPr>
          <w:ilvl w:val="0"/>
          <w:numId w:val="28"/>
        </w:numPr>
        <w:tabs>
          <w:tab w:val="clear" w:pos="510"/>
        </w:tabs>
        <w:spacing w:after="40"/>
        <w:ind w:left="180" w:hanging="180"/>
        <w:rPr>
          <w:rFonts w:eastAsia="MyriadPro-Regular" w:cs="Arial"/>
          <w:color w:val="auto"/>
          <w:sz w:val="20"/>
          <w:lang w:val="en-US" w:eastAsia="zh-CN"/>
        </w:rPr>
      </w:pPr>
      <w:r w:rsidRPr="008968AF">
        <w:rPr>
          <w:rFonts w:eastAsia="MyriadPro-Regular" w:cs="Arial"/>
          <w:color w:val="auto"/>
          <w:sz w:val="20"/>
          <w:lang w:val="en-US" w:eastAsia="zh-CN"/>
        </w:rPr>
        <w:t xml:space="preserve">obtain a receipt for </w:t>
      </w:r>
      <w:r w:rsidR="00380D6D" w:rsidRPr="008968AF">
        <w:rPr>
          <w:rFonts w:eastAsia="MyriadPro-Regular" w:cs="Arial"/>
          <w:color w:val="auto"/>
          <w:sz w:val="20"/>
          <w:lang w:val="en-US" w:eastAsia="zh-CN"/>
        </w:rPr>
        <w:t xml:space="preserve">original </w:t>
      </w:r>
      <w:r w:rsidRPr="008968AF">
        <w:rPr>
          <w:rFonts w:eastAsia="MyriadPro-Regular" w:cs="Arial"/>
          <w:color w:val="auto"/>
          <w:sz w:val="20"/>
          <w:lang w:val="en-US" w:eastAsia="zh-CN"/>
        </w:rPr>
        <w:t>records or other material the investigator removes from your office</w:t>
      </w:r>
      <w:r w:rsidR="001D3E00" w:rsidRPr="008968AF">
        <w:rPr>
          <w:rFonts w:eastAsia="MyriadPro-Regular" w:cs="Arial"/>
          <w:color w:val="auto"/>
          <w:sz w:val="20"/>
          <w:lang w:val="en-US" w:eastAsia="zh-CN"/>
        </w:rPr>
        <w:t>; and</w:t>
      </w:r>
    </w:p>
    <w:p w:rsidR="003B4BAE" w:rsidRPr="00220B29" w:rsidRDefault="009B76BB" w:rsidP="00D2338F">
      <w:pPr>
        <w:pStyle w:val="StyleLatinArial95ptBlackAfter3pt"/>
        <w:numPr>
          <w:ilvl w:val="0"/>
          <w:numId w:val="28"/>
        </w:numPr>
        <w:tabs>
          <w:tab w:val="clear" w:pos="510"/>
        </w:tabs>
        <w:ind w:left="180" w:hanging="180"/>
        <w:rPr>
          <w:rFonts w:eastAsia="MyriadPro-Regular" w:cs="Arial"/>
          <w:color w:val="auto"/>
          <w:szCs w:val="19"/>
          <w:lang w:val="en-US" w:eastAsia="zh-CN"/>
        </w:rPr>
      </w:pPr>
      <w:r w:rsidRPr="008968AF">
        <w:rPr>
          <w:rFonts w:eastAsia="MyriadPro-Regular" w:cs="Arial"/>
          <w:color w:val="auto"/>
          <w:sz w:val="20"/>
          <w:lang w:val="en-US" w:eastAsia="zh-CN"/>
        </w:rPr>
        <w:t>be given the opportunity to explain the reasons for any irregularities and discrepancies.</w:t>
      </w:r>
    </w:p>
    <w:p w:rsidR="00C14657" w:rsidRPr="008968AF" w:rsidRDefault="00D2338F" w:rsidP="009154AB">
      <w:pPr>
        <w:pStyle w:val="StyleLatinArial95ptBlackAfter3pt"/>
        <w:spacing w:after="20"/>
        <w:rPr>
          <w:rFonts w:eastAsia="MyriadPro-Regular" w:cs="Arial"/>
          <w:b/>
          <w:bCs/>
          <w:color w:val="auto"/>
          <w:sz w:val="23"/>
          <w:szCs w:val="23"/>
          <w:lang w:val="en-US" w:eastAsia="zh-CN"/>
        </w:rPr>
      </w:pPr>
      <w:r w:rsidRPr="008968AF">
        <w:rPr>
          <w:rFonts w:eastAsia="MyriadPro-BoldIt" w:cs="Arial"/>
          <w:b/>
          <w:bCs/>
          <w:color w:val="auto"/>
          <w:sz w:val="23"/>
          <w:szCs w:val="23"/>
          <w:lang w:val="en-US" w:eastAsia="zh-CN"/>
        </w:rPr>
        <w:br w:type="page"/>
      </w:r>
      <w:r w:rsidR="0055339C" w:rsidRPr="008968AF">
        <w:rPr>
          <w:rFonts w:eastAsia="MyriadPro-BoldIt" w:cs="Arial"/>
          <w:b/>
          <w:bCs/>
          <w:i/>
          <w:color w:val="auto"/>
          <w:sz w:val="23"/>
          <w:szCs w:val="23"/>
          <w:lang w:val="en-US" w:eastAsia="zh-CN"/>
        </w:rPr>
        <w:lastRenderedPageBreak/>
        <w:t>After</w:t>
      </w:r>
      <w:r w:rsidR="0055339C" w:rsidRPr="008968AF">
        <w:rPr>
          <w:rFonts w:eastAsia="MyriadPro-BoldIt" w:cs="Arial"/>
          <w:b/>
          <w:bCs/>
          <w:color w:val="auto"/>
          <w:sz w:val="23"/>
          <w:szCs w:val="23"/>
          <w:lang w:val="en-US" w:eastAsia="zh-CN"/>
        </w:rPr>
        <w:t xml:space="preserve"> </w:t>
      </w:r>
      <w:r w:rsidR="0055339C" w:rsidRPr="008968AF">
        <w:rPr>
          <w:rFonts w:eastAsia="MyriadPro-Bold" w:cs="Arial"/>
          <w:b/>
          <w:bCs/>
          <w:color w:val="auto"/>
          <w:sz w:val="23"/>
          <w:szCs w:val="23"/>
          <w:lang w:val="en-US" w:eastAsia="zh-CN"/>
        </w:rPr>
        <w:t xml:space="preserve">an investigation, you have </w:t>
      </w:r>
      <w:r w:rsidR="003B4BAE" w:rsidRPr="008968AF">
        <w:rPr>
          <w:rFonts w:eastAsia="MyriadPro-Bold" w:cs="Arial"/>
          <w:b/>
          <w:bCs/>
          <w:color w:val="auto"/>
          <w:sz w:val="23"/>
          <w:szCs w:val="23"/>
          <w:lang w:val="en-US" w:eastAsia="zh-CN"/>
        </w:rPr>
        <w:t>the</w:t>
      </w:r>
      <w:r w:rsidR="0055339C" w:rsidRPr="008968AF">
        <w:rPr>
          <w:rFonts w:eastAsia="MyriadPro-Bold" w:cs="Arial"/>
          <w:b/>
          <w:bCs/>
          <w:color w:val="auto"/>
          <w:sz w:val="23"/>
          <w:szCs w:val="23"/>
          <w:lang w:val="en-US" w:eastAsia="zh-CN"/>
        </w:rPr>
        <w:t xml:space="preserve"> right to:</w:t>
      </w:r>
      <w:r w:rsidR="0055339C" w:rsidRPr="008968AF">
        <w:rPr>
          <w:rFonts w:eastAsia="MyriadPro-Regular" w:cs="Arial"/>
          <w:b/>
          <w:bCs/>
          <w:color w:val="auto"/>
          <w:sz w:val="23"/>
          <w:szCs w:val="23"/>
          <w:lang w:val="en-US" w:eastAsia="zh-CN"/>
        </w:rPr>
        <w:t xml:space="preserve"> </w:t>
      </w:r>
    </w:p>
    <w:p w:rsidR="0055339C" w:rsidRPr="008968AF" w:rsidRDefault="0055339C" w:rsidP="00C22E18">
      <w:pPr>
        <w:numPr>
          <w:ilvl w:val="0"/>
          <w:numId w:val="29"/>
        </w:numPr>
        <w:tabs>
          <w:tab w:val="clear" w:pos="510"/>
        </w:tabs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receive an explanation of the results or findings</w:t>
      </w:r>
      <w:r w:rsidR="001D3E00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;</w:t>
      </w:r>
    </w:p>
    <w:p w:rsidR="0055339C" w:rsidRPr="008968AF" w:rsidRDefault="0055339C" w:rsidP="00C22E18">
      <w:pPr>
        <w:widowControl w:val="0"/>
        <w:numPr>
          <w:ilvl w:val="0"/>
          <w:numId w:val="16"/>
        </w:numPr>
        <w:tabs>
          <w:tab w:val="clear" w:pos="510"/>
        </w:tabs>
        <w:kinsoku w:val="0"/>
        <w:overflowPunct w:val="0"/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ask the investigator how penalty </w:t>
      </w:r>
      <w:r w:rsidR="003016E2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tax and interest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provisions are to be applied</w:t>
      </w:r>
      <w:r w:rsidR="001D3E00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;</w:t>
      </w:r>
    </w:p>
    <w:p w:rsidR="0055339C" w:rsidRPr="008968AF" w:rsidRDefault="0055339C" w:rsidP="00C22E18">
      <w:pPr>
        <w:widowControl w:val="0"/>
        <w:numPr>
          <w:ilvl w:val="0"/>
          <w:numId w:val="16"/>
        </w:numPr>
        <w:tabs>
          <w:tab w:val="clear" w:pos="510"/>
        </w:tabs>
        <w:kinsoku w:val="0"/>
        <w:overflowPunct w:val="0"/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ask for an explanation of the objection and appeal process</w:t>
      </w:r>
      <w:r w:rsidR="001D3E00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; and</w:t>
      </w:r>
    </w:p>
    <w:p w:rsidR="0055339C" w:rsidRPr="008968AF" w:rsidRDefault="0055339C" w:rsidP="00C22E18">
      <w:pPr>
        <w:widowControl w:val="0"/>
        <w:numPr>
          <w:ilvl w:val="0"/>
          <w:numId w:val="16"/>
        </w:numPr>
        <w:tabs>
          <w:tab w:val="clear" w:pos="510"/>
        </w:tabs>
        <w:kinsoku w:val="0"/>
        <w:overflowPunct w:val="0"/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discuss any aspect of the case with the investigator or the</w:t>
      </w:r>
      <w:r w:rsidR="00E25C3A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ir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manager.</w:t>
      </w:r>
    </w:p>
    <w:p w:rsidR="0055339C" w:rsidRPr="008968AF" w:rsidRDefault="0055339C" w:rsidP="008968AF">
      <w:pPr>
        <w:pStyle w:val="StyleLatinArial95ptBlackAfter3pt"/>
        <w:spacing w:after="20"/>
        <w:rPr>
          <w:rFonts w:eastAsia="MyriadPro-BoldIt" w:cs="Arial"/>
          <w:b/>
          <w:bCs/>
          <w:color w:val="auto"/>
          <w:sz w:val="23"/>
          <w:szCs w:val="23"/>
          <w:lang w:val="en-US" w:eastAsia="zh-CN"/>
        </w:rPr>
      </w:pPr>
      <w:r w:rsidRPr="008968AF">
        <w:rPr>
          <w:rFonts w:eastAsia="MyriadPro-BoldIt" w:cs="Arial"/>
          <w:b/>
          <w:bCs/>
          <w:color w:val="auto"/>
          <w:sz w:val="23"/>
          <w:szCs w:val="23"/>
          <w:lang w:val="en-US" w:eastAsia="zh-CN"/>
        </w:rPr>
        <w:t>Your obligations</w:t>
      </w:r>
      <w:r w:rsidR="00E25C3A" w:rsidRPr="008968AF">
        <w:rPr>
          <w:rFonts w:eastAsia="MyriadPro-BoldIt" w:cs="Arial"/>
          <w:b/>
          <w:bCs/>
          <w:color w:val="auto"/>
          <w:sz w:val="23"/>
          <w:szCs w:val="23"/>
          <w:lang w:val="en-US" w:eastAsia="zh-CN"/>
        </w:rPr>
        <w:t>:</w:t>
      </w:r>
    </w:p>
    <w:p w:rsidR="0055339C" w:rsidRPr="008968AF" w:rsidRDefault="0055339C" w:rsidP="00C22E18">
      <w:pPr>
        <w:widowControl w:val="0"/>
        <w:numPr>
          <w:ilvl w:val="0"/>
          <w:numId w:val="18"/>
        </w:numPr>
        <w:tabs>
          <w:tab w:val="clear" w:pos="510"/>
        </w:tabs>
        <w:kinsoku w:val="0"/>
        <w:overflowPunct w:val="0"/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Provide reasonable assistance and facilities to the investigator.</w:t>
      </w:r>
    </w:p>
    <w:p w:rsidR="0055339C" w:rsidRPr="008968AF" w:rsidRDefault="0055339C" w:rsidP="00C22E18">
      <w:pPr>
        <w:widowControl w:val="0"/>
        <w:numPr>
          <w:ilvl w:val="0"/>
          <w:numId w:val="18"/>
        </w:numPr>
        <w:tabs>
          <w:tab w:val="clear" w:pos="510"/>
        </w:tabs>
        <w:kinsoku w:val="0"/>
        <w:overflowPunct w:val="0"/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Provide complete and honest answers and explanations to questions.</w:t>
      </w:r>
    </w:p>
    <w:p w:rsidR="0055339C" w:rsidRPr="008968AF" w:rsidRDefault="0055339C" w:rsidP="00C22E18">
      <w:pPr>
        <w:widowControl w:val="0"/>
        <w:numPr>
          <w:ilvl w:val="0"/>
          <w:numId w:val="18"/>
        </w:numPr>
        <w:tabs>
          <w:tab w:val="clear" w:pos="510"/>
        </w:tabs>
        <w:kinsoku w:val="0"/>
        <w:overflowPunct w:val="0"/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Provide prompt, full and free access to all relevant records required, including documents, data and systems</w:t>
      </w:r>
      <w:r w:rsidR="00A00B44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.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</w:p>
    <w:p w:rsidR="0055339C" w:rsidRPr="008968AF" w:rsidRDefault="0055339C" w:rsidP="00C22E18">
      <w:pPr>
        <w:widowControl w:val="0"/>
        <w:numPr>
          <w:ilvl w:val="0"/>
          <w:numId w:val="18"/>
        </w:numPr>
        <w:tabs>
          <w:tab w:val="clear" w:pos="510"/>
        </w:tabs>
        <w:kinsoku w:val="0"/>
        <w:overflowPunct w:val="0"/>
        <w:autoSpaceDE w:val="0"/>
        <w:autoSpaceDN w:val="0"/>
        <w:adjustRightInd w:val="0"/>
        <w:spacing w:after="40"/>
        <w:ind w:left="180" w:hanging="18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Maintain proper books and accounts in the English language and preserve these records for a period of not less than five (5) years</w:t>
      </w:r>
      <w:r w:rsidR="00A00B44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.</w:t>
      </w:r>
    </w:p>
    <w:p w:rsidR="00E24009" w:rsidRPr="008968AF" w:rsidRDefault="00571604" w:rsidP="008968AF">
      <w:pPr>
        <w:pStyle w:val="StyleLatinArial95ptBlackAfter3pt"/>
        <w:spacing w:after="20"/>
        <w:rPr>
          <w:rFonts w:eastAsia="MyriadPro-BoldIt" w:cs="Arial"/>
          <w:b/>
          <w:bCs/>
          <w:color w:val="auto"/>
          <w:sz w:val="23"/>
          <w:szCs w:val="23"/>
          <w:lang w:val="en-US" w:eastAsia="zh-CN"/>
        </w:rPr>
      </w:pPr>
      <w:r w:rsidRPr="008968AF">
        <w:rPr>
          <w:rFonts w:eastAsia="MyriadPro-BoldIt" w:cs="Arial"/>
          <w:b/>
          <w:bCs/>
          <w:color w:val="auto"/>
          <w:sz w:val="23"/>
          <w:szCs w:val="23"/>
          <w:lang w:val="en-US" w:eastAsia="zh-CN"/>
        </w:rPr>
        <w:t>Interest and p</w:t>
      </w:r>
      <w:r w:rsidR="00E24009" w:rsidRPr="008968AF">
        <w:rPr>
          <w:rFonts w:eastAsia="MyriadPro-BoldIt" w:cs="Arial"/>
          <w:b/>
          <w:bCs/>
          <w:color w:val="auto"/>
          <w:sz w:val="23"/>
          <w:szCs w:val="23"/>
          <w:lang w:val="en-US" w:eastAsia="zh-CN"/>
        </w:rPr>
        <w:t>enalt</w:t>
      </w:r>
      <w:r w:rsidRPr="008968AF">
        <w:rPr>
          <w:rFonts w:eastAsia="MyriadPro-BoldIt" w:cs="Arial"/>
          <w:b/>
          <w:bCs/>
          <w:color w:val="auto"/>
          <w:sz w:val="23"/>
          <w:szCs w:val="23"/>
          <w:lang w:val="en-US" w:eastAsia="zh-CN"/>
        </w:rPr>
        <w:t>y tax</w:t>
      </w:r>
    </w:p>
    <w:p w:rsidR="00220B29" w:rsidRPr="008968AF" w:rsidRDefault="00865EE1" w:rsidP="00220B29">
      <w:pPr>
        <w:autoSpaceDE w:val="0"/>
        <w:autoSpaceDN w:val="0"/>
        <w:adjustRightInd w:val="0"/>
        <w:spacing w:after="60" w:line="211" w:lineRule="atLeast"/>
        <w:rPr>
          <w:rFonts w:ascii="Arial" w:hAnsi="Arial" w:cs="Arial"/>
          <w:sz w:val="20"/>
          <w:szCs w:val="20"/>
        </w:rPr>
      </w:pPr>
      <w:r w:rsidRPr="008968AF">
        <w:rPr>
          <w:rFonts w:ascii="Arial" w:hAnsi="Arial" w:cs="Arial"/>
          <w:sz w:val="20"/>
          <w:szCs w:val="20"/>
        </w:rPr>
        <w:t>T</w:t>
      </w:r>
      <w:r w:rsidR="00220B29" w:rsidRPr="008968AF">
        <w:rPr>
          <w:rFonts w:ascii="Arial" w:hAnsi="Arial" w:cs="Arial"/>
          <w:sz w:val="20"/>
          <w:szCs w:val="20"/>
        </w:rPr>
        <w:t xml:space="preserve">he </w:t>
      </w:r>
      <w:r w:rsidR="00220B29" w:rsidRPr="008968AF">
        <w:rPr>
          <w:rFonts w:ascii="Arial" w:hAnsi="Arial" w:cs="Arial"/>
          <w:i/>
          <w:iCs/>
          <w:sz w:val="20"/>
          <w:szCs w:val="20"/>
        </w:rPr>
        <w:t>Taxation Administration Act</w:t>
      </w:r>
      <w:r w:rsidRPr="008968AF">
        <w:rPr>
          <w:rFonts w:ascii="Arial" w:hAnsi="Arial" w:cs="Arial"/>
          <w:sz w:val="20"/>
          <w:szCs w:val="20"/>
        </w:rPr>
        <w:t xml:space="preserve"> imposes</w:t>
      </w:r>
      <w:r w:rsidR="00220B29" w:rsidRPr="008968AF">
        <w:rPr>
          <w:rFonts w:ascii="Arial" w:hAnsi="Arial" w:cs="Arial"/>
          <w:sz w:val="20"/>
          <w:szCs w:val="20"/>
        </w:rPr>
        <w:t xml:space="preserve"> interest and penalty tax on a tax default. A tax default is a failure by a taxpayer to pay the whole or part of the tax that they are liable to pay under a taxation law. This includes not paying tax on time.</w:t>
      </w:r>
    </w:p>
    <w:p w:rsidR="00056ECC" w:rsidRPr="008968AF" w:rsidRDefault="00056ECC" w:rsidP="00220B29">
      <w:pPr>
        <w:autoSpaceDE w:val="0"/>
        <w:autoSpaceDN w:val="0"/>
        <w:adjustRightInd w:val="0"/>
        <w:spacing w:after="60" w:line="211" w:lineRule="atLeast"/>
        <w:rPr>
          <w:rFonts w:ascii="Arial" w:hAnsi="Arial" w:cs="Arial"/>
          <w:color w:val="000000"/>
          <w:sz w:val="20"/>
          <w:szCs w:val="20"/>
        </w:rPr>
      </w:pPr>
      <w:r w:rsidRPr="008968AF">
        <w:rPr>
          <w:rFonts w:ascii="Arial" w:hAnsi="Arial" w:cs="Arial"/>
          <w:sz w:val="20"/>
          <w:szCs w:val="20"/>
        </w:rPr>
        <w:t>Interest and penalty tax are designed to deter non-compliance by making it unprofitable.</w:t>
      </w:r>
    </w:p>
    <w:p w:rsidR="00220B29" w:rsidRPr="008968AF" w:rsidRDefault="00220B29" w:rsidP="00220B29">
      <w:pPr>
        <w:autoSpaceDE w:val="0"/>
        <w:autoSpaceDN w:val="0"/>
        <w:adjustRightInd w:val="0"/>
        <w:spacing w:after="60" w:line="211" w:lineRule="atLeast"/>
        <w:rPr>
          <w:rFonts w:ascii="Arial" w:hAnsi="Arial" w:cs="Arial"/>
          <w:color w:val="000000"/>
          <w:sz w:val="20"/>
          <w:szCs w:val="20"/>
        </w:rPr>
      </w:pPr>
      <w:r w:rsidRPr="008968AF">
        <w:rPr>
          <w:rFonts w:ascii="Arial" w:hAnsi="Arial" w:cs="Arial"/>
          <w:sz w:val="20"/>
          <w:szCs w:val="20"/>
        </w:rPr>
        <w:t xml:space="preserve">Interest </w:t>
      </w:r>
      <w:r w:rsidR="003016E2" w:rsidRPr="008968AF">
        <w:rPr>
          <w:rFonts w:ascii="Arial" w:hAnsi="Arial" w:cs="Arial"/>
          <w:sz w:val="20"/>
          <w:szCs w:val="20"/>
        </w:rPr>
        <w:t xml:space="preserve">is </w:t>
      </w:r>
      <w:r w:rsidRPr="008968AF">
        <w:rPr>
          <w:rFonts w:ascii="Arial" w:hAnsi="Arial" w:cs="Arial"/>
          <w:sz w:val="20"/>
          <w:szCs w:val="20"/>
        </w:rPr>
        <w:t>comprise</w:t>
      </w:r>
      <w:r w:rsidR="003016E2" w:rsidRPr="008968AF">
        <w:rPr>
          <w:rFonts w:ascii="Arial" w:hAnsi="Arial" w:cs="Arial"/>
          <w:sz w:val="20"/>
          <w:szCs w:val="20"/>
        </w:rPr>
        <w:t>d</w:t>
      </w:r>
      <w:r w:rsidRPr="008968AF">
        <w:rPr>
          <w:rFonts w:ascii="Arial" w:hAnsi="Arial" w:cs="Arial"/>
          <w:sz w:val="20"/>
          <w:szCs w:val="20"/>
        </w:rPr>
        <w:t xml:space="preserve"> of two rates being a premium rate (8 per cent) and a market rate</w:t>
      </w:r>
      <w:r w:rsidR="003016E2" w:rsidRPr="008968AF">
        <w:rPr>
          <w:rFonts w:ascii="Arial" w:hAnsi="Arial" w:cs="Arial"/>
          <w:sz w:val="20"/>
          <w:szCs w:val="20"/>
        </w:rPr>
        <w:t>,</w:t>
      </w:r>
      <w:r w:rsidRPr="008968AF">
        <w:rPr>
          <w:rFonts w:ascii="Arial" w:hAnsi="Arial" w:cs="Arial"/>
          <w:sz w:val="20"/>
          <w:szCs w:val="20"/>
        </w:rPr>
        <w:t xml:space="preserve"> which is reviewed annually. Current and historical rates are published on the TRO website</w:t>
      </w:r>
      <w:r w:rsidR="00AA4D85" w:rsidRPr="008968AF">
        <w:rPr>
          <w:rFonts w:ascii="Arial" w:hAnsi="Arial" w:cs="Arial"/>
          <w:sz w:val="20"/>
          <w:szCs w:val="20"/>
        </w:rPr>
        <w:t>.</w:t>
      </w:r>
      <w:r w:rsidR="006344CD" w:rsidRPr="008968AF">
        <w:rPr>
          <w:rFonts w:ascii="Arial" w:hAnsi="Arial" w:cs="Arial"/>
          <w:sz w:val="20"/>
          <w:szCs w:val="20"/>
        </w:rPr>
        <w:t xml:space="preserve"> </w:t>
      </w:r>
    </w:p>
    <w:p w:rsidR="00220B29" w:rsidRPr="008968AF" w:rsidRDefault="00220B29" w:rsidP="00220B29">
      <w:pPr>
        <w:autoSpaceDE w:val="0"/>
        <w:autoSpaceDN w:val="0"/>
        <w:adjustRightInd w:val="0"/>
        <w:spacing w:after="60" w:line="211" w:lineRule="atLeast"/>
        <w:rPr>
          <w:rFonts w:ascii="Arial" w:hAnsi="Arial" w:cs="Arial"/>
          <w:sz w:val="20"/>
          <w:szCs w:val="20"/>
        </w:rPr>
      </w:pPr>
      <w:r w:rsidRPr="008968AF">
        <w:rPr>
          <w:rFonts w:ascii="Arial" w:hAnsi="Arial" w:cs="Arial"/>
          <w:sz w:val="20"/>
          <w:szCs w:val="20"/>
        </w:rPr>
        <w:t xml:space="preserve">The amount of penalty tax is set at a default rate of 25 per cent of the amount of tax unpaid. </w:t>
      </w:r>
      <w:r w:rsidR="006E3B9F" w:rsidRPr="008968AF">
        <w:rPr>
          <w:rFonts w:ascii="Arial" w:hAnsi="Arial" w:cs="Arial"/>
          <w:sz w:val="20"/>
          <w:szCs w:val="20"/>
        </w:rPr>
        <w:t>T</w:t>
      </w:r>
      <w:r w:rsidRPr="008968AF">
        <w:rPr>
          <w:rFonts w:ascii="Arial" w:hAnsi="Arial" w:cs="Arial"/>
          <w:sz w:val="20"/>
          <w:szCs w:val="20"/>
        </w:rPr>
        <w:t>his rate will be reduced or increased depending on the circumstances in each case.</w:t>
      </w:r>
    </w:p>
    <w:p w:rsidR="00B17B44" w:rsidRPr="008968AF" w:rsidRDefault="00056ECC" w:rsidP="00220B29">
      <w:pPr>
        <w:autoSpaceDE w:val="0"/>
        <w:autoSpaceDN w:val="0"/>
        <w:adjustRightInd w:val="0"/>
        <w:spacing w:after="60" w:line="211" w:lineRule="atLeast"/>
        <w:rPr>
          <w:rFonts w:ascii="Arial" w:hAnsi="Arial" w:cs="Arial"/>
          <w:color w:val="000000"/>
          <w:sz w:val="20"/>
          <w:szCs w:val="20"/>
        </w:rPr>
      </w:pPr>
      <w:r w:rsidRPr="008968AF">
        <w:rPr>
          <w:rFonts w:ascii="Arial" w:hAnsi="Arial" w:cs="Arial"/>
          <w:sz w:val="20"/>
          <w:szCs w:val="20"/>
        </w:rPr>
        <w:t>Penalty tax will be substantially reduced</w:t>
      </w:r>
      <w:r w:rsidR="00220B29" w:rsidRPr="008968AF">
        <w:rPr>
          <w:rFonts w:ascii="Arial" w:hAnsi="Arial" w:cs="Arial"/>
          <w:sz w:val="20"/>
          <w:szCs w:val="20"/>
        </w:rPr>
        <w:t xml:space="preserve"> if the Commissioner is satisfied that the taxpayer took reasonable care to comply </w:t>
      </w:r>
      <w:r w:rsidRPr="008968AF">
        <w:rPr>
          <w:rFonts w:ascii="Arial" w:hAnsi="Arial" w:cs="Arial"/>
          <w:sz w:val="20"/>
          <w:szCs w:val="20"/>
        </w:rPr>
        <w:t xml:space="preserve">and co-operated fully with the investigation. Conversely, it may be </w:t>
      </w:r>
      <w:r w:rsidR="00220B29" w:rsidRPr="008968AF">
        <w:rPr>
          <w:rFonts w:ascii="Arial" w:hAnsi="Arial" w:cs="Arial"/>
          <w:color w:val="000000"/>
          <w:sz w:val="20"/>
          <w:szCs w:val="20"/>
        </w:rPr>
        <w:t xml:space="preserve">increased to 75 per cent of the </w:t>
      </w:r>
      <w:r w:rsidRPr="008968AF">
        <w:rPr>
          <w:rFonts w:ascii="Arial" w:hAnsi="Arial" w:cs="Arial"/>
          <w:color w:val="000000"/>
          <w:sz w:val="20"/>
          <w:szCs w:val="20"/>
        </w:rPr>
        <w:t>unpaid</w:t>
      </w:r>
      <w:r w:rsidR="00220B29" w:rsidRPr="008968AF">
        <w:rPr>
          <w:rFonts w:ascii="Arial" w:hAnsi="Arial" w:cs="Arial"/>
          <w:color w:val="000000"/>
          <w:sz w:val="20"/>
          <w:szCs w:val="20"/>
        </w:rPr>
        <w:t xml:space="preserve"> tax </w:t>
      </w:r>
      <w:r w:rsidR="006E3B9F" w:rsidRPr="008968AF">
        <w:rPr>
          <w:rFonts w:ascii="Arial" w:hAnsi="Arial" w:cs="Arial"/>
          <w:color w:val="000000"/>
          <w:sz w:val="20"/>
          <w:szCs w:val="20"/>
        </w:rPr>
        <w:t>if</w:t>
      </w:r>
      <w:r w:rsidR="00220B29" w:rsidRPr="008968AF">
        <w:rPr>
          <w:rFonts w:ascii="Arial" w:hAnsi="Arial" w:cs="Arial"/>
          <w:color w:val="000000"/>
          <w:sz w:val="20"/>
          <w:szCs w:val="20"/>
        </w:rPr>
        <w:t xml:space="preserve"> the Commissioner is satisfied that the tax default arose wholly or partly from the intentional disregard of a taxation law.</w:t>
      </w:r>
    </w:p>
    <w:p w:rsidR="00220B29" w:rsidRPr="008968AF" w:rsidRDefault="00220B29" w:rsidP="00220B29">
      <w:pPr>
        <w:autoSpaceDE w:val="0"/>
        <w:autoSpaceDN w:val="0"/>
        <w:adjustRightInd w:val="0"/>
        <w:spacing w:after="60" w:line="211" w:lineRule="atLeast"/>
        <w:rPr>
          <w:rFonts w:ascii="Arial" w:hAnsi="Arial" w:cs="Arial"/>
          <w:color w:val="000000"/>
          <w:sz w:val="20"/>
          <w:szCs w:val="20"/>
        </w:rPr>
      </w:pPr>
      <w:r w:rsidRPr="008968AF">
        <w:rPr>
          <w:rFonts w:ascii="Arial" w:hAnsi="Arial" w:cs="Arial"/>
          <w:color w:val="000000"/>
          <w:sz w:val="20"/>
          <w:szCs w:val="20"/>
        </w:rPr>
        <w:t>For more detailed information, refer to Commissioner</w:t>
      </w:r>
      <w:r w:rsidR="003016E2" w:rsidRPr="008968AF">
        <w:rPr>
          <w:rFonts w:ascii="Arial" w:hAnsi="Arial" w:cs="Arial"/>
          <w:color w:val="000000"/>
          <w:sz w:val="20"/>
          <w:szCs w:val="20"/>
        </w:rPr>
        <w:t>’</w:t>
      </w:r>
      <w:r w:rsidRPr="008968AF">
        <w:rPr>
          <w:rFonts w:ascii="Arial" w:hAnsi="Arial" w:cs="Arial"/>
          <w:color w:val="000000"/>
          <w:sz w:val="20"/>
          <w:szCs w:val="20"/>
        </w:rPr>
        <w:t xml:space="preserve">s Guideline CG-GEN-002: </w:t>
      </w:r>
      <w:r w:rsidR="00ED672A" w:rsidRPr="008968AF">
        <w:rPr>
          <w:rFonts w:ascii="Arial" w:hAnsi="Arial" w:cs="Arial"/>
          <w:i/>
          <w:iCs/>
          <w:color w:val="000000"/>
          <w:sz w:val="20"/>
          <w:szCs w:val="20"/>
        </w:rPr>
        <w:t>Interest a</w:t>
      </w:r>
      <w:r w:rsidRPr="008968AF">
        <w:rPr>
          <w:rFonts w:ascii="Arial" w:hAnsi="Arial" w:cs="Arial"/>
          <w:i/>
          <w:iCs/>
          <w:color w:val="000000"/>
          <w:sz w:val="20"/>
          <w:szCs w:val="20"/>
        </w:rPr>
        <w:t>nd penalty tax</w:t>
      </w:r>
      <w:r w:rsidRPr="008968AF">
        <w:rPr>
          <w:rFonts w:ascii="Arial" w:hAnsi="Arial" w:cs="Arial"/>
          <w:color w:val="000000"/>
          <w:sz w:val="20"/>
          <w:szCs w:val="20"/>
        </w:rPr>
        <w:t xml:space="preserve"> which can be accessed on TRO’s website.</w:t>
      </w:r>
    </w:p>
    <w:p w:rsidR="00FA471F" w:rsidRPr="008968AF" w:rsidRDefault="00FA471F" w:rsidP="008968AF">
      <w:pPr>
        <w:pStyle w:val="StyleLatinArial95ptBlackAfter3pt"/>
        <w:spacing w:after="20"/>
        <w:rPr>
          <w:rFonts w:eastAsia="MyriadPro-BoldIt" w:cs="Arial"/>
          <w:b/>
          <w:bCs/>
          <w:color w:val="auto"/>
          <w:sz w:val="23"/>
          <w:szCs w:val="23"/>
          <w:lang w:val="en-US" w:eastAsia="zh-CN"/>
        </w:rPr>
      </w:pPr>
      <w:r w:rsidRPr="008968AF">
        <w:rPr>
          <w:rFonts w:eastAsia="MyriadPro-BoldIt" w:cs="Arial"/>
          <w:b/>
          <w:bCs/>
          <w:color w:val="auto"/>
          <w:sz w:val="23"/>
          <w:szCs w:val="23"/>
          <w:lang w:val="en-US" w:eastAsia="zh-CN"/>
        </w:rPr>
        <w:t>Payment</w:t>
      </w:r>
    </w:p>
    <w:p w:rsidR="00FA471F" w:rsidRPr="008968AF" w:rsidRDefault="00FA471F" w:rsidP="00785015">
      <w:pPr>
        <w:widowControl w:val="0"/>
        <w:autoSpaceDE w:val="0"/>
        <w:autoSpaceDN w:val="0"/>
        <w:adjustRightInd w:val="0"/>
        <w:spacing w:after="6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An assessment will be issued to you </w:t>
      </w:r>
      <w:r w:rsidR="00AA4D85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if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an underpayment of duty or tax</w:t>
      </w:r>
      <w:r w:rsidR="00AA4D85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is detected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. The assessment must be paid in full by the date specified in the assessment notice.</w:t>
      </w:r>
    </w:p>
    <w:p w:rsidR="00785015" w:rsidRPr="008968AF" w:rsidRDefault="00FA471F" w:rsidP="00785015">
      <w:pPr>
        <w:widowControl w:val="0"/>
        <w:autoSpaceDE w:val="0"/>
        <w:autoSpaceDN w:val="0"/>
        <w:adjustRightInd w:val="0"/>
        <w:spacing w:after="6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If you are unable to make the payment by its due date, you may forward a written application, </w:t>
      </w:r>
      <w:r w:rsidR="00AA4D85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proposing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alternative payment arrangements for consideration. </w:t>
      </w:r>
      <w:r w:rsidR="003016E2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For more information on </w:t>
      </w:r>
      <w:r w:rsidR="003016E2" w:rsidRPr="008968AF">
        <w:rPr>
          <w:rFonts w:ascii="Arial" w:eastAsia="MyriadPro-Regular" w:hAnsi="Arial" w:cs="Arial"/>
          <w:sz w:val="20"/>
          <w:szCs w:val="20"/>
          <w:lang w:eastAsia="zh-CN"/>
        </w:rPr>
        <w:t>instalment</w:t>
      </w:r>
      <w:r w:rsidR="003016E2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arrangements, refer to </w:t>
      </w:r>
      <w:r w:rsidR="003016E2" w:rsidRPr="008968AF">
        <w:rPr>
          <w:rFonts w:ascii="Arial" w:hAnsi="Arial" w:cs="Arial"/>
          <w:color w:val="000000"/>
          <w:sz w:val="20"/>
          <w:szCs w:val="20"/>
        </w:rPr>
        <w:t xml:space="preserve">Commissioner’s Guideline CG-GEN-004: </w:t>
      </w:r>
      <w:r w:rsidR="003016E2" w:rsidRPr="008968AF">
        <w:rPr>
          <w:rFonts w:ascii="Arial" w:hAnsi="Arial" w:cs="Arial"/>
          <w:i/>
          <w:color w:val="000000"/>
          <w:sz w:val="20"/>
          <w:szCs w:val="20"/>
        </w:rPr>
        <w:t>Instalment Arrangements</w:t>
      </w:r>
      <w:r w:rsidR="003016E2" w:rsidRPr="008968AF">
        <w:rPr>
          <w:rFonts w:ascii="Cambria Math" w:hAnsi="Cambria Math" w:cs="Cambria Math"/>
          <w:color w:val="000000"/>
          <w:sz w:val="20"/>
          <w:szCs w:val="20"/>
        </w:rPr>
        <w:t>.</w:t>
      </w:r>
    </w:p>
    <w:p w:rsidR="00785015" w:rsidRPr="008968AF" w:rsidRDefault="003016E2" w:rsidP="00785015">
      <w:pPr>
        <w:widowControl w:val="0"/>
        <w:autoSpaceDE w:val="0"/>
        <w:autoSpaceDN w:val="0"/>
        <w:adjustRightInd w:val="0"/>
        <w:spacing w:after="6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Of note, i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nterest is generally charged on amounts payable between the time when the debt becomes due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and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when it is paid in full. </w:t>
      </w:r>
    </w:p>
    <w:p w:rsidR="00501BBA" w:rsidRPr="008968AF" w:rsidRDefault="00660FD5" w:rsidP="008968AF">
      <w:pPr>
        <w:pStyle w:val="StyleLatinArial95ptBlackAfter3pt"/>
        <w:spacing w:after="20"/>
        <w:rPr>
          <w:rFonts w:eastAsia="MyriadPro-BoldIt" w:cs="Arial"/>
          <w:b/>
          <w:bCs/>
          <w:color w:val="auto"/>
          <w:sz w:val="23"/>
          <w:szCs w:val="23"/>
          <w:lang w:val="en-US" w:eastAsia="zh-CN"/>
        </w:rPr>
      </w:pPr>
      <w:r w:rsidRPr="008968AF">
        <w:rPr>
          <w:rFonts w:eastAsia="MyriadPro-BoldIt" w:cs="Arial"/>
          <w:b/>
          <w:bCs/>
          <w:color w:val="auto"/>
          <w:sz w:val="23"/>
          <w:szCs w:val="23"/>
          <w:lang w:val="en-US" w:eastAsia="zh-CN"/>
        </w:rPr>
        <w:t>Objections and appeals</w:t>
      </w:r>
    </w:p>
    <w:p w:rsidR="00260C46" w:rsidRPr="008968AF" w:rsidRDefault="00660FD5" w:rsidP="00785015">
      <w:pPr>
        <w:widowControl w:val="0"/>
        <w:autoSpaceDE w:val="0"/>
        <w:autoSpaceDN w:val="0"/>
        <w:adjustRightInd w:val="0"/>
        <w:spacing w:after="6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A person who is dissatisfied with a decision,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determination or assessment made by the</w:t>
      </w:r>
      <w:r w:rsidR="00A00B44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Commissioner affecting their tax liability may,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within a period of 60 days after the issue of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notice of the decision, determination or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assessment, lodge an objection in writing with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the Commissioner. </w:t>
      </w:r>
    </w:p>
    <w:p w:rsidR="00260C46" w:rsidRPr="008968AF" w:rsidRDefault="00660FD5" w:rsidP="00785015">
      <w:pPr>
        <w:widowControl w:val="0"/>
        <w:autoSpaceDE w:val="0"/>
        <w:autoSpaceDN w:val="0"/>
        <w:adjustRightInd w:val="0"/>
        <w:spacing w:after="6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The statement must be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explicit, stating the full grounds of the objection and be accompanied by relevant supporting evidence. </w:t>
      </w:r>
    </w:p>
    <w:p w:rsidR="00785015" w:rsidRPr="008968AF" w:rsidRDefault="00660FD5" w:rsidP="00785015">
      <w:pPr>
        <w:widowControl w:val="0"/>
        <w:autoSpaceDE w:val="0"/>
        <w:autoSpaceDN w:val="0"/>
        <w:adjustRightInd w:val="0"/>
        <w:spacing w:after="6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The 60 day period may be extended if the Commissioner is satisfied that the taxpayer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="004207FB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has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="004207FB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a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reasonable </w:t>
      </w:r>
      <w:r w:rsidR="004207FB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excuse for not lodging the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objection </w:t>
      </w:r>
      <w:r w:rsidR="004207FB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within the 60 day period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.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</w:p>
    <w:p w:rsidR="00785015" w:rsidRPr="008968AF" w:rsidRDefault="00660FD5" w:rsidP="00785015">
      <w:pPr>
        <w:widowControl w:val="0"/>
        <w:autoSpaceDE w:val="0"/>
        <w:autoSpaceDN w:val="0"/>
        <w:adjustRightInd w:val="0"/>
        <w:spacing w:after="6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A person who is dissatisfied with </w:t>
      </w:r>
      <w:r w:rsidR="003016E2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a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decision on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an objection may, within 60 days after the date of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issue of the notice of decision, appeal to the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Taxation and Royalty Appeals Tribunal or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Supreme Court against that decision. Decisions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of the Tribunal may be appealed to the </w:t>
      </w:r>
      <w:r w:rsidRPr="008968AF">
        <w:rPr>
          <w:rFonts w:ascii="Arial" w:eastAsia="MyriadPro-Regular" w:hAnsi="Arial" w:cs="Arial"/>
          <w:sz w:val="20"/>
          <w:szCs w:val="20"/>
          <w:lang w:eastAsia="zh-CN"/>
        </w:rPr>
        <w:t>Supreme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Court.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</w:p>
    <w:p w:rsidR="00660FD5" w:rsidRPr="008968AF" w:rsidRDefault="00660FD5" w:rsidP="00785015">
      <w:pPr>
        <w:widowControl w:val="0"/>
        <w:autoSpaceDE w:val="0"/>
        <w:autoSpaceDN w:val="0"/>
        <w:adjustRightInd w:val="0"/>
        <w:spacing w:after="60"/>
        <w:rPr>
          <w:rFonts w:ascii="Arial" w:eastAsia="MyriadPro-Regular" w:hAnsi="Arial" w:cs="Arial"/>
          <w:sz w:val="20"/>
          <w:szCs w:val="20"/>
          <w:lang w:val="en-US" w:eastAsia="zh-CN"/>
        </w:rPr>
      </w:pPr>
      <w:r w:rsidRPr="008968AF">
        <w:rPr>
          <w:rFonts w:ascii="Arial" w:eastAsia="MyriadPro-Regular" w:hAnsi="Arial" w:cs="Arial"/>
          <w:sz w:val="20"/>
          <w:szCs w:val="20"/>
          <w:lang w:eastAsia="zh-CN"/>
        </w:rPr>
        <w:t>Lodgement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of an objection or appeal does not</w:t>
      </w:r>
      <w:r w:rsidR="00FA471F" w:rsidRPr="008968AF">
        <w:rPr>
          <w:rFonts w:ascii="Arial" w:eastAsia="MyriadPro-Regular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eastAsia="MyriadPro-Regular" w:hAnsi="Arial" w:cs="Arial"/>
          <w:sz w:val="20"/>
          <w:szCs w:val="20"/>
          <w:lang w:val="en-US" w:eastAsia="zh-CN"/>
        </w:rPr>
        <w:t>affect the liability to pay any tax.</w:t>
      </w:r>
    </w:p>
    <w:p w:rsidR="00660FD5" w:rsidRPr="008968AF" w:rsidRDefault="00660FD5" w:rsidP="008968AF">
      <w:pPr>
        <w:pStyle w:val="StyleLatinArial95ptBlackAfter3pt"/>
        <w:spacing w:after="20"/>
        <w:rPr>
          <w:rFonts w:eastAsia="MyriadPro-BoldIt" w:cs="Arial"/>
          <w:b/>
          <w:bCs/>
          <w:color w:val="auto"/>
          <w:sz w:val="23"/>
          <w:szCs w:val="23"/>
          <w:lang w:val="en-US" w:eastAsia="zh-CN"/>
        </w:rPr>
      </w:pPr>
      <w:r w:rsidRPr="008968AF">
        <w:rPr>
          <w:rFonts w:eastAsia="MyriadPro-BoldIt" w:cs="Arial"/>
          <w:b/>
          <w:bCs/>
          <w:color w:val="auto"/>
          <w:sz w:val="23"/>
          <w:szCs w:val="23"/>
          <w:lang w:val="en-US" w:eastAsia="zh-CN"/>
        </w:rPr>
        <w:t>More information</w:t>
      </w:r>
    </w:p>
    <w:p w:rsidR="00785015" w:rsidRDefault="00660FD5" w:rsidP="00785015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19"/>
          <w:szCs w:val="19"/>
          <w:lang w:val="en-US" w:eastAsia="zh-CN"/>
        </w:rPr>
      </w:pPr>
      <w:r w:rsidRPr="008968AF">
        <w:rPr>
          <w:rFonts w:ascii="Arial" w:hAnsi="Arial" w:cs="Arial"/>
          <w:sz w:val="20"/>
          <w:szCs w:val="20"/>
          <w:lang w:val="en-US" w:eastAsia="zh-CN"/>
        </w:rPr>
        <w:t>If you need more details or clarification of any</w:t>
      </w:r>
      <w:r w:rsidR="00FA471F" w:rsidRPr="008968AF">
        <w:rPr>
          <w:rFonts w:ascii="Arial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hAnsi="Arial" w:cs="Arial"/>
          <w:sz w:val="20"/>
          <w:szCs w:val="20"/>
          <w:lang w:val="en-US" w:eastAsia="zh-CN"/>
        </w:rPr>
        <w:t>aspect of an investigation, you should ask the</w:t>
      </w:r>
      <w:r w:rsidR="00220B29" w:rsidRPr="008968AF">
        <w:rPr>
          <w:rFonts w:ascii="Arial" w:hAnsi="Arial" w:cs="Arial"/>
          <w:sz w:val="20"/>
          <w:szCs w:val="20"/>
          <w:lang w:val="en-US" w:eastAsia="zh-CN"/>
        </w:rPr>
        <w:t xml:space="preserve"> </w:t>
      </w:r>
      <w:r w:rsidRPr="008968AF">
        <w:rPr>
          <w:rFonts w:ascii="Arial" w:hAnsi="Arial" w:cs="Arial"/>
          <w:sz w:val="20"/>
          <w:szCs w:val="20"/>
          <w:lang w:val="en-US" w:eastAsia="zh-CN"/>
        </w:rPr>
        <w:t>inv</w:t>
      </w:r>
      <w:r w:rsidR="00031EBF" w:rsidRPr="008968AF">
        <w:rPr>
          <w:rFonts w:ascii="Arial" w:hAnsi="Arial" w:cs="Arial"/>
          <w:sz w:val="20"/>
          <w:szCs w:val="20"/>
          <w:lang w:val="en-US" w:eastAsia="zh-CN"/>
        </w:rPr>
        <w:t>estigator assigned to your case</w:t>
      </w:r>
      <w:r w:rsidR="00C22E18" w:rsidRPr="008968AF">
        <w:rPr>
          <w:rFonts w:ascii="Arial" w:hAnsi="Arial" w:cs="Arial"/>
          <w:sz w:val="20"/>
          <w:szCs w:val="20"/>
          <w:lang w:val="en-US" w:eastAsia="zh-CN"/>
        </w:rPr>
        <w:t>.</w:t>
      </w:r>
    </w:p>
    <w:p w:rsidR="00B17B44" w:rsidRDefault="00B17B44" w:rsidP="00785015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19"/>
          <w:szCs w:val="19"/>
          <w:lang w:val="en-US" w:eastAsia="zh-CN"/>
        </w:rPr>
      </w:pPr>
    </w:p>
    <w:p w:rsidR="00B17B44" w:rsidRDefault="00B17B44" w:rsidP="00785015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19"/>
          <w:szCs w:val="19"/>
          <w:lang w:val="en-US" w:eastAsia="zh-CN"/>
        </w:rPr>
      </w:pPr>
    </w:p>
    <w:p w:rsidR="008968AF" w:rsidRDefault="008968AF" w:rsidP="00785015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19"/>
          <w:szCs w:val="19"/>
          <w:lang w:val="en-US" w:eastAsia="zh-CN"/>
        </w:rPr>
      </w:pPr>
    </w:p>
    <w:p w:rsidR="00B17B44" w:rsidRDefault="00B17B44" w:rsidP="00785015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19"/>
          <w:szCs w:val="19"/>
          <w:lang w:val="en-US" w:eastAsia="zh-CN"/>
        </w:rPr>
      </w:pPr>
    </w:p>
    <w:p w:rsidR="00B17B44" w:rsidRDefault="00B17B44" w:rsidP="00785015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19"/>
          <w:szCs w:val="19"/>
          <w:lang w:val="en-US" w:eastAsia="zh-CN"/>
        </w:rPr>
      </w:pPr>
    </w:p>
    <w:p w:rsidR="00B17B44" w:rsidRPr="00220B29" w:rsidRDefault="00B17B44" w:rsidP="00785015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18"/>
          <w:szCs w:val="18"/>
          <w:lang w:val="en-US" w:eastAsia="zh-CN"/>
        </w:rPr>
        <w:sectPr w:rsidR="00B17B44" w:rsidRPr="00220B29" w:rsidSect="00644539"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type w:val="continuous"/>
          <w:pgSz w:w="11906" w:h="16838" w:code="9"/>
          <w:pgMar w:top="1843" w:right="849" w:bottom="964" w:left="851" w:header="454" w:footer="454" w:gutter="0"/>
          <w:pgNumType w:start="1" w:chapStyle="1"/>
          <w:cols w:num="2" w:space="746"/>
          <w:titlePg/>
          <w:docGrid w:linePitch="360"/>
        </w:sectPr>
      </w:pPr>
    </w:p>
    <w:p w:rsidR="00C42BCD" w:rsidRPr="00220B29" w:rsidRDefault="00C42BCD" w:rsidP="00ED672A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18"/>
          <w:szCs w:val="18"/>
        </w:rPr>
      </w:pPr>
    </w:p>
    <w:sectPr w:rsidR="00C42BCD" w:rsidRPr="00220B29" w:rsidSect="00C14657">
      <w:footnotePr>
        <w:numRestart w:val="eachSect"/>
      </w:footnotePr>
      <w:type w:val="continuous"/>
      <w:pgSz w:w="11906" w:h="16838" w:code="9"/>
      <w:pgMar w:top="1985" w:right="1418" w:bottom="1078" w:left="1418" w:header="454" w:footer="454" w:gutter="0"/>
      <w:pgNumType w:start="1" w:chapStyle="1"/>
      <w:cols w:num="2" w:space="74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80D" w:rsidRDefault="00B0080D">
      <w:r>
        <w:separator/>
      </w:r>
    </w:p>
  </w:endnote>
  <w:endnote w:type="continuationSeparator" w:id="0">
    <w:p w:rsidR="00B0080D" w:rsidRDefault="00B0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yriadPro-Regular">
    <w:altName w:val="Arial Unicode MS"/>
    <w:panose1 w:val="020B0503030403020204"/>
    <w:charset w:val="86"/>
    <w:family w:val="auto"/>
    <w:notTrueType/>
    <w:pitch w:val="default"/>
    <w:sig w:usb0="00000001" w:usb1="080E0000" w:usb2="00000010" w:usb3="00000000" w:csb0="00040000" w:csb1="00000000"/>
  </w:font>
  <w:font w:name="MyriadPro-BoldI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71F" w:rsidRPr="00C87664" w:rsidRDefault="00FA471F" w:rsidP="00C87664">
    <w:pPr>
      <w:tabs>
        <w:tab w:val="right" w:pos="8820"/>
      </w:tabs>
      <w:ind w:left="-644"/>
      <w:rPr>
        <w:rFonts w:ascii="Arial" w:hAnsi="Arial" w:cs="Arial"/>
        <w:sz w:val="18"/>
        <w:szCs w:val="18"/>
      </w:rPr>
    </w:pPr>
    <w:r w:rsidRPr="00C87664">
      <w:rPr>
        <w:rFonts w:ascii="Arial" w:hAnsi="Arial" w:cs="Arial"/>
        <w:sz w:val="18"/>
        <w:szCs w:val="18"/>
      </w:rPr>
      <w:t xml:space="preserve">Page </w:t>
    </w:r>
    <w:r w:rsidRPr="00C87664">
      <w:rPr>
        <w:rFonts w:ascii="Arial" w:hAnsi="Arial" w:cs="Arial"/>
        <w:sz w:val="18"/>
        <w:szCs w:val="18"/>
      </w:rPr>
      <w:fldChar w:fldCharType="begin"/>
    </w:r>
    <w:r w:rsidRPr="00C87664">
      <w:rPr>
        <w:rFonts w:ascii="Arial" w:hAnsi="Arial" w:cs="Arial"/>
        <w:sz w:val="18"/>
        <w:szCs w:val="18"/>
      </w:rPr>
      <w:instrText xml:space="preserve"> PAGE </w:instrText>
    </w:r>
    <w:r w:rsidRPr="00C87664">
      <w:rPr>
        <w:rFonts w:ascii="Arial" w:hAnsi="Arial" w:cs="Arial"/>
        <w:sz w:val="18"/>
        <w:szCs w:val="18"/>
      </w:rPr>
      <w:fldChar w:fldCharType="separate"/>
    </w:r>
    <w:r w:rsidR="00C14657">
      <w:rPr>
        <w:rFonts w:ascii="Arial" w:hAnsi="Arial" w:cs="Arial"/>
        <w:noProof/>
        <w:sz w:val="18"/>
        <w:szCs w:val="18"/>
      </w:rPr>
      <w:t>2</w:t>
    </w:r>
    <w:r w:rsidRPr="00C87664">
      <w:rPr>
        <w:rFonts w:ascii="Arial" w:hAnsi="Arial" w:cs="Arial"/>
        <w:sz w:val="18"/>
        <w:szCs w:val="18"/>
      </w:rPr>
      <w:fldChar w:fldCharType="end"/>
    </w:r>
    <w:r w:rsidRPr="00C87664">
      <w:rPr>
        <w:rFonts w:ascii="Arial" w:hAnsi="Arial" w:cs="Arial"/>
        <w:sz w:val="18"/>
        <w:szCs w:val="18"/>
      </w:rPr>
      <w:t xml:space="preserve"> of </w:t>
    </w:r>
    <w:r w:rsidRPr="00C87664">
      <w:rPr>
        <w:rFonts w:ascii="Arial" w:hAnsi="Arial" w:cs="Arial"/>
        <w:sz w:val="18"/>
        <w:szCs w:val="18"/>
      </w:rPr>
      <w:fldChar w:fldCharType="begin"/>
    </w:r>
    <w:r w:rsidRPr="00C87664">
      <w:rPr>
        <w:rFonts w:ascii="Arial" w:hAnsi="Arial" w:cs="Arial"/>
        <w:sz w:val="18"/>
        <w:szCs w:val="18"/>
      </w:rPr>
      <w:instrText xml:space="preserve"> NUMPAGES </w:instrText>
    </w:r>
    <w:r w:rsidRPr="00C87664">
      <w:rPr>
        <w:rFonts w:ascii="Arial" w:hAnsi="Arial" w:cs="Arial"/>
        <w:sz w:val="18"/>
        <w:szCs w:val="18"/>
      </w:rPr>
      <w:fldChar w:fldCharType="separate"/>
    </w:r>
    <w:r w:rsidR="004A0DDC">
      <w:rPr>
        <w:rFonts w:ascii="Arial" w:hAnsi="Arial" w:cs="Arial"/>
        <w:noProof/>
        <w:sz w:val="18"/>
        <w:szCs w:val="18"/>
      </w:rPr>
      <w:t>2</w:t>
    </w:r>
    <w:r w:rsidRPr="00C87664">
      <w:rPr>
        <w:rFonts w:ascii="Arial" w:hAnsi="Arial" w:cs="Arial"/>
        <w:sz w:val="18"/>
        <w:szCs w:val="18"/>
      </w:rPr>
      <w:fldChar w:fldCharType="end"/>
    </w:r>
    <w:r w:rsidRPr="00C87664">
      <w:rPr>
        <w:rFonts w:ascii="Arial" w:hAnsi="Arial" w:cs="Arial"/>
        <w:noProof/>
        <w:sz w:val="18"/>
        <w:szCs w:val="18"/>
      </w:rPr>
      <w:t xml:space="preserve"> </w:t>
    </w:r>
    <w:r w:rsidRPr="00C87664"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>I-GEN-002</w:t>
    </w:r>
  </w:p>
  <w:p w:rsidR="00FA471F" w:rsidRDefault="00FA47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71F" w:rsidRPr="00F23327" w:rsidRDefault="00F23327" w:rsidP="00644539">
    <w:pPr>
      <w:tabs>
        <w:tab w:val="right" w:pos="9639"/>
      </w:tabs>
      <w:ind w:left="-567"/>
      <w:rPr>
        <w:szCs w:val="18"/>
      </w:rPr>
    </w:pPr>
    <w:r w:rsidRPr="00C87664">
      <w:rPr>
        <w:rFonts w:ascii="Arial" w:hAnsi="Arial" w:cs="Arial"/>
        <w:sz w:val="18"/>
        <w:szCs w:val="18"/>
      </w:rPr>
      <w:t xml:space="preserve">Page </w:t>
    </w:r>
    <w:r w:rsidRPr="00C87664">
      <w:rPr>
        <w:rFonts w:ascii="Arial" w:hAnsi="Arial" w:cs="Arial"/>
        <w:sz w:val="18"/>
        <w:szCs w:val="18"/>
      </w:rPr>
      <w:fldChar w:fldCharType="begin"/>
    </w:r>
    <w:r w:rsidRPr="00C87664">
      <w:rPr>
        <w:rFonts w:ascii="Arial" w:hAnsi="Arial" w:cs="Arial"/>
        <w:sz w:val="18"/>
        <w:szCs w:val="18"/>
      </w:rPr>
      <w:instrText xml:space="preserve"> PAGE </w:instrText>
    </w:r>
    <w:r w:rsidRPr="00C87664">
      <w:rPr>
        <w:rFonts w:ascii="Arial" w:hAnsi="Arial" w:cs="Arial"/>
        <w:sz w:val="18"/>
        <w:szCs w:val="18"/>
      </w:rPr>
      <w:fldChar w:fldCharType="separate"/>
    </w:r>
    <w:r w:rsidR="009A00DD">
      <w:rPr>
        <w:rFonts w:ascii="Arial" w:hAnsi="Arial" w:cs="Arial"/>
        <w:noProof/>
        <w:sz w:val="18"/>
        <w:szCs w:val="18"/>
      </w:rPr>
      <w:t>1</w:t>
    </w:r>
    <w:r w:rsidRPr="00C87664">
      <w:rPr>
        <w:rFonts w:ascii="Arial" w:hAnsi="Arial" w:cs="Arial"/>
        <w:sz w:val="18"/>
        <w:szCs w:val="18"/>
      </w:rPr>
      <w:fldChar w:fldCharType="end"/>
    </w:r>
    <w:r w:rsidRPr="00C87664">
      <w:rPr>
        <w:rFonts w:ascii="Arial" w:hAnsi="Arial" w:cs="Arial"/>
        <w:sz w:val="18"/>
        <w:szCs w:val="18"/>
      </w:rPr>
      <w:t xml:space="preserve"> of </w:t>
    </w:r>
    <w:r w:rsidRPr="00C87664">
      <w:rPr>
        <w:rFonts w:ascii="Arial" w:hAnsi="Arial" w:cs="Arial"/>
        <w:sz w:val="18"/>
        <w:szCs w:val="18"/>
      </w:rPr>
      <w:fldChar w:fldCharType="begin"/>
    </w:r>
    <w:r w:rsidRPr="00C87664">
      <w:rPr>
        <w:rFonts w:ascii="Arial" w:hAnsi="Arial" w:cs="Arial"/>
        <w:sz w:val="18"/>
        <w:szCs w:val="18"/>
      </w:rPr>
      <w:instrText xml:space="preserve"> NUMPAGES </w:instrText>
    </w:r>
    <w:r w:rsidRPr="00C87664">
      <w:rPr>
        <w:rFonts w:ascii="Arial" w:hAnsi="Arial" w:cs="Arial"/>
        <w:sz w:val="18"/>
        <w:szCs w:val="18"/>
      </w:rPr>
      <w:fldChar w:fldCharType="separate"/>
    </w:r>
    <w:r w:rsidR="009A00DD">
      <w:rPr>
        <w:rFonts w:ascii="Arial" w:hAnsi="Arial" w:cs="Arial"/>
        <w:noProof/>
        <w:sz w:val="18"/>
        <w:szCs w:val="18"/>
      </w:rPr>
      <w:t>2</w:t>
    </w:r>
    <w:r w:rsidRPr="00C87664">
      <w:rPr>
        <w:rFonts w:ascii="Arial" w:hAnsi="Arial" w:cs="Arial"/>
        <w:sz w:val="18"/>
        <w:szCs w:val="18"/>
      </w:rPr>
      <w:fldChar w:fldCharType="end"/>
    </w:r>
    <w:r w:rsidRPr="00C87664">
      <w:rPr>
        <w:rFonts w:ascii="Arial" w:hAnsi="Arial" w:cs="Arial"/>
        <w:noProof/>
        <w:sz w:val="18"/>
        <w:szCs w:val="18"/>
      </w:rPr>
      <w:t xml:space="preserve"> </w:t>
    </w:r>
    <w:r w:rsidRPr="00C87664"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>I-GEN-002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Y="13812"/>
      <w:tblW w:w="10314" w:type="dxa"/>
      <w:shd w:val="clear" w:color="auto" w:fill="FFD7AF"/>
      <w:tblLook w:val="01E0" w:firstRow="1" w:lastRow="1" w:firstColumn="1" w:lastColumn="1" w:noHBand="0" w:noVBand="0"/>
    </w:tblPr>
    <w:tblGrid>
      <w:gridCol w:w="5157"/>
      <w:gridCol w:w="5157"/>
    </w:tblGrid>
    <w:tr w:rsidR="00220B29" w:rsidRPr="00000382" w:rsidTr="00644539">
      <w:trPr>
        <w:trHeight w:val="367"/>
      </w:trPr>
      <w:tc>
        <w:tcPr>
          <w:tcW w:w="10314" w:type="dxa"/>
          <w:gridSpan w:val="2"/>
          <w:shd w:val="clear" w:color="auto" w:fill="FFD7AF"/>
        </w:tcPr>
        <w:p w:rsidR="00220B29" w:rsidRPr="00000382" w:rsidRDefault="00220B29" w:rsidP="00000382">
          <w:pPr>
            <w:pStyle w:val="BodyText"/>
            <w:spacing w:before="40" w:after="40"/>
            <w:jc w:val="both"/>
            <w:rPr>
              <w:rFonts w:cs="Arial"/>
              <w:color w:val="993300"/>
              <w:sz w:val="19"/>
              <w:szCs w:val="19"/>
            </w:rPr>
          </w:pPr>
          <w:r w:rsidRPr="00000382">
            <w:rPr>
              <w:rFonts w:cs="Arial"/>
              <w:color w:val="993300"/>
              <w:sz w:val="19"/>
              <w:szCs w:val="19"/>
            </w:rPr>
            <w:t xml:space="preserve">For further information contact </w:t>
          </w:r>
          <w:r w:rsidR="00B17B44">
            <w:rPr>
              <w:rFonts w:cs="Arial"/>
              <w:color w:val="993300"/>
              <w:sz w:val="19"/>
              <w:szCs w:val="19"/>
            </w:rPr>
            <w:t xml:space="preserve">the </w:t>
          </w:r>
          <w:r w:rsidRPr="00000382">
            <w:rPr>
              <w:rFonts w:cs="Arial"/>
              <w:color w:val="993300"/>
              <w:sz w:val="19"/>
              <w:szCs w:val="19"/>
            </w:rPr>
            <w:t>Territory Revenue Office</w:t>
          </w:r>
        </w:p>
      </w:tc>
    </w:tr>
    <w:tr w:rsidR="00220B29" w:rsidRPr="00000382" w:rsidTr="00644539">
      <w:trPr>
        <w:trHeight w:val="170"/>
      </w:trPr>
      <w:tc>
        <w:tcPr>
          <w:tcW w:w="5157" w:type="dxa"/>
          <w:shd w:val="clear" w:color="auto" w:fill="FFD7AF"/>
        </w:tcPr>
        <w:p w:rsidR="00220B29" w:rsidRPr="00000382" w:rsidRDefault="00220B29" w:rsidP="009A00DD">
          <w:pPr>
            <w:pStyle w:val="BodyText"/>
            <w:spacing w:before="40" w:after="40"/>
            <w:jc w:val="both"/>
            <w:rPr>
              <w:rFonts w:cs="Arial"/>
              <w:color w:val="000080"/>
              <w:sz w:val="19"/>
              <w:szCs w:val="19"/>
            </w:rPr>
          </w:pPr>
          <w:r w:rsidRPr="00000382">
            <w:rPr>
              <w:rFonts w:cs="Arial"/>
              <w:color w:val="000080"/>
              <w:sz w:val="19"/>
              <w:szCs w:val="19"/>
            </w:rPr>
            <w:t xml:space="preserve">GPO Box </w:t>
          </w:r>
          <w:r w:rsidR="009A00DD">
            <w:rPr>
              <w:rFonts w:cs="Arial"/>
              <w:color w:val="000080"/>
              <w:sz w:val="19"/>
              <w:szCs w:val="19"/>
            </w:rPr>
            <w:t>1974</w:t>
          </w:r>
          <w:r w:rsidRPr="00000382">
            <w:rPr>
              <w:rFonts w:cs="Arial"/>
              <w:color w:val="000080"/>
              <w:sz w:val="19"/>
              <w:szCs w:val="19"/>
            </w:rPr>
            <w:t xml:space="preserve"> </w:t>
          </w:r>
        </w:p>
      </w:tc>
      <w:tc>
        <w:tcPr>
          <w:tcW w:w="5157" w:type="dxa"/>
          <w:shd w:val="clear" w:color="auto" w:fill="FFD7AF"/>
        </w:tcPr>
        <w:p w:rsidR="00220B29" w:rsidRPr="00000382" w:rsidRDefault="00220B29" w:rsidP="00000382">
          <w:pPr>
            <w:pStyle w:val="BodyText"/>
            <w:spacing w:before="40" w:after="40"/>
            <w:jc w:val="both"/>
            <w:rPr>
              <w:rFonts w:cs="Arial"/>
              <w:color w:val="000080"/>
              <w:sz w:val="19"/>
              <w:szCs w:val="19"/>
            </w:rPr>
          </w:pPr>
          <w:r w:rsidRPr="00000382">
            <w:rPr>
              <w:rFonts w:cs="Arial"/>
              <w:color w:val="000080"/>
              <w:sz w:val="19"/>
              <w:szCs w:val="19"/>
            </w:rPr>
            <w:t>Ph: 1300 305 353</w:t>
          </w:r>
        </w:p>
      </w:tc>
    </w:tr>
    <w:tr w:rsidR="00220B29" w:rsidRPr="00000382" w:rsidTr="00644539">
      <w:tc>
        <w:tcPr>
          <w:tcW w:w="5157" w:type="dxa"/>
          <w:shd w:val="clear" w:color="auto" w:fill="FFD7AF"/>
        </w:tcPr>
        <w:p w:rsidR="00220B29" w:rsidRPr="00000382" w:rsidRDefault="00220B29" w:rsidP="00000382">
          <w:pPr>
            <w:pStyle w:val="BodyText"/>
            <w:spacing w:before="40" w:after="40"/>
            <w:jc w:val="both"/>
            <w:rPr>
              <w:rFonts w:cs="Arial"/>
              <w:color w:val="000080"/>
              <w:sz w:val="19"/>
              <w:szCs w:val="19"/>
            </w:rPr>
          </w:pPr>
          <w:smartTag w:uri="urn:schemas-microsoft-com:office:smarttags" w:element="place">
            <w:smartTag w:uri="urn:schemas-microsoft-com:office:smarttags" w:element="City">
              <w:r w:rsidRPr="00000382">
                <w:rPr>
                  <w:rFonts w:cs="Arial"/>
                  <w:color w:val="000080"/>
                  <w:sz w:val="19"/>
                  <w:szCs w:val="19"/>
                </w:rPr>
                <w:t>DARWIN</w:t>
              </w:r>
            </w:smartTag>
          </w:smartTag>
          <w:r w:rsidRPr="00000382">
            <w:rPr>
              <w:rFonts w:cs="Arial"/>
              <w:color w:val="000080"/>
              <w:sz w:val="19"/>
              <w:szCs w:val="19"/>
            </w:rPr>
            <w:t xml:space="preserve">  NT  0801</w:t>
          </w:r>
        </w:p>
      </w:tc>
      <w:tc>
        <w:tcPr>
          <w:tcW w:w="5157" w:type="dxa"/>
          <w:shd w:val="clear" w:color="auto" w:fill="FFD7AF"/>
        </w:tcPr>
        <w:p w:rsidR="00220B29" w:rsidRPr="00000382" w:rsidRDefault="00220B29" w:rsidP="00000382">
          <w:pPr>
            <w:pStyle w:val="BodyText"/>
            <w:spacing w:before="40" w:after="40"/>
            <w:jc w:val="both"/>
            <w:rPr>
              <w:rFonts w:cs="Arial"/>
              <w:color w:val="000080"/>
              <w:sz w:val="19"/>
              <w:szCs w:val="19"/>
            </w:rPr>
          </w:pPr>
          <w:r w:rsidRPr="00000382">
            <w:rPr>
              <w:rFonts w:cs="Arial"/>
              <w:color w:val="000080"/>
              <w:sz w:val="19"/>
              <w:szCs w:val="19"/>
            </w:rPr>
            <w:t xml:space="preserve">Fax: 08 </w:t>
          </w:r>
          <w:r w:rsidR="00380D6D" w:rsidRPr="00000382">
            <w:rPr>
              <w:rFonts w:cs="Arial"/>
              <w:color w:val="000080"/>
              <w:sz w:val="19"/>
              <w:szCs w:val="19"/>
            </w:rPr>
            <w:t>8999 5577</w:t>
          </w:r>
        </w:p>
      </w:tc>
    </w:tr>
    <w:tr w:rsidR="00220B29" w:rsidRPr="00000382" w:rsidTr="00644539">
      <w:trPr>
        <w:trHeight w:val="119"/>
      </w:trPr>
      <w:tc>
        <w:tcPr>
          <w:tcW w:w="5157" w:type="dxa"/>
          <w:shd w:val="clear" w:color="auto" w:fill="FFD7AF"/>
        </w:tcPr>
        <w:p w:rsidR="00220B29" w:rsidRPr="00000382" w:rsidRDefault="005B40EC" w:rsidP="00000382">
          <w:pPr>
            <w:pStyle w:val="BodyText"/>
            <w:spacing w:before="40" w:after="40"/>
            <w:jc w:val="both"/>
            <w:rPr>
              <w:rFonts w:cs="Arial"/>
              <w:color w:val="000080"/>
              <w:sz w:val="19"/>
              <w:szCs w:val="19"/>
            </w:rPr>
          </w:pPr>
          <w:r>
            <w:rPr>
              <w:rFonts w:cs="Arial"/>
              <w:color w:val="000080"/>
              <w:sz w:val="19"/>
              <w:szCs w:val="19"/>
            </w:rPr>
            <w:t>Email: ntrevenue</w:t>
          </w:r>
          <w:r w:rsidR="00220B29" w:rsidRPr="00000382">
            <w:rPr>
              <w:rFonts w:cs="Arial"/>
              <w:color w:val="000080"/>
              <w:sz w:val="19"/>
              <w:szCs w:val="19"/>
            </w:rPr>
            <w:t>@nt.gov.au</w:t>
          </w:r>
        </w:p>
      </w:tc>
      <w:tc>
        <w:tcPr>
          <w:tcW w:w="5157" w:type="dxa"/>
          <w:shd w:val="clear" w:color="auto" w:fill="FFD7AF"/>
        </w:tcPr>
        <w:p w:rsidR="00220B29" w:rsidRPr="00000382" w:rsidRDefault="00220B29" w:rsidP="00000382">
          <w:pPr>
            <w:pStyle w:val="BodyText"/>
            <w:spacing w:before="40" w:after="40"/>
            <w:jc w:val="both"/>
            <w:rPr>
              <w:rFonts w:cs="Arial"/>
              <w:color w:val="000080"/>
              <w:sz w:val="19"/>
              <w:szCs w:val="19"/>
            </w:rPr>
          </w:pPr>
          <w:r w:rsidRPr="00000382">
            <w:rPr>
              <w:rFonts w:cs="Arial"/>
              <w:color w:val="000080"/>
              <w:sz w:val="19"/>
              <w:szCs w:val="19"/>
            </w:rPr>
            <w:t>Website: www.revenue.nt.gov.au</w:t>
          </w:r>
        </w:p>
      </w:tc>
    </w:tr>
  </w:tbl>
  <w:p w:rsidR="00220B29" w:rsidRDefault="00220B29" w:rsidP="00220B29">
    <w:pPr>
      <w:tabs>
        <w:tab w:val="right" w:pos="8820"/>
      </w:tabs>
      <w:rPr>
        <w:rFonts w:ascii="Arial" w:hAnsi="Arial" w:cs="Arial"/>
        <w:sz w:val="18"/>
        <w:szCs w:val="18"/>
      </w:rPr>
    </w:pPr>
  </w:p>
  <w:p w:rsidR="00FA471F" w:rsidRPr="00220B29" w:rsidRDefault="000B4E72" w:rsidP="00644539">
    <w:pPr>
      <w:tabs>
        <w:tab w:val="right" w:pos="10206"/>
      </w:tabs>
      <w:rPr>
        <w:rFonts w:ascii="Arial" w:hAnsi="Arial" w:cs="Arial"/>
        <w:sz w:val="18"/>
        <w:szCs w:val="18"/>
      </w:rPr>
    </w:pPr>
    <w:r w:rsidRPr="00C87664">
      <w:rPr>
        <w:rFonts w:ascii="Arial" w:hAnsi="Arial" w:cs="Arial"/>
        <w:sz w:val="18"/>
        <w:szCs w:val="18"/>
      </w:rPr>
      <w:t xml:space="preserve">Page </w:t>
    </w:r>
    <w:r w:rsidRPr="00C87664">
      <w:rPr>
        <w:rFonts w:ascii="Arial" w:hAnsi="Arial" w:cs="Arial"/>
        <w:sz w:val="18"/>
        <w:szCs w:val="18"/>
      </w:rPr>
      <w:fldChar w:fldCharType="begin"/>
    </w:r>
    <w:r w:rsidRPr="00C87664">
      <w:rPr>
        <w:rFonts w:ascii="Arial" w:hAnsi="Arial" w:cs="Arial"/>
        <w:sz w:val="18"/>
        <w:szCs w:val="18"/>
      </w:rPr>
      <w:instrText xml:space="preserve"> PAGE </w:instrText>
    </w:r>
    <w:r w:rsidRPr="00C87664">
      <w:rPr>
        <w:rFonts w:ascii="Arial" w:hAnsi="Arial" w:cs="Arial"/>
        <w:sz w:val="18"/>
        <w:szCs w:val="18"/>
      </w:rPr>
      <w:fldChar w:fldCharType="separate"/>
    </w:r>
    <w:r w:rsidR="009A00DD">
      <w:rPr>
        <w:rFonts w:ascii="Arial" w:hAnsi="Arial" w:cs="Arial"/>
        <w:noProof/>
        <w:sz w:val="18"/>
        <w:szCs w:val="18"/>
      </w:rPr>
      <w:t>2</w:t>
    </w:r>
    <w:r w:rsidRPr="00C87664">
      <w:rPr>
        <w:rFonts w:ascii="Arial" w:hAnsi="Arial" w:cs="Arial"/>
        <w:sz w:val="18"/>
        <w:szCs w:val="18"/>
      </w:rPr>
      <w:fldChar w:fldCharType="end"/>
    </w:r>
    <w:r w:rsidRPr="00C87664">
      <w:rPr>
        <w:rFonts w:ascii="Arial" w:hAnsi="Arial" w:cs="Arial"/>
        <w:sz w:val="18"/>
        <w:szCs w:val="18"/>
      </w:rPr>
      <w:t xml:space="preserve"> of </w:t>
    </w:r>
    <w:r w:rsidRPr="00C87664">
      <w:rPr>
        <w:rFonts w:ascii="Arial" w:hAnsi="Arial" w:cs="Arial"/>
        <w:sz w:val="18"/>
        <w:szCs w:val="18"/>
      </w:rPr>
      <w:fldChar w:fldCharType="begin"/>
    </w:r>
    <w:r w:rsidRPr="00C87664">
      <w:rPr>
        <w:rFonts w:ascii="Arial" w:hAnsi="Arial" w:cs="Arial"/>
        <w:sz w:val="18"/>
        <w:szCs w:val="18"/>
      </w:rPr>
      <w:instrText xml:space="preserve"> NUMPAGES </w:instrText>
    </w:r>
    <w:r w:rsidRPr="00C87664">
      <w:rPr>
        <w:rFonts w:ascii="Arial" w:hAnsi="Arial" w:cs="Arial"/>
        <w:sz w:val="18"/>
        <w:szCs w:val="18"/>
      </w:rPr>
      <w:fldChar w:fldCharType="separate"/>
    </w:r>
    <w:r w:rsidR="009A00DD">
      <w:rPr>
        <w:rFonts w:ascii="Arial" w:hAnsi="Arial" w:cs="Arial"/>
        <w:noProof/>
        <w:sz w:val="18"/>
        <w:szCs w:val="18"/>
      </w:rPr>
      <w:t>2</w:t>
    </w:r>
    <w:r w:rsidRPr="00C87664">
      <w:rPr>
        <w:rFonts w:ascii="Arial" w:hAnsi="Arial" w:cs="Arial"/>
        <w:sz w:val="18"/>
        <w:szCs w:val="18"/>
      </w:rPr>
      <w:fldChar w:fldCharType="end"/>
    </w:r>
    <w:r w:rsidRPr="00C87664">
      <w:rPr>
        <w:rFonts w:ascii="Arial" w:hAnsi="Arial" w:cs="Arial"/>
        <w:noProof/>
        <w:sz w:val="18"/>
        <w:szCs w:val="18"/>
      </w:rPr>
      <w:t xml:space="preserve"> </w:t>
    </w:r>
    <w:r w:rsidR="00C87664" w:rsidRPr="00C87664">
      <w:rPr>
        <w:rFonts w:ascii="Arial" w:hAnsi="Arial" w:cs="Arial"/>
        <w:noProof/>
        <w:sz w:val="18"/>
        <w:szCs w:val="18"/>
      </w:rPr>
      <w:tab/>
    </w:r>
    <w:r w:rsidR="00FA471F">
      <w:rPr>
        <w:rFonts w:ascii="Arial" w:hAnsi="Arial" w:cs="Arial"/>
        <w:noProof/>
        <w:sz w:val="18"/>
        <w:szCs w:val="18"/>
      </w:rPr>
      <w:t>I-GEN-002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E72" w:rsidRPr="006A0FE1" w:rsidRDefault="00330FE4" w:rsidP="00AB1A4F">
    <w:pPr>
      <w:ind w:left="-644"/>
      <w:rPr>
        <w:rFonts w:ascii="Arial" w:hAnsi="Arial" w:cs="Arial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3886200</wp:posOffset>
          </wp:positionH>
          <wp:positionV relativeFrom="paragraph">
            <wp:posOffset>-96520</wp:posOffset>
          </wp:positionV>
          <wp:extent cx="2721610" cy="421640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161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E72" w:rsidRPr="006A0FE1">
      <w:rPr>
        <w:rFonts w:ascii="Arial" w:hAnsi="Arial" w:cs="Arial"/>
        <w:sz w:val="18"/>
        <w:szCs w:val="18"/>
      </w:rPr>
      <w:t xml:space="preserve">Page </w:t>
    </w:r>
    <w:r w:rsidR="000B4E72" w:rsidRPr="006A0FE1">
      <w:rPr>
        <w:rFonts w:ascii="Arial" w:hAnsi="Arial" w:cs="Arial"/>
        <w:sz w:val="18"/>
        <w:szCs w:val="18"/>
      </w:rPr>
      <w:fldChar w:fldCharType="begin"/>
    </w:r>
    <w:r w:rsidR="000B4E72" w:rsidRPr="006A0FE1">
      <w:rPr>
        <w:rFonts w:ascii="Arial" w:hAnsi="Arial" w:cs="Arial"/>
        <w:sz w:val="18"/>
        <w:szCs w:val="18"/>
      </w:rPr>
      <w:instrText xml:space="preserve"> PAGE </w:instrText>
    </w:r>
    <w:r w:rsidR="000B4E72" w:rsidRPr="006A0FE1">
      <w:rPr>
        <w:rFonts w:ascii="Arial" w:hAnsi="Arial" w:cs="Arial"/>
        <w:sz w:val="18"/>
        <w:szCs w:val="18"/>
      </w:rPr>
      <w:fldChar w:fldCharType="separate"/>
    </w:r>
    <w:r w:rsidR="00865EE1">
      <w:rPr>
        <w:rFonts w:ascii="Arial" w:hAnsi="Arial" w:cs="Arial"/>
        <w:noProof/>
        <w:sz w:val="18"/>
        <w:szCs w:val="18"/>
      </w:rPr>
      <w:t>1</w:t>
    </w:r>
    <w:r w:rsidR="000B4E72" w:rsidRPr="006A0FE1">
      <w:rPr>
        <w:rFonts w:ascii="Arial" w:hAnsi="Arial" w:cs="Arial"/>
        <w:sz w:val="18"/>
        <w:szCs w:val="18"/>
      </w:rPr>
      <w:fldChar w:fldCharType="end"/>
    </w:r>
    <w:r w:rsidR="000B4E72" w:rsidRPr="006A0FE1">
      <w:rPr>
        <w:rFonts w:ascii="Arial" w:hAnsi="Arial" w:cs="Arial"/>
        <w:sz w:val="18"/>
        <w:szCs w:val="18"/>
      </w:rPr>
      <w:t xml:space="preserve"> of </w:t>
    </w:r>
    <w:r w:rsidR="000B4E72" w:rsidRPr="006A0FE1">
      <w:rPr>
        <w:rFonts w:ascii="Arial" w:hAnsi="Arial" w:cs="Arial"/>
        <w:sz w:val="18"/>
        <w:szCs w:val="18"/>
      </w:rPr>
      <w:fldChar w:fldCharType="begin"/>
    </w:r>
    <w:r w:rsidR="000B4E72" w:rsidRPr="006A0FE1">
      <w:rPr>
        <w:rFonts w:ascii="Arial" w:hAnsi="Arial" w:cs="Arial"/>
        <w:sz w:val="18"/>
        <w:szCs w:val="18"/>
      </w:rPr>
      <w:instrText xml:space="preserve"> NUMPAGES </w:instrText>
    </w:r>
    <w:r w:rsidR="000B4E72" w:rsidRPr="006A0FE1">
      <w:rPr>
        <w:rFonts w:ascii="Arial" w:hAnsi="Arial" w:cs="Arial"/>
        <w:sz w:val="18"/>
        <w:szCs w:val="18"/>
      </w:rPr>
      <w:fldChar w:fldCharType="separate"/>
    </w:r>
    <w:r w:rsidR="004A0DDC">
      <w:rPr>
        <w:rFonts w:ascii="Arial" w:hAnsi="Arial" w:cs="Arial"/>
        <w:noProof/>
        <w:sz w:val="18"/>
        <w:szCs w:val="18"/>
      </w:rPr>
      <w:t>2</w:t>
    </w:r>
    <w:r w:rsidR="000B4E72" w:rsidRPr="006A0FE1">
      <w:rPr>
        <w:rFonts w:ascii="Arial" w:hAnsi="Arial" w:cs="Arial"/>
        <w:sz w:val="18"/>
        <w:szCs w:val="18"/>
      </w:rPr>
      <w:fldChar w:fldCharType="end"/>
    </w:r>
    <w:r w:rsidR="000B4E72" w:rsidRPr="006A0FE1">
      <w:rPr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80D" w:rsidRDefault="00B0080D">
      <w:r>
        <w:separator/>
      </w:r>
    </w:p>
  </w:footnote>
  <w:footnote w:type="continuationSeparator" w:id="0">
    <w:p w:rsidR="00B0080D" w:rsidRDefault="00B00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327" w:rsidRDefault="00330FE4" w:rsidP="00F2332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188200" cy="895350"/>
          <wp:effectExtent l="0" t="0" r="0" b="0"/>
          <wp:wrapNone/>
          <wp:docPr id="29" name="Picture 29" descr="NTG logo and department nam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NTG logo and department nam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3327" w:rsidRPr="00F23327" w:rsidRDefault="00F23327" w:rsidP="00F23327">
    <w:pPr>
      <w:pStyle w:val="Header"/>
      <w:rPr>
        <w:szCs w:val="20"/>
      </w:rPr>
    </w:pPr>
  </w:p>
  <w:p w:rsidR="00FA471F" w:rsidRPr="00F23327" w:rsidRDefault="00FA471F" w:rsidP="00F23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327" w:rsidRDefault="00330FE4" w:rsidP="00F2332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188200" cy="895350"/>
          <wp:effectExtent l="0" t="0" r="0" b="0"/>
          <wp:wrapNone/>
          <wp:docPr id="28" name="Picture 28" descr="NTG logo and department nam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NTG logo and department nam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471F" w:rsidRPr="00F23327" w:rsidRDefault="00FA471F" w:rsidP="00F23327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E72" w:rsidRPr="006A0FE1" w:rsidRDefault="00330FE4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-97155</wp:posOffset>
          </wp:positionV>
          <wp:extent cx="7610475" cy="852805"/>
          <wp:effectExtent l="0" t="0" r="9525" b="444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269FB0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424A39"/>
    <w:multiLevelType w:val="hybridMultilevel"/>
    <w:tmpl w:val="EFC2713A"/>
    <w:lvl w:ilvl="0" w:tplc="3886F83E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12"/>
        <w:szCs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6227"/>
    <w:multiLevelType w:val="hybridMultilevel"/>
    <w:tmpl w:val="940402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56B9"/>
    <w:multiLevelType w:val="hybridMultilevel"/>
    <w:tmpl w:val="2708C470"/>
    <w:lvl w:ilvl="0" w:tplc="476A3694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16"/>
        <w:szCs w:val="16"/>
      </w:rPr>
    </w:lvl>
    <w:lvl w:ilvl="1" w:tplc="A4C83638">
      <w:start w:val="1"/>
      <w:numFmt w:val="bullet"/>
      <w:lvlText w:val="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E738E5"/>
    <w:multiLevelType w:val="hybridMultilevel"/>
    <w:tmpl w:val="2B34BE5E"/>
    <w:lvl w:ilvl="0" w:tplc="C7A81202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12"/>
        <w:szCs w:val="12"/>
      </w:rPr>
    </w:lvl>
    <w:lvl w:ilvl="1" w:tplc="A4C83638">
      <w:start w:val="1"/>
      <w:numFmt w:val="bullet"/>
      <w:lvlText w:val="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1B670C"/>
    <w:multiLevelType w:val="multilevel"/>
    <w:tmpl w:val="0ED08CEE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0B2622"/>
    <w:multiLevelType w:val="hybridMultilevel"/>
    <w:tmpl w:val="26841BCE"/>
    <w:lvl w:ilvl="0" w:tplc="AA5E7F9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E0173"/>
    <w:multiLevelType w:val="multilevel"/>
    <w:tmpl w:val="9404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C42F2"/>
    <w:multiLevelType w:val="hybridMultilevel"/>
    <w:tmpl w:val="59E06974"/>
    <w:lvl w:ilvl="0" w:tplc="10D62178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E238DF"/>
    <w:multiLevelType w:val="multilevel"/>
    <w:tmpl w:val="4574CC9E"/>
    <w:lvl w:ilvl="0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B00F9B"/>
    <w:multiLevelType w:val="hybridMultilevel"/>
    <w:tmpl w:val="ACB0485E"/>
    <w:lvl w:ilvl="0" w:tplc="8C588100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12"/>
        <w:szCs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23F34"/>
    <w:multiLevelType w:val="hybridMultilevel"/>
    <w:tmpl w:val="03924712"/>
    <w:lvl w:ilvl="0" w:tplc="AA5E7F9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99672D"/>
    <w:multiLevelType w:val="hybridMultilevel"/>
    <w:tmpl w:val="45543146"/>
    <w:lvl w:ilvl="0" w:tplc="D2A0F1C2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A75E03"/>
    <w:multiLevelType w:val="hybridMultilevel"/>
    <w:tmpl w:val="7B223E0E"/>
    <w:lvl w:ilvl="0" w:tplc="FD2E7D3E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ED7163"/>
    <w:multiLevelType w:val="hybridMultilevel"/>
    <w:tmpl w:val="4B5A0C1E"/>
    <w:lvl w:ilvl="0" w:tplc="A8D8F3FE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16"/>
        <w:szCs w:val="16"/>
      </w:rPr>
    </w:lvl>
    <w:lvl w:ilvl="1" w:tplc="A4C83638">
      <w:start w:val="1"/>
      <w:numFmt w:val="bullet"/>
      <w:lvlText w:val="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8F2EC5"/>
    <w:multiLevelType w:val="hybridMultilevel"/>
    <w:tmpl w:val="C9D806A0"/>
    <w:lvl w:ilvl="0" w:tplc="3A1C979C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931ACB"/>
    <w:multiLevelType w:val="hybridMultilevel"/>
    <w:tmpl w:val="4574CC9E"/>
    <w:lvl w:ilvl="0" w:tplc="14708C3C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027E0C"/>
    <w:multiLevelType w:val="multilevel"/>
    <w:tmpl w:val="DF7C2262"/>
    <w:lvl w:ilvl="0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51062C"/>
    <w:multiLevelType w:val="hybridMultilevel"/>
    <w:tmpl w:val="0E16C0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17669"/>
    <w:multiLevelType w:val="hybridMultilevel"/>
    <w:tmpl w:val="B2BA370C"/>
    <w:lvl w:ilvl="0" w:tplc="C71CF374">
      <w:start w:val="1"/>
      <w:numFmt w:val="bullet"/>
      <w:lvlText w:val=""/>
      <w:lvlJc w:val="left"/>
      <w:pPr>
        <w:tabs>
          <w:tab w:val="num" w:pos="34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F5700"/>
    <w:multiLevelType w:val="hybridMultilevel"/>
    <w:tmpl w:val="2EC8F3E2"/>
    <w:lvl w:ilvl="0" w:tplc="C60E84B2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A0701DF"/>
    <w:multiLevelType w:val="multilevel"/>
    <w:tmpl w:val="98FEB488"/>
    <w:lvl w:ilvl="0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"/>
      <w:lvlJc w:val="left"/>
      <w:pPr>
        <w:tabs>
          <w:tab w:val="num" w:pos="930"/>
        </w:tabs>
        <w:ind w:left="930" w:hanging="510"/>
      </w:pPr>
      <w:rPr>
        <w:rFonts w:ascii="Wingdings" w:hAnsi="Wingdings" w:hint="default"/>
        <w:sz w:val="16"/>
        <w:szCs w:val="16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9436ED"/>
    <w:multiLevelType w:val="hybridMultilevel"/>
    <w:tmpl w:val="24043280"/>
    <w:lvl w:ilvl="0" w:tplc="C7F83292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12"/>
        <w:szCs w:val="12"/>
      </w:rPr>
    </w:lvl>
    <w:lvl w:ilvl="1" w:tplc="A8D8F3FE">
      <w:start w:val="1"/>
      <w:numFmt w:val="bullet"/>
      <w:lvlText w:val=""/>
      <w:lvlJc w:val="left"/>
      <w:pPr>
        <w:tabs>
          <w:tab w:val="num" w:pos="930"/>
        </w:tabs>
        <w:ind w:left="930" w:hanging="51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1C712A"/>
    <w:multiLevelType w:val="multilevel"/>
    <w:tmpl w:val="2708C470"/>
    <w:lvl w:ilvl="0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BC1B28"/>
    <w:multiLevelType w:val="hybridMultilevel"/>
    <w:tmpl w:val="0ED08CEE"/>
    <w:lvl w:ilvl="0" w:tplc="AF7CA58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CE6D45"/>
    <w:multiLevelType w:val="hybridMultilevel"/>
    <w:tmpl w:val="5AC2168E"/>
    <w:lvl w:ilvl="0" w:tplc="C42A1A7C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12"/>
        <w:szCs w:val="12"/>
      </w:rPr>
    </w:lvl>
    <w:lvl w:ilvl="1" w:tplc="A8D8F3FE">
      <w:start w:val="1"/>
      <w:numFmt w:val="bullet"/>
      <w:lvlText w:val=""/>
      <w:lvlJc w:val="left"/>
      <w:pPr>
        <w:tabs>
          <w:tab w:val="num" w:pos="930"/>
        </w:tabs>
        <w:ind w:left="930" w:hanging="51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7BA617F"/>
    <w:multiLevelType w:val="multilevel"/>
    <w:tmpl w:val="2708C470"/>
    <w:lvl w:ilvl="0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1E05E3"/>
    <w:multiLevelType w:val="hybridMultilevel"/>
    <w:tmpl w:val="207A2A9E"/>
    <w:lvl w:ilvl="0" w:tplc="AA5E7F9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8"/>
  </w:num>
  <w:num w:numId="4">
    <w:abstractNumId w:val="11"/>
  </w:num>
  <w:num w:numId="5">
    <w:abstractNumId w:val="27"/>
  </w:num>
  <w:num w:numId="6">
    <w:abstractNumId w:val="2"/>
  </w:num>
  <w:num w:numId="7">
    <w:abstractNumId w:val="7"/>
  </w:num>
  <w:num w:numId="8">
    <w:abstractNumId w:val="19"/>
  </w:num>
  <w:num w:numId="9">
    <w:abstractNumId w:val="6"/>
  </w:num>
  <w:num w:numId="10">
    <w:abstractNumId w:val="16"/>
  </w:num>
  <w:num w:numId="11">
    <w:abstractNumId w:val="9"/>
  </w:num>
  <w:num w:numId="12">
    <w:abstractNumId w:val="3"/>
  </w:num>
  <w:num w:numId="13">
    <w:abstractNumId w:val="13"/>
  </w:num>
  <w:num w:numId="14">
    <w:abstractNumId w:val="8"/>
  </w:num>
  <w:num w:numId="15">
    <w:abstractNumId w:val="22"/>
  </w:num>
  <w:num w:numId="16">
    <w:abstractNumId w:val="20"/>
  </w:num>
  <w:num w:numId="17">
    <w:abstractNumId w:val="15"/>
  </w:num>
  <w:num w:numId="18">
    <w:abstractNumId w:val="12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7"/>
  </w:num>
  <w:num w:numId="22">
    <w:abstractNumId w:val="26"/>
  </w:num>
  <w:num w:numId="23">
    <w:abstractNumId w:val="4"/>
  </w:num>
  <w:num w:numId="24">
    <w:abstractNumId w:val="23"/>
  </w:num>
  <w:num w:numId="25">
    <w:abstractNumId w:val="14"/>
  </w:num>
  <w:num w:numId="26">
    <w:abstractNumId w:val="10"/>
  </w:num>
  <w:num w:numId="27">
    <w:abstractNumId w:val="21"/>
  </w:num>
  <w:num w:numId="28">
    <w:abstractNumId w:val="2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RExbBvHmS+0vPcwT/yUusE2/GomzTOaO8P096CFa0xoYJFghUaEv5NqXxxH1eFPGFvLml4Fq84rrbj6/vdyJQ==" w:salt="ZOsG0vZYXFnipFgLDGAbvQ=="/>
  <w:defaultTabStop w:val="72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90"/>
    <w:rsid w:val="00000382"/>
    <w:rsid w:val="00006E10"/>
    <w:rsid w:val="00023360"/>
    <w:rsid w:val="00031EBF"/>
    <w:rsid w:val="00053832"/>
    <w:rsid w:val="00056ECC"/>
    <w:rsid w:val="00063D09"/>
    <w:rsid w:val="00086E68"/>
    <w:rsid w:val="000A2267"/>
    <w:rsid w:val="000B4E72"/>
    <w:rsid w:val="000C4BD3"/>
    <w:rsid w:val="000E287F"/>
    <w:rsid w:val="00130FD8"/>
    <w:rsid w:val="00192D2A"/>
    <w:rsid w:val="00194BF0"/>
    <w:rsid w:val="001A42C4"/>
    <w:rsid w:val="001D3E00"/>
    <w:rsid w:val="001F1911"/>
    <w:rsid w:val="00220B29"/>
    <w:rsid w:val="0025631B"/>
    <w:rsid w:val="00256E3C"/>
    <w:rsid w:val="00260C46"/>
    <w:rsid w:val="002E2F86"/>
    <w:rsid w:val="003016E2"/>
    <w:rsid w:val="00330FE4"/>
    <w:rsid w:val="00362CEB"/>
    <w:rsid w:val="00380D6D"/>
    <w:rsid w:val="00393C46"/>
    <w:rsid w:val="003B4BAE"/>
    <w:rsid w:val="003B5F2B"/>
    <w:rsid w:val="003D52FD"/>
    <w:rsid w:val="003E57FD"/>
    <w:rsid w:val="0040068E"/>
    <w:rsid w:val="004207FB"/>
    <w:rsid w:val="00446B99"/>
    <w:rsid w:val="00477FC0"/>
    <w:rsid w:val="00491140"/>
    <w:rsid w:val="004A0DDC"/>
    <w:rsid w:val="004C3083"/>
    <w:rsid w:val="004C5F24"/>
    <w:rsid w:val="00501BBA"/>
    <w:rsid w:val="0052251F"/>
    <w:rsid w:val="005322F9"/>
    <w:rsid w:val="00541A5F"/>
    <w:rsid w:val="0055339C"/>
    <w:rsid w:val="00571604"/>
    <w:rsid w:val="00574993"/>
    <w:rsid w:val="00597B9C"/>
    <w:rsid w:val="005A2982"/>
    <w:rsid w:val="005B40EC"/>
    <w:rsid w:val="005B6666"/>
    <w:rsid w:val="005C66ED"/>
    <w:rsid w:val="006144A4"/>
    <w:rsid w:val="00625FB4"/>
    <w:rsid w:val="006344CD"/>
    <w:rsid w:val="00634CBD"/>
    <w:rsid w:val="00643CA4"/>
    <w:rsid w:val="00644539"/>
    <w:rsid w:val="00660FD5"/>
    <w:rsid w:val="006A0FE1"/>
    <w:rsid w:val="006A27CD"/>
    <w:rsid w:val="006C1F40"/>
    <w:rsid w:val="006E3B9F"/>
    <w:rsid w:val="00785015"/>
    <w:rsid w:val="007E2F68"/>
    <w:rsid w:val="00865EE1"/>
    <w:rsid w:val="00892DB7"/>
    <w:rsid w:val="008968AF"/>
    <w:rsid w:val="008A583B"/>
    <w:rsid w:val="009154AB"/>
    <w:rsid w:val="00917805"/>
    <w:rsid w:val="0097544C"/>
    <w:rsid w:val="00984688"/>
    <w:rsid w:val="009A00DD"/>
    <w:rsid w:val="009B76BB"/>
    <w:rsid w:val="00A00B44"/>
    <w:rsid w:val="00A2485B"/>
    <w:rsid w:val="00A32D8A"/>
    <w:rsid w:val="00A54C2D"/>
    <w:rsid w:val="00A5790A"/>
    <w:rsid w:val="00A67E0F"/>
    <w:rsid w:val="00AA4D85"/>
    <w:rsid w:val="00AB1A4F"/>
    <w:rsid w:val="00AB7AE8"/>
    <w:rsid w:val="00AE2369"/>
    <w:rsid w:val="00AF0F2B"/>
    <w:rsid w:val="00AF3E85"/>
    <w:rsid w:val="00B0080D"/>
    <w:rsid w:val="00B17B44"/>
    <w:rsid w:val="00B21C4D"/>
    <w:rsid w:val="00B34218"/>
    <w:rsid w:val="00BA07CF"/>
    <w:rsid w:val="00BD2B04"/>
    <w:rsid w:val="00BD6764"/>
    <w:rsid w:val="00BD7A0C"/>
    <w:rsid w:val="00C14657"/>
    <w:rsid w:val="00C22E18"/>
    <w:rsid w:val="00C378AD"/>
    <w:rsid w:val="00C42BCD"/>
    <w:rsid w:val="00C87664"/>
    <w:rsid w:val="00CB2667"/>
    <w:rsid w:val="00CD3167"/>
    <w:rsid w:val="00CF5BAC"/>
    <w:rsid w:val="00CF7E3B"/>
    <w:rsid w:val="00D2338F"/>
    <w:rsid w:val="00D458BB"/>
    <w:rsid w:val="00D850E6"/>
    <w:rsid w:val="00DA10C1"/>
    <w:rsid w:val="00DB6AEB"/>
    <w:rsid w:val="00DC0944"/>
    <w:rsid w:val="00DD4635"/>
    <w:rsid w:val="00DD7F90"/>
    <w:rsid w:val="00E24009"/>
    <w:rsid w:val="00E247CA"/>
    <w:rsid w:val="00E25C3A"/>
    <w:rsid w:val="00E90C6B"/>
    <w:rsid w:val="00E92CA1"/>
    <w:rsid w:val="00E93091"/>
    <w:rsid w:val="00EB1151"/>
    <w:rsid w:val="00EC3ED2"/>
    <w:rsid w:val="00ED672A"/>
    <w:rsid w:val="00EF168C"/>
    <w:rsid w:val="00EF39A5"/>
    <w:rsid w:val="00F1765D"/>
    <w:rsid w:val="00F23327"/>
    <w:rsid w:val="00F373BB"/>
    <w:rsid w:val="00F54CC7"/>
    <w:rsid w:val="00F67838"/>
    <w:rsid w:val="00F77C1E"/>
    <w:rsid w:val="00FA471F"/>
    <w:rsid w:val="00FC1058"/>
    <w:rsid w:val="00FE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5B555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97544C"/>
    <w:pPr>
      <w:spacing w:before="360" w:line="300" w:lineRule="exact"/>
      <w:outlineLvl w:val="0"/>
    </w:pPr>
    <w:rPr>
      <w:rFonts w:ascii="Arial" w:hAnsi="Arial"/>
      <w:caps/>
      <w:sz w:val="48"/>
      <w:szCs w:val="20"/>
    </w:rPr>
  </w:style>
  <w:style w:type="paragraph" w:styleId="Heading2">
    <w:name w:val="heading 2"/>
    <w:basedOn w:val="Normal"/>
    <w:next w:val="Normal"/>
    <w:link w:val="Heading2Char"/>
    <w:qFormat/>
    <w:rsid w:val="003B5F2B"/>
    <w:pPr>
      <w:spacing w:before="360" w:line="300" w:lineRule="exact"/>
      <w:outlineLvl w:val="1"/>
    </w:pPr>
    <w:rPr>
      <w:rFonts w:ascii="Arial" w:hAnsi="Arial"/>
      <w:sz w:val="36"/>
      <w:szCs w:val="20"/>
    </w:rPr>
  </w:style>
  <w:style w:type="paragraph" w:styleId="Heading3">
    <w:name w:val="heading 3"/>
    <w:basedOn w:val="Normal"/>
    <w:next w:val="Normal"/>
    <w:link w:val="Heading3Char"/>
    <w:qFormat/>
    <w:rsid w:val="003B5F2B"/>
    <w:pPr>
      <w:spacing w:before="360" w:line="300" w:lineRule="exact"/>
      <w:outlineLvl w:val="2"/>
    </w:pPr>
    <w:rPr>
      <w:rFonts w:ascii="Arial" w:hAnsi="Arial"/>
      <w:b/>
      <w:bCs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">
    <w:name w:val="Subheading 1"/>
    <w:basedOn w:val="Normal"/>
    <w:autoRedefine/>
    <w:rsid w:val="00031EBF"/>
    <w:pPr>
      <w:spacing w:beforeLines="50" w:before="120" w:afterLines="50" w:after="120" w:line="300" w:lineRule="exact"/>
      <w:jc w:val="both"/>
    </w:pPr>
    <w:rPr>
      <w:rFonts w:ascii="Arial" w:hAnsi="Arial"/>
      <w:b/>
      <w:color w:val="ED8013"/>
      <w:sz w:val="22"/>
      <w:szCs w:val="22"/>
      <w:lang w:val="en-US" w:eastAsia="zh-CN"/>
    </w:rPr>
  </w:style>
  <w:style w:type="paragraph" w:customStyle="1" w:styleId="BodyText">
    <w:name w:val="Body Text."/>
    <w:basedOn w:val="Normal"/>
    <w:autoRedefine/>
    <w:rsid w:val="0097544C"/>
    <w:pPr>
      <w:spacing w:before="120" w:line="260" w:lineRule="exact"/>
    </w:pPr>
    <w:rPr>
      <w:rFonts w:ascii="Arial" w:hAnsi="Arial"/>
      <w:sz w:val="21"/>
      <w:szCs w:val="20"/>
    </w:rPr>
  </w:style>
  <w:style w:type="paragraph" w:styleId="Header">
    <w:name w:val="header"/>
    <w:basedOn w:val="Normal"/>
    <w:rsid w:val="000B4E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B4E72"/>
    <w:pPr>
      <w:tabs>
        <w:tab w:val="center" w:pos="4153"/>
        <w:tab w:val="right" w:pos="8306"/>
      </w:tabs>
    </w:pPr>
  </w:style>
  <w:style w:type="character" w:styleId="Hyperlink">
    <w:name w:val="Hyperlink"/>
    <w:rsid w:val="000B4E72"/>
    <w:rPr>
      <w:color w:val="0000FF"/>
      <w:u w:val="single"/>
    </w:rPr>
  </w:style>
  <w:style w:type="paragraph" w:styleId="ListBullet">
    <w:name w:val="List Bullet"/>
    <w:basedOn w:val="Normal"/>
    <w:autoRedefine/>
    <w:rsid w:val="00AE2369"/>
    <w:pPr>
      <w:numPr>
        <w:numId w:val="20"/>
      </w:numPr>
    </w:pPr>
  </w:style>
  <w:style w:type="character" w:customStyle="1" w:styleId="Heading2Char">
    <w:name w:val="Heading 2 Char"/>
    <w:link w:val="Heading2"/>
    <w:rsid w:val="00D850E6"/>
    <w:rPr>
      <w:rFonts w:ascii="Arial" w:hAnsi="Arial"/>
      <w:sz w:val="36"/>
      <w:lang w:val="en-AU" w:eastAsia="en-AU" w:bidi="ar-SA"/>
    </w:rPr>
  </w:style>
  <w:style w:type="character" w:customStyle="1" w:styleId="Heading3Char">
    <w:name w:val="Heading 3 Char"/>
    <w:link w:val="Heading3"/>
    <w:rsid w:val="00D850E6"/>
    <w:rPr>
      <w:rFonts w:ascii="Arial" w:hAnsi="Arial"/>
      <w:b/>
      <w:bCs/>
      <w:sz w:val="36"/>
      <w:lang w:val="en-AU" w:eastAsia="en-AU" w:bidi="ar-SA"/>
    </w:rPr>
  </w:style>
  <w:style w:type="paragraph" w:styleId="FootnoteText">
    <w:name w:val="footnote text"/>
    <w:basedOn w:val="Normal"/>
    <w:semiHidden/>
    <w:rsid w:val="00192D2A"/>
    <w:rPr>
      <w:sz w:val="20"/>
      <w:szCs w:val="20"/>
    </w:rPr>
  </w:style>
  <w:style w:type="character" w:styleId="FootnoteReference">
    <w:name w:val="footnote reference"/>
    <w:semiHidden/>
    <w:rsid w:val="00192D2A"/>
    <w:rPr>
      <w:vertAlign w:val="superscript"/>
    </w:rPr>
  </w:style>
  <w:style w:type="character" w:styleId="LineNumber">
    <w:name w:val="line number"/>
    <w:basedOn w:val="DefaultParagraphFont"/>
    <w:rsid w:val="00634CBD"/>
  </w:style>
  <w:style w:type="character" w:styleId="PageNumber">
    <w:name w:val="page number"/>
    <w:basedOn w:val="DefaultParagraphFont"/>
    <w:rsid w:val="00634CBD"/>
  </w:style>
  <w:style w:type="table" w:styleId="TableGrid">
    <w:name w:val="Table Grid"/>
    <w:basedOn w:val="TableNormal"/>
    <w:rsid w:val="00086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rsid w:val="00AE2369"/>
    <w:pPr>
      <w:spacing w:after="120"/>
    </w:pPr>
  </w:style>
  <w:style w:type="paragraph" w:customStyle="1" w:styleId="StyleLatinArial95ptBlackAfter3pt">
    <w:name w:val="Style (Latin) Arial 9.5 pt Black After:  3 pt"/>
    <w:basedOn w:val="Normal"/>
    <w:rsid w:val="00C14657"/>
    <w:pPr>
      <w:spacing w:after="60"/>
    </w:pPr>
    <w:rPr>
      <w:rFonts w:ascii="Arial" w:eastAsia="Times New Roman" w:hAnsi="Arial"/>
      <w:color w:val="000000"/>
      <w:sz w:val="19"/>
      <w:szCs w:val="20"/>
    </w:rPr>
  </w:style>
  <w:style w:type="paragraph" w:customStyle="1" w:styleId="StyleLatinArial95ptCustomColorRGB353132Right0">
    <w:name w:val="Style (Latin) Arial 9.5 pt Custom Color(RGB(353132)) Right:  0..."/>
    <w:basedOn w:val="Normal"/>
    <w:rsid w:val="00785015"/>
    <w:pPr>
      <w:spacing w:after="120"/>
      <w:ind w:right="2"/>
    </w:pPr>
    <w:rPr>
      <w:rFonts w:ascii="Arial" w:eastAsia="Times New Roman" w:hAnsi="Arial"/>
      <w:color w:val="231F20"/>
      <w:sz w:val="18"/>
      <w:szCs w:val="20"/>
    </w:rPr>
  </w:style>
  <w:style w:type="paragraph" w:customStyle="1" w:styleId="StyleLatinArial95ptCustomColorRGB353132">
    <w:name w:val="Style (Latin) Arial 9.5 pt Custom Color(RGB(353132))"/>
    <w:basedOn w:val="Normal"/>
    <w:rsid w:val="00785015"/>
    <w:pPr>
      <w:ind w:rightChars="9" w:right="22"/>
    </w:pPr>
    <w:rPr>
      <w:rFonts w:ascii="Arial" w:eastAsia="Times New Roman" w:hAnsi="Arial"/>
      <w:color w:val="231F20"/>
      <w:sz w:val="18"/>
      <w:szCs w:val="20"/>
    </w:rPr>
  </w:style>
  <w:style w:type="paragraph" w:customStyle="1" w:styleId="StyleLatinArial95ptCustomColorRGB353132Right01">
    <w:name w:val="Style (Latin) Arial 9.5 pt Custom Color(RGB(353132)) Right:  0...1"/>
    <w:basedOn w:val="Normal"/>
    <w:rsid w:val="00785015"/>
    <w:pPr>
      <w:ind w:right="2"/>
    </w:pPr>
    <w:rPr>
      <w:rFonts w:ascii="Arial" w:eastAsia="Times New Roman" w:hAnsi="Arial"/>
      <w:color w:val="231F20"/>
      <w:sz w:val="18"/>
      <w:szCs w:val="20"/>
    </w:rPr>
  </w:style>
  <w:style w:type="paragraph" w:customStyle="1" w:styleId="StyleLatinArial95ptCustomColorRGB353132Right02">
    <w:name w:val="Style (Latin) Arial 9.5 pt Custom Color(RGB(353132)) Right:  0...2"/>
    <w:basedOn w:val="Normal"/>
    <w:rsid w:val="00785015"/>
    <w:pPr>
      <w:spacing w:after="120"/>
    </w:pPr>
    <w:rPr>
      <w:rFonts w:ascii="Arial" w:eastAsia="Times New Roman" w:hAnsi="Arial"/>
      <w:color w:val="231F20"/>
      <w:sz w:val="18"/>
      <w:szCs w:val="20"/>
    </w:rPr>
  </w:style>
  <w:style w:type="paragraph" w:customStyle="1" w:styleId="RCHeader">
    <w:name w:val="RC Header"/>
    <w:basedOn w:val="Normal"/>
    <w:rsid w:val="009154AB"/>
    <w:pPr>
      <w:spacing w:after="200"/>
      <w:ind w:left="139"/>
    </w:pPr>
    <w:rPr>
      <w:rFonts w:ascii="Arial" w:eastAsia="Times New Roman" w:hAnsi="Arial" w:cs="Arial"/>
      <w:color w:val="FFFFFF"/>
      <w:spacing w:val="48"/>
      <w:sz w:val="28"/>
      <w:szCs w:val="28"/>
    </w:rPr>
  </w:style>
  <w:style w:type="paragraph" w:styleId="BalloonText">
    <w:name w:val="Balloon Text"/>
    <w:basedOn w:val="Normal"/>
    <w:link w:val="BalloonTextChar"/>
    <w:rsid w:val="00380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0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D68356F7FB54A917EB6B48522F7AB" ma:contentTypeVersion="18" ma:contentTypeDescription="Create a new document." ma:contentTypeScope="" ma:versionID="5968df1a67298019036e2d468f0f57eb">
  <xsd:schema xmlns:xsd="http://www.w3.org/2001/XMLSchema" xmlns:xs="http://www.w3.org/2001/XMLSchema" xmlns:p="http://schemas.microsoft.com/office/2006/metadata/properties" xmlns:ns2="378e824e-6e02-4c0d-8321-dd86fba681ee" targetNamespace="http://schemas.microsoft.com/office/2006/metadata/properties" ma:root="true" ma:fieldsID="016a859d0580dde8c3c2ff3f02387ef4" ns2:_="">
    <xsd:import namespace="378e824e-6e02-4c0d-8321-dd86fba681ee"/>
    <xsd:element name="properties">
      <xsd:complexType>
        <xsd:sequence>
          <xsd:element name="documentManagement">
            <xsd:complexType>
              <xsd:all>
                <xsd:element ref="ns2:Main_x0020_Category"/>
                <xsd:element ref="ns2:Sub_x0020_Category"/>
                <xsd:element ref="ns2:Sub_x0020_Sub_x0020_Category" minOccurs="0"/>
                <xsd:element ref="ns2:Notify" minOccurs="0"/>
                <xsd:element ref="ns2:Details" minOccurs="0"/>
                <xsd:element ref="ns2:Identifier" minOccurs="0"/>
                <xsd:element ref="ns2:Release_x0020_Date" minOccurs="0"/>
                <xsd:element ref="ns2:Publication_x0020_Title" minOccurs="0"/>
                <xsd:element ref="ns2:Publication_x0020_Type" minOccurs="0"/>
                <xsd:element ref="ns2:Tax_x0020_Type" minOccurs="0"/>
                <xsd:element ref="ns2:Tax_x0020_Type_x0020_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e824e-6e02-4c0d-8321-dd86fba681ee" elementFormDefault="qualified">
    <xsd:import namespace="http://schemas.microsoft.com/office/2006/documentManagement/types"/>
    <xsd:import namespace="http://schemas.microsoft.com/office/infopath/2007/PartnerControls"/>
    <xsd:element name="Main_x0020_Category" ma:index="8" ma:displayName="Main Category" ma:list="{b3b53843-a8d9-4b92-b7ee-c4efc7605b88}" ma:internalName="Main_x0020_Category" ma:showField="Title" ma:web="ea3f2675-7e45-4831-bae2-8579175e0c68">
      <xsd:simpleType>
        <xsd:restriction base="dms:Lookup"/>
      </xsd:simpleType>
    </xsd:element>
    <xsd:element name="Sub_x0020_Category" ma:index="9" ma:displayName="Sub Category" ma:list="{edf90873-dc2d-4c00-9444-d26c07edafe2}" ma:internalName="Sub_x0020_Category" ma:showField="Title" ma:web="ea3f2675-7e45-4831-bae2-8579175e0c68">
      <xsd:simpleType>
        <xsd:restriction base="dms:Lookup"/>
      </xsd:simpleType>
    </xsd:element>
    <xsd:element name="Sub_x0020_Sub_x0020_Category" ma:index="10" nillable="true" ma:displayName="Sub Sub Category" ma:list="{0fe7fff1-af8b-412b-8409-b42850d3ea63}" ma:internalName="Sub_x0020_Sub_x0020_Category" ma:readOnly="false" ma:showField="Title" ma:web="ea3f2675-7e45-4831-bae2-8579175e0c68">
      <xsd:simpleType>
        <xsd:restriction base="dms:Lookup"/>
      </xsd:simpleType>
    </xsd:element>
    <xsd:element name="Notify" ma:index="11" nillable="true" ma:displayName="Notify On Check In" ma:default="0" ma:description="Check this box if you would like to notify all subscribers about this document once you check it in." ma:internalName="Notify">
      <xsd:simpleType>
        <xsd:restriction base="dms:Boolean"/>
      </xsd:simpleType>
    </xsd:element>
    <xsd:element name="Details" ma:index="12" nillable="true" ma:displayName="Details" ma:internalName="Details">
      <xsd:simpleType>
        <xsd:restriction base="dms:Text">
          <xsd:maxLength value="255"/>
        </xsd:restriction>
      </xsd:simpleType>
    </xsd:element>
    <xsd:element name="Identifier" ma:index="13" nillable="true" ma:displayName="Identifier" ma:internalName="Identifier">
      <xsd:simpleType>
        <xsd:restriction base="dms:Text">
          <xsd:maxLength value="255"/>
        </xsd:restriction>
      </xsd:simpleType>
    </xsd:element>
    <xsd:element name="Release_x0020_Date" ma:index="14" nillable="true" ma:displayName="Release Date" ma:format="DateOnly" ma:internalName="Release_x0020_Date">
      <xsd:simpleType>
        <xsd:restriction base="dms:DateTime"/>
      </xsd:simpleType>
    </xsd:element>
    <xsd:element name="Publication_x0020_Title" ma:index="15" nillable="true" ma:displayName="Publication Name" ma:description="Use for Taxes, Royalties and Grants publications." ma:internalName="Publication_x0020_Title">
      <xsd:simpleType>
        <xsd:restriction base="dms:Text">
          <xsd:maxLength value="255"/>
        </xsd:restriction>
      </xsd:simpleType>
    </xsd:element>
    <xsd:element name="Publication_x0020_Type" ma:index="16" nillable="true" ma:displayName="Publication Type" ma:description="Use for Taxes, Royalties and Grants publications." ma:format="Dropdown" ma:internalName="Publication_x0020_Type">
      <xsd:simpleType>
        <xsd:restriction base="dms:Choice">
          <xsd:enumeration value="Form (F)"/>
          <xsd:enumeration value="Information (I)"/>
          <xsd:enumeration value="Electronic Returns (RET)"/>
          <xsd:enumeration value="Revenue Circulars (RC)"/>
          <xsd:enumeration value="Payroll Tax Rulings (PTA)"/>
          <xsd:enumeration value="Commissioner's Guidelines (CG)"/>
          <xsd:enumeration value="Royalty Guideline (RG)"/>
          <xsd:enumeration value="Mineral Royalty Forms and Returns (RF)"/>
        </xsd:restriction>
      </xsd:simpleType>
    </xsd:element>
    <xsd:element name="Tax_x0020_Type" ma:index="17" nillable="true" ma:displayName="Tax Type" ma:description="Use for Taxes, Royalties and Grants publications." ma:format="Dropdown" ma:internalName="Tax_x0020_Type">
      <xsd:simpleType>
        <xsd:restriction base="dms:Choice">
          <xsd:enumeration value="General (G)"/>
          <xsd:enumeration value="Home Incentives (HI)"/>
          <xsd:enumeration value="Income Tax Equivalent (IT)"/>
          <xsd:enumeration value="Mineral Royalties"/>
          <xsd:enumeration value="Payroll Tax (PRT)"/>
          <xsd:enumeration value="Stamp Duty (SD)"/>
          <xsd:enumeration value="Unclaimed Money (UM)"/>
        </xsd:restriction>
      </xsd:simpleType>
    </xsd:element>
    <xsd:element name="Tax_x0020_Type_x0020_Topic" ma:index="18" nillable="true" ma:displayName="Tax Type Topic" ma:description="Use for Taxes, Royalties and Grants publications." ma:format="Dropdown" ma:internalName="Tax_x0020_Type_x0020_Topic">
      <xsd:simpleType>
        <xsd:restriction base="dms:Choice">
          <xsd:enumeration value="Allowances"/>
          <xsd:enumeration value="Contractors"/>
          <xsd:enumeration value="Employment Agencies"/>
          <xsd:enumeration value="Exemptions"/>
          <xsd:enumeration value="Fringe Benefits"/>
          <xsd:enumeration value="General"/>
          <xsd:enumeration value="Grouping"/>
          <xsd:enumeration value="NT Payroll Tax Liability"/>
          <xsd:enumeration value="Termination Payments"/>
          <xsd:enumeration value="Wages"/>
          <xsd:enumeration value="Conveyance"/>
          <xsd:enumeration value="Insurance"/>
          <xsd:enumeration value="Leases"/>
          <xsd:enumeration value="Motor Vehicl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_x0020_Type xmlns="378e824e-6e02-4c0d-8321-dd86fba681ee">General (G)</Tax_x0020_Type>
    <Release_x0020_Date xmlns="378e824e-6e02-4c0d-8321-dd86fba681ee">2014-04-23T14:30:00+00:00</Release_x0020_Date>
    <Publication_x0020_Title xmlns="378e824e-6e02-4c0d-8321-dd86fba681ee">Investigation Process</Publication_x0020_Title>
    <Sub_x0020_Sub_x0020_Category xmlns="378e824e-6e02-4c0d-8321-dd86fba681ee" xsi:nil="true"/>
    <Details xmlns="378e824e-6e02-4c0d-8321-dd86fba681ee" xsi:nil="true"/>
    <Main_x0020_Category xmlns="378e824e-6e02-4c0d-8321-dd86fba681ee">6</Main_x0020_Category>
    <Tax_x0020_Type_x0020_Topic xmlns="378e824e-6e02-4c0d-8321-dd86fba681ee" xsi:nil="true"/>
    <Sub_x0020_Category xmlns="378e824e-6e02-4c0d-8321-dd86fba681ee">27</Sub_x0020_Category>
    <Identifier xmlns="378e824e-6e02-4c0d-8321-dd86fba681ee">I-GEN-002</Identifier>
    <Notify xmlns="378e824e-6e02-4c0d-8321-dd86fba681ee">true</Notify>
    <Publication_x0020_Type xmlns="378e824e-6e02-4c0d-8321-dd86fba681ee">Information (I)</Publication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C301B-4CD1-478D-A30F-3E0A36758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e824e-6e02-4c0d-8321-dd86fba68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A8451-165F-4094-AF21-6BE53B01F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C9398-34C6-40E2-9A66-12C353F9D64A}">
  <ds:schemaRefs>
    <ds:schemaRef ds:uri="http://schemas.microsoft.com/office/2006/metadata/properties"/>
    <ds:schemaRef ds:uri="http://schemas.microsoft.com/office/infopath/2007/PartnerControls"/>
    <ds:schemaRef ds:uri="378e824e-6e02-4c0d-8321-dd86fba681ee"/>
  </ds:schemaRefs>
</ds:datastoreItem>
</file>

<file path=customXml/itemProps4.xml><?xml version="1.0" encoding="utf-8"?>
<ds:datastoreItem xmlns:ds="http://schemas.openxmlformats.org/officeDocument/2006/customXml" ds:itemID="{722F2EC1-A634-4C81-B7C3-93B9F2F7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1144</Words>
  <Characters>6525</Characters>
  <Application>Microsoft Office Word</Application>
  <DocSecurity>8</DocSecurity>
  <Lines>54</Lines>
  <Paragraphs>15</Paragraphs>
  <ScaleCrop>false</ScaleCrop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Process</dc:title>
  <dc:creator/>
  <cp:lastModifiedBy/>
  <cp:revision>1</cp:revision>
  <dcterms:created xsi:type="dcterms:W3CDTF">2014-04-23T22:48:00Z</dcterms:created>
  <dcterms:modified xsi:type="dcterms:W3CDTF">2021-07-02T06:55:00Z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0x010100AE1D68356F7FB54A917EB6B48522F7AB</vt:lpwstr>
  </property>
</Properties>
</file>