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035AA" w14:textId="08458512" w:rsidR="00806800" w:rsidRPr="006D3B70" w:rsidRDefault="004C3FE7" w:rsidP="00806800">
      <w:pPr>
        <w:pStyle w:val="NTGCoverPageTitle"/>
        <w:rPr>
          <w:lang w:val="en-AU"/>
        </w:rPr>
      </w:pPr>
      <w:sdt>
        <w:sdtPr>
          <w:alias w:val="Title"/>
          <w:tag w:val=""/>
          <w:id w:val="-509987125"/>
          <w:placeholder>
            <w:docPart w:val="0ED64CB21D3E4B58A886A15B169062B1"/>
          </w:placeholder>
          <w:dataBinding w:prefixMappings="xmlns:ns0='http://purl.org/dc/elements/1.1/' xmlns:ns1='http://schemas.openxmlformats.org/package/2006/metadata/core-properties' " w:xpath="/ns1:coreProperties[1]/ns0:title[1]" w:storeItemID="{6C3C8BC8-F283-45AE-878A-BAB7291924A1}"/>
          <w:text/>
        </w:sdtPr>
        <w:sdtContent>
          <w:r w:rsidR="00152394">
            <w:t>Guidance document: AASB 9 Financial Instruments</w:t>
          </w:r>
        </w:sdtContent>
      </w:sdt>
    </w:p>
    <w:p w14:paraId="20E7B891" w14:textId="3553FC8A" w:rsidR="00705033" w:rsidRPr="006D3B70" w:rsidRDefault="00E26450" w:rsidP="00027D9F">
      <w:pPr>
        <w:pStyle w:val="NTGCoverPageDate"/>
      </w:pPr>
      <w:r>
        <w:fldChar w:fldCharType="begin"/>
      </w:r>
      <w:r>
        <w:instrText xml:space="preserve"> DATE  \@ "d MMMM yyyy"  \* MERGEFORMAT </w:instrText>
      </w:r>
      <w:r>
        <w:fldChar w:fldCharType="separate"/>
      </w:r>
      <w:r w:rsidR="00DD26F1">
        <w:rPr>
          <w:noProof/>
        </w:rPr>
        <w:t>11 July 2019</w:t>
      </w:r>
      <w:r>
        <w:fldChar w:fldCharType="end"/>
      </w:r>
    </w:p>
    <w:p w14:paraId="74A04540" w14:textId="1151EDAB" w:rsidR="00420C06" w:rsidRPr="006D3B70" w:rsidRDefault="005D269A" w:rsidP="005D269A">
      <w:pPr>
        <w:pStyle w:val="NTGCoverPageVersion"/>
        <w:rPr>
          <w:rFonts w:eastAsiaTheme="majorEastAsia"/>
        </w:rPr>
      </w:pPr>
      <w:r w:rsidRPr="006D3B70">
        <w:rPr>
          <w:rFonts w:eastAsiaTheme="majorEastAsia"/>
        </w:rPr>
        <w:t>Version </w:t>
      </w:r>
      <w:r w:rsidRPr="006D3B70">
        <w:rPr>
          <w:rFonts w:eastAsiaTheme="majorEastAsia"/>
        </w:rPr>
        <w:fldChar w:fldCharType="begin"/>
      </w:r>
      <w:r w:rsidRPr="006D3B70">
        <w:rPr>
          <w:rFonts w:eastAsiaTheme="majorEastAsia"/>
        </w:rPr>
        <w:instrText xml:space="preserve"> DOCPROPERTY  VersionNo  \* MERGEFORMAT </w:instrText>
      </w:r>
      <w:r w:rsidRPr="006D3B70">
        <w:rPr>
          <w:rFonts w:eastAsiaTheme="majorEastAsia"/>
        </w:rPr>
        <w:fldChar w:fldCharType="separate"/>
      </w:r>
      <w:r w:rsidR="006D749F">
        <w:rPr>
          <w:rFonts w:eastAsiaTheme="majorEastAsia"/>
        </w:rPr>
        <w:t>1.</w:t>
      </w:r>
      <w:r w:rsidR="00630333">
        <w:rPr>
          <w:rFonts w:eastAsiaTheme="majorEastAsia"/>
        </w:rPr>
        <w:t>0</w:t>
      </w:r>
      <w:r w:rsidRPr="006D3B70">
        <w:rPr>
          <w:rFonts w:eastAsiaTheme="majorEastAsia"/>
        </w:rPr>
        <w:fldChar w:fldCharType="end"/>
      </w:r>
    </w:p>
    <w:p w14:paraId="438D9964" w14:textId="77777777" w:rsidR="005D269A" w:rsidRPr="006D3B70" w:rsidRDefault="005D269A" w:rsidP="00420C06">
      <w:pPr>
        <w:rPr>
          <w:rFonts w:eastAsiaTheme="majorEastAsia"/>
        </w:rPr>
      </w:pPr>
    </w:p>
    <w:p w14:paraId="2A4275F5" w14:textId="77777777" w:rsidR="00634329" w:rsidRPr="006D3B70" w:rsidRDefault="00634329" w:rsidP="00420C06">
      <w:pPr>
        <w:sectPr w:rsidR="00634329" w:rsidRPr="006D3B70" w:rsidSect="00687540">
          <w:headerReference w:type="default" r:id="rId11"/>
          <w:footerReference w:type="default" r:id="rId12"/>
          <w:headerReference w:type="first" r:id="rId13"/>
          <w:footerReference w:type="first" r:id="rId14"/>
          <w:pgSz w:w="11906" w:h="16838" w:code="9"/>
          <w:pgMar w:top="2268" w:right="1134" w:bottom="1701" w:left="1134" w:header="709" w:footer="0" w:gutter="0"/>
          <w:cols w:space="708"/>
          <w:titlePg/>
          <w:docGrid w:linePitch="360"/>
        </w:sectPr>
      </w:pPr>
    </w:p>
    <w:tbl>
      <w:tblPr>
        <w:tblStyle w:val="NTGTable"/>
        <w:tblW w:w="0" w:type="auto"/>
        <w:tblLook w:val="06A0" w:firstRow="1" w:lastRow="0" w:firstColumn="1" w:lastColumn="0" w:noHBand="1" w:noVBand="1"/>
        <w:tblDescription w:val="Document details showing row labels: document title, contact details, date and version, approved by, date approved and document review"/>
      </w:tblPr>
      <w:tblGrid>
        <w:gridCol w:w="2374"/>
        <w:gridCol w:w="7254"/>
      </w:tblGrid>
      <w:tr w:rsidR="006621DD" w:rsidRPr="006D3B70" w14:paraId="60CA00E4" w14:textId="77777777" w:rsidTr="000B2EA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628" w:type="dxa"/>
            <w:gridSpan w:val="2"/>
          </w:tcPr>
          <w:p w14:paraId="52B40FAB" w14:textId="77777777" w:rsidR="006A769B" w:rsidRPr="006D3B70" w:rsidRDefault="006A769B" w:rsidP="005F764E">
            <w:pPr>
              <w:rPr>
                <w:bCs/>
              </w:rPr>
            </w:pPr>
            <w:r w:rsidRPr="006D3B70">
              <w:rPr>
                <w:bCs/>
              </w:rPr>
              <w:lastRenderedPageBreak/>
              <w:t>Document details</w:t>
            </w:r>
          </w:p>
        </w:tc>
      </w:tr>
      <w:tr w:rsidR="00A24C50" w:rsidRPr="006D3B70" w14:paraId="3F4C6257" w14:textId="77777777" w:rsidTr="000B2EAC">
        <w:tc>
          <w:tcPr>
            <w:cnfStyle w:val="001000000000" w:firstRow="0" w:lastRow="0" w:firstColumn="1" w:lastColumn="0" w:oddVBand="0" w:evenVBand="0" w:oddHBand="0" w:evenHBand="0" w:firstRowFirstColumn="0" w:firstRowLastColumn="0" w:lastRowFirstColumn="0" w:lastRowLastColumn="0"/>
            <w:tcW w:w="2374" w:type="dxa"/>
          </w:tcPr>
          <w:p w14:paraId="409108A3" w14:textId="77777777" w:rsidR="00A24C50" w:rsidRPr="006D3B70" w:rsidRDefault="00A24C50" w:rsidP="005F764E">
            <w:pPr>
              <w:rPr>
                <w:b/>
                <w:bCs/>
              </w:rPr>
            </w:pPr>
            <w:r w:rsidRPr="006D3B70">
              <w:rPr>
                <w:b/>
                <w:bCs/>
              </w:rPr>
              <w:t>Document title</w:t>
            </w:r>
          </w:p>
        </w:tc>
        <w:tc>
          <w:tcPr>
            <w:tcW w:w="7254" w:type="dxa"/>
          </w:tcPr>
          <w:p w14:paraId="17053EF1" w14:textId="22BF22AF" w:rsidR="00A24C50" w:rsidRPr="006D3B70" w:rsidRDefault="00FB5006" w:rsidP="00B226C3">
            <w:pPr>
              <w:cnfStyle w:val="000000000000" w:firstRow="0" w:lastRow="0" w:firstColumn="0" w:lastColumn="0" w:oddVBand="0" w:evenVBand="0" w:oddHBand="0" w:evenHBand="0" w:firstRowFirstColumn="0" w:firstRowLastColumn="0" w:lastRowFirstColumn="0" w:lastRowLastColumn="0"/>
              <w:rPr>
                <w:bCs/>
              </w:rPr>
            </w:pPr>
            <w:r w:rsidRPr="006D3B70">
              <w:rPr>
                <w:bCs/>
              </w:rPr>
              <w:fldChar w:fldCharType="begin"/>
            </w:r>
            <w:r w:rsidRPr="006D3B70">
              <w:rPr>
                <w:bCs/>
              </w:rPr>
              <w:instrText xml:space="preserve"> TITLE  </w:instrText>
            </w:r>
            <w:r w:rsidRPr="006D3B70">
              <w:rPr>
                <w:bCs/>
              </w:rPr>
              <w:fldChar w:fldCharType="separate"/>
            </w:r>
            <w:r w:rsidR="00EF69C4">
              <w:rPr>
                <w:bCs/>
              </w:rPr>
              <w:t xml:space="preserve">Guidance document: </w:t>
            </w:r>
            <w:r w:rsidR="00B226C3">
              <w:rPr>
                <w:bCs/>
              </w:rPr>
              <w:t xml:space="preserve">AASB 9 </w:t>
            </w:r>
            <w:r w:rsidR="00290540">
              <w:rPr>
                <w:bCs/>
              </w:rPr>
              <w:t>Financial Instruments</w:t>
            </w:r>
            <w:r w:rsidRPr="006D3B70">
              <w:rPr>
                <w:bCs/>
              </w:rPr>
              <w:fldChar w:fldCharType="end"/>
            </w:r>
          </w:p>
        </w:tc>
      </w:tr>
      <w:tr w:rsidR="00A24C50" w:rsidRPr="006D3B70" w14:paraId="2905385D" w14:textId="77777777" w:rsidTr="000B2EAC">
        <w:tc>
          <w:tcPr>
            <w:cnfStyle w:val="001000000000" w:firstRow="0" w:lastRow="0" w:firstColumn="1" w:lastColumn="0" w:oddVBand="0" w:evenVBand="0" w:oddHBand="0" w:evenHBand="0" w:firstRowFirstColumn="0" w:firstRowLastColumn="0" w:lastRowFirstColumn="0" w:lastRowLastColumn="0"/>
            <w:tcW w:w="2374" w:type="dxa"/>
          </w:tcPr>
          <w:p w14:paraId="706585AF" w14:textId="77777777" w:rsidR="00A24C50" w:rsidRPr="006D3B70" w:rsidRDefault="00A24C50" w:rsidP="005F764E">
            <w:pPr>
              <w:rPr>
                <w:b/>
                <w:bCs/>
              </w:rPr>
            </w:pPr>
            <w:r w:rsidRPr="006D3B70">
              <w:rPr>
                <w:b/>
                <w:bCs/>
              </w:rPr>
              <w:t>Contact details</w:t>
            </w:r>
          </w:p>
        </w:tc>
        <w:tc>
          <w:tcPr>
            <w:tcW w:w="7254" w:type="dxa"/>
          </w:tcPr>
          <w:p w14:paraId="01C681DD" w14:textId="77777777" w:rsidR="0094747D" w:rsidRDefault="0094747D" w:rsidP="0094747D">
            <w:pPr>
              <w:cnfStyle w:val="000000000000" w:firstRow="0" w:lastRow="0" w:firstColumn="0" w:lastColumn="0" w:oddVBand="0" w:evenVBand="0" w:oddHBand="0" w:evenHBand="0" w:firstRowFirstColumn="0" w:firstRowLastColumn="0" w:lastRowFirstColumn="0" w:lastRowLastColumn="0"/>
              <w:rPr>
                <w:bCs/>
              </w:rPr>
            </w:pPr>
            <w:r>
              <w:rPr>
                <w:bCs/>
              </w:rPr>
              <w:t>Financial Management Group</w:t>
            </w:r>
          </w:p>
          <w:p w14:paraId="3770B55B" w14:textId="77777777" w:rsidR="00A24C50" w:rsidRDefault="00A963F5" w:rsidP="005F764E">
            <w:pPr>
              <w:cnfStyle w:val="000000000000" w:firstRow="0" w:lastRow="0" w:firstColumn="0" w:lastColumn="0" w:oddVBand="0" w:evenVBand="0" w:oddHBand="0" w:evenHBand="0" w:firstRowFirstColumn="0" w:firstRowLastColumn="0" w:lastRowFirstColumn="0" w:lastRowLastColumn="0"/>
              <w:rPr>
                <w:bCs/>
              </w:rPr>
            </w:pPr>
            <w:r>
              <w:rPr>
                <w:bCs/>
              </w:rPr>
              <w:t>Department of Treasury and Finance</w:t>
            </w:r>
          </w:p>
          <w:p w14:paraId="79EA3521" w14:textId="77777777" w:rsidR="00A963F5" w:rsidRPr="006D3B70" w:rsidRDefault="004C3FE7" w:rsidP="005F764E">
            <w:pPr>
              <w:cnfStyle w:val="000000000000" w:firstRow="0" w:lastRow="0" w:firstColumn="0" w:lastColumn="0" w:oddVBand="0" w:evenVBand="0" w:oddHBand="0" w:evenHBand="0" w:firstRowFirstColumn="0" w:firstRowLastColumn="0" w:lastRowFirstColumn="0" w:lastRowLastColumn="0"/>
              <w:rPr>
                <w:bCs/>
              </w:rPr>
            </w:pPr>
            <w:hyperlink r:id="rId15" w:history="1">
              <w:r w:rsidR="0094747D" w:rsidRPr="00FF447B">
                <w:rPr>
                  <w:rStyle w:val="Hyperlink"/>
                  <w:bCs/>
                </w:rPr>
                <w:t>dtf.financialpolicy</w:t>
              </w:r>
              <w:r w:rsidR="00A963F5" w:rsidRPr="00FF447B">
                <w:rPr>
                  <w:rStyle w:val="Hyperlink"/>
                  <w:bCs/>
                </w:rPr>
                <w:t>@nt.gov.au</w:t>
              </w:r>
            </w:hyperlink>
          </w:p>
        </w:tc>
      </w:tr>
      <w:tr w:rsidR="00A24C50" w:rsidRPr="006D3B70" w14:paraId="1525DD2A" w14:textId="77777777" w:rsidTr="000B2EAC">
        <w:tc>
          <w:tcPr>
            <w:cnfStyle w:val="001000000000" w:firstRow="0" w:lastRow="0" w:firstColumn="1" w:lastColumn="0" w:oddVBand="0" w:evenVBand="0" w:oddHBand="0" w:evenHBand="0" w:firstRowFirstColumn="0" w:firstRowLastColumn="0" w:lastRowFirstColumn="0" w:lastRowLastColumn="0"/>
            <w:tcW w:w="2374" w:type="dxa"/>
          </w:tcPr>
          <w:p w14:paraId="4850078D" w14:textId="77777777" w:rsidR="00A24C50" w:rsidRPr="006D3B70" w:rsidRDefault="00A24C50" w:rsidP="005F764E">
            <w:pPr>
              <w:rPr>
                <w:b/>
                <w:bCs/>
              </w:rPr>
            </w:pPr>
            <w:r w:rsidRPr="006D3B70">
              <w:rPr>
                <w:b/>
                <w:bCs/>
              </w:rPr>
              <w:t>Date and version</w:t>
            </w:r>
          </w:p>
        </w:tc>
        <w:tc>
          <w:tcPr>
            <w:tcW w:w="7254" w:type="dxa"/>
          </w:tcPr>
          <w:p w14:paraId="413E75CD" w14:textId="2E6C3247" w:rsidR="00A24C50" w:rsidRPr="006D3B70" w:rsidRDefault="00E26450" w:rsidP="005F764E">
            <w:pPr>
              <w:cnfStyle w:val="000000000000" w:firstRow="0" w:lastRow="0" w:firstColumn="0" w:lastColumn="0" w:oddVBand="0" w:evenVBand="0" w:oddHBand="0" w:evenHBand="0" w:firstRowFirstColumn="0" w:firstRowLastColumn="0" w:lastRowFirstColumn="0" w:lastRowLastColumn="0"/>
              <w:rPr>
                <w:bCs/>
              </w:rPr>
            </w:pPr>
            <w:r>
              <w:rPr>
                <w:bCs/>
              </w:rPr>
              <w:fldChar w:fldCharType="begin"/>
            </w:r>
            <w:r>
              <w:rPr>
                <w:bCs/>
              </w:rPr>
              <w:instrText xml:space="preserve"> DATE  \@ "d MMMM yyyy"  \* MERGEFORMAT </w:instrText>
            </w:r>
            <w:r>
              <w:rPr>
                <w:bCs/>
              </w:rPr>
              <w:fldChar w:fldCharType="separate"/>
            </w:r>
            <w:r w:rsidR="00DD26F1">
              <w:rPr>
                <w:bCs/>
                <w:noProof/>
              </w:rPr>
              <w:t>11 July 2019</w:t>
            </w:r>
            <w:r>
              <w:rPr>
                <w:bCs/>
              </w:rPr>
              <w:fldChar w:fldCharType="end"/>
            </w:r>
          </w:p>
          <w:p w14:paraId="143A218D" w14:textId="0CBC8E71" w:rsidR="00A24C50" w:rsidRPr="006D3B70" w:rsidRDefault="001D705C" w:rsidP="005859D4">
            <w:pPr>
              <w:cnfStyle w:val="000000000000" w:firstRow="0" w:lastRow="0" w:firstColumn="0" w:lastColumn="0" w:oddVBand="0" w:evenVBand="0" w:oddHBand="0" w:evenHBand="0" w:firstRowFirstColumn="0" w:firstRowLastColumn="0" w:lastRowFirstColumn="0" w:lastRowLastColumn="0"/>
              <w:rPr>
                <w:bCs/>
              </w:rPr>
            </w:pPr>
            <w:r w:rsidRPr="006D3B70">
              <w:rPr>
                <w:bCs/>
              </w:rPr>
              <w:t>Version </w:t>
            </w:r>
            <w:r w:rsidR="00517D7A" w:rsidRPr="006D3B70">
              <w:rPr>
                <w:bCs/>
              </w:rPr>
              <w:fldChar w:fldCharType="begin"/>
            </w:r>
            <w:r w:rsidR="00517D7A" w:rsidRPr="006D3B70">
              <w:rPr>
                <w:bCs/>
              </w:rPr>
              <w:instrText xml:space="preserve"> DOCPROPERTY  VersionNo  \* MERGEFORMAT </w:instrText>
            </w:r>
            <w:r w:rsidR="00517D7A" w:rsidRPr="006D3B70">
              <w:rPr>
                <w:bCs/>
              </w:rPr>
              <w:fldChar w:fldCharType="separate"/>
            </w:r>
            <w:r w:rsidR="006D749F">
              <w:rPr>
                <w:bCs/>
              </w:rPr>
              <w:t>1.</w:t>
            </w:r>
            <w:r w:rsidR="005859D4">
              <w:rPr>
                <w:bCs/>
              </w:rPr>
              <w:t>0</w:t>
            </w:r>
            <w:r w:rsidR="00517D7A" w:rsidRPr="006D3B70">
              <w:rPr>
                <w:bCs/>
              </w:rPr>
              <w:fldChar w:fldCharType="end"/>
            </w:r>
          </w:p>
        </w:tc>
      </w:tr>
      <w:tr w:rsidR="006A769B" w:rsidRPr="006D3B70" w14:paraId="64F30998" w14:textId="77777777" w:rsidTr="000B2EAC">
        <w:tc>
          <w:tcPr>
            <w:cnfStyle w:val="001000000000" w:firstRow="0" w:lastRow="0" w:firstColumn="1" w:lastColumn="0" w:oddVBand="0" w:evenVBand="0" w:oddHBand="0" w:evenHBand="0" w:firstRowFirstColumn="0" w:firstRowLastColumn="0" w:lastRowFirstColumn="0" w:lastRowLastColumn="0"/>
            <w:tcW w:w="2374" w:type="dxa"/>
          </w:tcPr>
          <w:p w14:paraId="229EF77A" w14:textId="71025F73" w:rsidR="006A769B" w:rsidRPr="006D3B70" w:rsidRDefault="006A769B" w:rsidP="005E3893">
            <w:pPr>
              <w:rPr>
                <w:b/>
                <w:bCs/>
              </w:rPr>
            </w:pPr>
            <w:r w:rsidRPr="006D3B70">
              <w:rPr>
                <w:b/>
                <w:bCs/>
              </w:rPr>
              <w:t>Document review</w:t>
            </w:r>
          </w:p>
        </w:tc>
        <w:tc>
          <w:tcPr>
            <w:tcW w:w="7254" w:type="dxa"/>
          </w:tcPr>
          <w:p w14:paraId="4788C4CF" w14:textId="316F7EC8" w:rsidR="006A769B" w:rsidRPr="006D3B70" w:rsidRDefault="005E3893" w:rsidP="005F764E">
            <w:pPr>
              <w:cnfStyle w:val="000000000000" w:firstRow="0" w:lastRow="0" w:firstColumn="0" w:lastColumn="0" w:oddVBand="0" w:evenVBand="0" w:oddHBand="0" w:evenHBand="0" w:firstRowFirstColumn="0" w:firstRowLastColumn="0" w:lastRowFirstColumn="0" w:lastRowLastColumn="0"/>
              <w:rPr>
                <w:bCs/>
              </w:rPr>
            </w:pPr>
            <w:r>
              <w:rPr>
                <w:bCs/>
              </w:rPr>
              <w:t>Annually</w:t>
            </w:r>
          </w:p>
        </w:tc>
      </w:tr>
    </w:tbl>
    <w:p w14:paraId="5AC40899" w14:textId="77777777" w:rsidR="006A769B" w:rsidRPr="006D3B70" w:rsidRDefault="006A769B" w:rsidP="00420C06"/>
    <w:tbl>
      <w:tblPr>
        <w:tblStyle w:val="NTGTable"/>
        <w:tblW w:w="0" w:type="auto"/>
        <w:tblLook w:val="0620" w:firstRow="1" w:lastRow="0" w:firstColumn="0" w:lastColumn="0" w:noHBand="1" w:noVBand="1"/>
        <w:tblDescription w:val="Document change history showing version, date, author and change details"/>
      </w:tblPr>
      <w:tblGrid>
        <w:gridCol w:w="1129"/>
        <w:gridCol w:w="2071"/>
        <w:gridCol w:w="2476"/>
        <w:gridCol w:w="3952"/>
      </w:tblGrid>
      <w:tr w:rsidR="006621DD" w:rsidRPr="006D3B70" w14:paraId="3F7AF13F" w14:textId="77777777" w:rsidTr="00202218">
        <w:trPr>
          <w:cnfStyle w:val="100000000000" w:firstRow="1" w:lastRow="0" w:firstColumn="0" w:lastColumn="0" w:oddVBand="0" w:evenVBand="0" w:oddHBand="0" w:evenHBand="0" w:firstRowFirstColumn="0" w:firstRowLastColumn="0" w:lastRowFirstColumn="0" w:lastRowLastColumn="0"/>
          <w:tblHeader/>
        </w:trPr>
        <w:tc>
          <w:tcPr>
            <w:tcW w:w="9628" w:type="dxa"/>
            <w:gridSpan w:val="4"/>
          </w:tcPr>
          <w:p w14:paraId="2D8AC381" w14:textId="77777777" w:rsidR="006A769B" w:rsidRPr="006D3B70" w:rsidRDefault="006A769B" w:rsidP="005F764E">
            <w:pPr>
              <w:rPr>
                <w:b w:val="0"/>
              </w:rPr>
            </w:pPr>
            <w:r w:rsidRPr="006D3B70">
              <w:t>Change history</w:t>
            </w:r>
          </w:p>
        </w:tc>
      </w:tr>
      <w:tr w:rsidR="006A769B" w:rsidRPr="006D3B70" w14:paraId="59BB1330" w14:textId="77777777" w:rsidTr="005E3893">
        <w:trPr>
          <w:cnfStyle w:val="100000000000" w:firstRow="1" w:lastRow="0" w:firstColumn="0" w:lastColumn="0" w:oddVBand="0" w:evenVBand="0" w:oddHBand="0" w:evenHBand="0" w:firstRowFirstColumn="0" w:firstRowLastColumn="0" w:lastRowFirstColumn="0" w:lastRowLastColumn="0"/>
          <w:tblHeader/>
        </w:trPr>
        <w:tc>
          <w:tcPr>
            <w:tcW w:w="1129" w:type="dxa"/>
          </w:tcPr>
          <w:p w14:paraId="6A85DF5E" w14:textId="77777777" w:rsidR="006A769B" w:rsidRPr="006D3B70" w:rsidRDefault="006A769B" w:rsidP="005F764E">
            <w:pPr>
              <w:rPr>
                <w:b w:val="0"/>
              </w:rPr>
            </w:pPr>
            <w:r w:rsidRPr="006D3B70">
              <w:t>Version</w:t>
            </w:r>
          </w:p>
        </w:tc>
        <w:tc>
          <w:tcPr>
            <w:tcW w:w="2071" w:type="dxa"/>
          </w:tcPr>
          <w:p w14:paraId="2CD6FF0D" w14:textId="77777777" w:rsidR="006A769B" w:rsidRPr="006D3B70" w:rsidRDefault="006A769B" w:rsidP="005F764E">
            <w:pPr>
              <w:rPr>
                <w:b w:val="0"/>
              </w:rPr>
            </w:pPr>
            <w:r w:rsidRPr="006D3B70">
              <w:t>Date</w:t>
            </w:r>
          </w:p>
        </w:tc>
        <w:tc>
          <w:tcPr>
            <w:tcW w:w="2476" w:type="dxa"/>
          </w:tcPr>
          <w:p w14:paraId="4F0370C3" w14:textId="77777777" w:rsidR="006A769B" w:rsidRPr="006D3B70" w:rsidRDefault="006A769B" w:rsidP="005F764E">
            <w:pPr>
              <w:rPr>
                <w:b w:val="0"/>
              </w:rPr>
            </w:pPr>
            <w:r w:rsidRPr="006D3B70">
              <w:t>Author</w:t>
            </w:r>
          </w:p>
        </w:tc>
        <w:tc>
          <w:tcPr>
            <w:tcW w:w="3952" w:type="dxa"/>
          </w:tcPr>
          <w:p w14:paraId="5209B6EA" w14:textId="77777777" w:rsidR="006A769B" w:rsidRPr="006D3B70" w:rsidRDefault="006A769B" w:rsidP="005F764E">
            <w:pPr>
              <w:rPr>
                <w:b w:val="0"/>
              </w:rPr>
            </w:pPr>
            <w:r w:rsidRPr="006D3B70">
              <w:t>Change details</w:t>
            </w:r>
          </w:p>
        </w:tc>
      </w:tr>
      <w:tr w:rsidR="006A769B" w:rsidRPr="006D3B70" w14:paraId="5BE6FD07" w14:textId="77777777" w:rsidTr="005E3893">
        <w:tc>
          <w:tcPr>
            <w:tcW w:w="1129" w:type="dxa"/>
          </w:tcPr>
          <w:p w14:paraId="78DBECA7" w14:textId="77777777" w:rsidR="006A769B" w:rsidRPr="006D3B70" w:rsidRDefault="004C3FE7" w:rsidP="00931091">
            <w:fldSimple w:instr=" DOCPROPERTY  VersionNo  \* MERGEFORMAT ">
              <w:r w:rsidR="00EF69C4">
                <w:t>1.0</w:t>
              </w:r>
            </w:fldSimple>
          </w:p>
        </w:tc>
        <w:tc>
          <w:tcPr>
            <w:tcW w:w="2071" w:type="dxa"/>
          </w:tcPr>
          <w:p w14:paraId="2812C92B" w14:textId="5D5D1E72" w:rsidR="006A769B" w:rsidRPr="006D3B70" w:rsidRDefault="000B2EAC" w:rsidP="00B226C3">
            <w:r>
              <w:rPr>
                <w:bCs/>
              </w:rPr>
              <w:fldChar w:fldCharType="begin"/>
            </w:r>
            <w:r>
              <w:rPr>
                <w:bCs/>
              </w:rPr>
              <w:instrText xml:space="preserve"> DATE  \@ "d MMMM yyyy"  \* MERGEFORMAT </w:instrText>
            </w:r>
            <w:r>
              <w:rPr>
                <w:bCs/>
              </w:rPr>
              <w:fldChar w:fldCharType="separate"/>
            </w:r>
            <w:r w:rsidR="00DD26F1">
              <w:rPr>
                <w:bCs/>
                <w:noProof/>
              </w:rPr>
              <w:t>11 July 2019</w:t>
            </w:r>
            <w:r>
              <w:rPr>
                <w:bCs/>
              </w:rPr>
              <w:fldChar w:fldCharType="end"/>
            </w:r>
          </w:p>
        </w:tc>
        <w:tc>
          <w:tcPr>
            <w:tcW w:w="2476" w:type="dxa"/>
          </w:tcPr>
          <w:p w14:paraId="73BC2BE4" w14:textId="77777777" w:rsidR="006A769B" w:rsidRPr="006D3B70" w:rsidRDefault="004C3FE7" w:rsidP="005F764E">
            <w:fldSimple w:instr=" DOCPROPERTY  DocumentAuthor  \* MERGEFORMAT ">
              <w:r w:rsidR="00EF69C4">
                <w:t>DTF Financial Policy</w:t>
              </w:r>
            </w:fldSimple>
          </w:p>
        </w:tc>
        <w:tc>
          <w:tcPr>
            <w:tcW w:w="3952" w:type="dxa"/>
          </w:tcPr>
          <w:p w14:paraId="14ECCFA7" w14:textId="5E11A136" w:rsidR="006A769B" w:rsidRPr="006D3B70" w:rsidRDefault="006A769B" w:rsidP="005F764E"/>
        </w:tc>
      </w:tr>
    </w:tbl>
    <w:p w14:paraId="05820EE8" w14:textId="77777777" w:rsidR="006A769B" w:rsidRPr="006D3B70" w:rsidRDefault="006A769B" w:rsidP="00420C06"/>
    <w:tbl>
      <w:tblPr>
        <w:tblStyle w:val="NTGTable"/>
        <w:tblW w:w="0" w:type="auto"/>
        <w:tblLook w:val="0620" w:firstRow="1" w:lastRow="0" w:firstColumn="0" w:lastColumn="0" w:noHBand="1" w:noVBand="1"/>
        <w:tblDescription w:val="Acronyms used in the document showing Acronym and full form"/>
      </w:tblPr>
      <w:tblGrid>
        <w:gridCol w:w="2374"/>
        <w:gridCol w:w="7254"/>
      </w:tblGrid>
      <w:tr w:rsidR="006621DD" w:rsidRPr="006D3B70" w14:paraId="4E999343" w14:textId="77777777" w:rsidTr="00931091">
        <w:trPr>
          <w:cnfStyle w:val="100000000000" w:firstRow="1" w:lastRow="0" w:firstColumn="0" w:lastColumn="0" w:oddVBand="0" w:evenVBand="0" w:oddHBand="0" w:evenHBand="0" w:firstRowFirstColumn="0" w:firstRowLastColumn="0" w:lastRowFirstColumn="0" w:lastRowLastColumn="0"/>
          <w:tblHeader/>
        </w:trPr>
        <w:tc>
          <w:tcPr>
            <w:tcW w:w="9628" w:type="dxa"/>
            <w:gridSpan w:val="2"/>
          </w:tcPr>
          <w:p w14:paraId="698280F1" w14:textId="32974EAF" w:rsidR="006A769B" w:rsidRPr="006D3B70" w:rsidRDefault="001002FD" w:rsidP="001002FD">
            <w:pPr>
              <w:rPr>
                <w:b w:val="0"/>
              </w:rPr>
            </w:pPr>
            <w:r>
              <w:t>Abbreviations</w:t>
            </w:r>
            <w:r w:rsidR="006A769B" w:rsidRPr="006D3B70">
              <w:br/>
            </w:r>
            <w:r w:rsidR="006A769B" w:rsidRPr="006D3B70">
              <w:rPr>
                <w:b w:val="0"/>
              </w:rPr>
              <w:t xml:space="preserve">The following </w:t>
            </w:r>
            <w:r>
              <w:rPr>
                <w:b w:val="0"/>
              </w:rPr>
              <w:t>abbreviations</w:t>
            </w:r>
            <w:r w:rsidR="006A769B" w:rsidRPr="006D3B70">
              <w:rPr>
                <w:b w:val="0"/>
              </w:rPr>
              <w:t xml:space="preserve"> are used in this document</w:t>
            </w:r>
          </w:p>
        </w:tc>
      </w:tr>
      <w:tr w:rsidR="006A769B" w:rsidRPr="006D3B70" w14:paraId="26C33C0F" w14:textId="77777777" w:rsidTr="00931091">
        <w:trPr>
          <w:cnfStyle w:val="100000000000" w:firstRow="1" w:lastRow="0" w:firstColumn="0" w:lastColumn="0" w:oddVBand="0" w:evenVBand="0" w:oddHBand="0" w:evenHBand="0" w:firstRowFirstColumn="0" w:firstRowLastColumn="0" w:lastRowFirstColumn="0" w:lastRowLastColumn="0"/>
          <w:tblHeader/>
        </w:trPr>
        <w:tc>
          <w:tcPr>
            <w:tcW w:w="2374" w:type="dxa"/>
          </w:tcPr>
          <w:p w14:paraId="74B358E3" w14:textId="2E6F91DC" w:rsidR="006A769B" w:rsidRPr="006D3B70" w:rsidRDefault="001002FD" w:rsidP="005F764E">
            <w:pPr>
              <w:rPr>
                <w:b w:val="0"/>
              </w:rPr>
            </w:pPr>
            <w:r>
              <w:t>Abbreviations</w:t>
            </w:r>
          </w:p>
        </w:tc>
        <w:tc>
          <w:tcPr>
            <w:tcW w:w="7254" w:type="dxa"/>
          </w:tcPr>
          <w:p w14:paraId="1F65FDB8" w14:textId="77777777" w:rsidR="006A769B" w:rsidRPr="006D3B70" w:rsidRDefault="006621DD" w:rsidP="005F764E">
            <w:pPr>
              <w:rPr>
                <w:b w:val="0"/>
              </w:rPr>
            </w:pPr>
            <w:r w:rsidRPr="006D3B70">
              <w:t>Full form</w:t>
            </w:r>
          </w:p>
        </w:tc>
      </w:tr>
      <w:tr w:rsidR="000A03FC" w:rsidRPr="006D3B70" w14:paraId="1DC10923" w14:textId="77777777" w:rsidTr="00931091">
        <w:tc>
          <w:tcPr>
            <w:tcW w:w="2374" w:type="dxa"/>
          </w:tcPr>
          <w:p w14:paraId="38B1ABDF" w14:textId="380CE60B" w:rsidR="000A03FC" w:rsidRDefault="000A03FC" w:rsidP="000A03FC">
            <w:r>
              <w:t>AASB 139</w:t>
            </w:r>
          </w:p>
        </w:tc>
        <w:tc>
          <w:tcPr>
            <w:tcW w:w="7254" w:type="dxa"/>
          </w:tcPr>
          <w:p w14:paraId="131B6A13" w14:textId="61E20332" w:rsidR="000A03FC" w:rsidRDefault="000A03FC" w:rsidP="000A03FC">
            <w:r>
              <w:t>AASB 139 Financial Instruments: Recognition and Measurement</w:t>
            </w:r>
          </w:p>
        </w:tc>
      </w:tr>
      <w:tr w:rsidR="000A03FC" w:rsidRPr="006D3B70" w14:paraId="456620C4" w14:textId="77777777" w:rsidTr="00931091">
        <w:tc>
          <w:tcPr>
            <w:tcW w:w="2374" w:type="dxa"/>
          </w:tcPr>
          <w:p w14:paraId="19BE8ECD" w14:textId="3BADBB30" w:rsidR="000A03FC" w:rsidRDefault="000A03FC" w:rsidP="000A03FC">
            <w:r>
              <w:t>AASB 7</w:t>
            </w:r>
          </w:p>
        </w:tc>
        <w:tc>
          <w:tcPr>
            <w:tcW w:w="7254" w:type="dxa"/>
          </w:tcPr>
          <w:p w14:paraId="3E790FF6" w14:textId="0BACFF7A" w:rsidR="000A03FC" w:rsidRDefault="000A03FC" w:rsidP="000A03FC">
            <w:r>
              <w:t>AASB 7 Financial Instruments: Disclosures</w:t>
            </w:r>
          </w:p>
        </w:tc>
      </w:tr>
      <w:tr w:rsidR="000A03FC" w:rsidRPr="006D3B70" w14:paraId="4573B4C0" w14:textId="77777777" w:rsidTr="00931091">
        <w:tc>
          <w:tcPr>
            <w:tcW w:w="2374" w:type="dxa"/>
          </w:tcPr>
          <w:p w14:paraId="161172E7" w14:textId="57D8C1FF" w:rsidR="000A03FC" w:rsidRDefault="000A03FC" w:rsidP="000A03FC">
            <w:r>
              <w:t>AASB 9</w:t>
            </w:r>
          </w:p>
        </w:tc>
        <w:tc>
          <w:tcPr>
            <w:tcW w:w="7254" w:type="dxa"/>
          </w:tcPr>
          <w:p w14:paraId="3671C3DD" w14:textId="2A52A945" w:rsidR="000A03FC" w:rsidRDefault="000A03FC" w:rsidP="000A03FC">
            <w:r>
              <w:t>AASB 9 Financial Instruments</w:t>
            </w:r>
          </w:p>
        </w:tc>
      </w:tr>
      <w:tr w:rsidR="00833906" w:rsidRPr="006D3B70" w14:paraId="067B2D94" w14:textId="77777777" w:rsidTr="00931091">
        <w:tc>
          <w:tcPr>
            <w:tcW w:w="2374" w:type="dxa"/>
          </w:tcPr>
          <w:p w14:paraId="6F403D11" w14:textId="3F62974E" w:rsidR="00833906" w:rsidRDefault="00833906" w:rsidP="000A03FC">
            <w:r>
              <w:t>DTF</w:t>
            </w:r>
          </w:p>
        </w:tc>
        <w:tc>
          <w:tcPr>
            <w:tcW w:w="7254" w:type="dxa"/>
          </w:tcPr>
          <w:p w14:paraId="0E73AB31" w14:textId="1BF62635" w:rsidR="00833906" w:rsidRDefault="00833906" w:rsidP="000A03FC">
            <w:r>
              <w:t>Department of Treasury and Finance</w:t>
            </w:r>
          </w:p>
        </w:tc>
      </w:tr>
      <w:tr w:rsidR="000A03FC" w:rsidRPr="006D3B70" w14:paraId="1E387AAD" w14:textId="77777777" w:rsidTr="00931091">
        <w:tc>
          <w:tcPr>
            <w:tcW w:w="2374" w:type="dxa"/>
          </w:tcPr>
          <w:p w14:paraId="2AE3D87A" w14:textId="3BFE9012" w:rsidR="000A03FC" w:rsidRPr="006D3B70" w:rsidRDefault="000A03FC" w:rsidP="000A03FC">
            <w:r>
              <w:t>ECL</w:t>
            </w:r>
          </w:p>
        </w:tc>
        <w:tc>
          <w:tcPr>
            <w:tcW w:w="7254" w:type="dxa"/>
          </w:tcPr>
          <w:p w14:paraId="01F48FAC" w14:textId="452B6E03" w:rsidR="000A03FC" w:rsidRPr="006D3B70" w:rsidRDefault="000A03FC" w:rsidP="000A03FC">
            <w:r>
              <w:t>Expected credit losses</w:t>
            </w:r>
          </w:p>
        </w:tc>
      </w:tr>
      <w:tr w:rsidR="000A03FC" w:rsidRPr="006D3B70" w14:paraId="6EA62223" w14:textId="77777777" w:rsidTr="00931091">
        <w:tc>
          <w:tcPr>
            <w:tcW w:w="2374" w:type="dxa"/>
          </w:tcPr>
          <w:p w14:paraId="2C6794C1" w14:textId="3EFBD614" w:rsidR="000A03FC" w:rsidRDefault="000A03FC" w:rsidP="000A03FC">
            <w:r>
              <w:t>EIR</w:t>
            </w:r>
          </w:p>
        </w:tc>
        <w:tc>
          <w:tcPr>
            <w:tcW w:w="7254" w:type="dxa"/>
          </w:tcPr>
          <w:p w14:paraId="1CC28CF4" w14:textId="7CD3EBFD" w:rsidR="000A03FC" w:rsidRPr="000B2EAC" w:rsidRDefault="000A03FC" w:rsidP="000A03FC">
            <w:r>
              <w:t>Effective interest rate</w:t>
            </w:r>
          </w:p>
        </w:tc>
      </w:tr>
      <w:tr w:rsidR="000A03FC" w:rsidRPr="006D3B70" w14:paraId="73BD0C14" w14:textId="77777777" w:rsidTr="00931091">
        <w:tc>
          <w:tcPr>
            <w:tcW w:w="2374" w:type="dxa"/>
          </w:tcPr>
          <w:p w14:paraId="63EF3B6F" w14:textId="2E650680" w:rsidR="000A03FC" w:rsidRDefault="000A03FC" w:rsidP="000A03FC">
            <w:r>
              <w:t>FVOCI</w:t>
            </w:r>
          </w:p>
        </w:tc>
        <w:tc>
          <w:tcPr>
            <w:tcW w:w="7254" w:type="dxa"/>
          </w:tcPr>
          <w:p w14:paraId="6BC806E2" w14:textId="5352DA47" w:rsidR="000A03FC" w:rsidRDefault="000A03FC" w:rsidP="000A03FC">
            <w:r>
              <w:t>Fair value through other comprehensive income</w:t>
            </w:r>
          </w:p>
        </w:tc>
      </w:tr>
      <w:tr w:rsidR="000A03FC" w:rsidRPr="006D3B70" w14:paraId="382959E2" w14:textId="77777777" w:rsidTr="00931091">
        <w:tc>
          <w:tcPr>
            <w:tcW w:w="2374" w:type="dxa"/>
          </w:tcPr>
          <w:p w14:paraId="77C6F35F" w14:textId="0AB4E888" w:rsidR="000A03FC" w:rsidRPr="006D3B70" w:rsidRDefault="000A03FC" w:rsidP="000A03FC">
            <w:r>
              <w:t>FVTPL</w:t>
            </w:r>
          </w:p>
        </w:tc>
        <w:tc>
          <w:tcPr>
            <w:tcW w:w="7254" w:type="dxa"/>
          </w:tcPr>
          <w:p w14:paraId="26738105" w14:textId="74E72D01" w:rsidR="000A03FC" w:rsidRPr="006D3B70" w:rsidRDefault="000A03FC" w:rsidP="000A03FC">
            <w:r>
              <w:t>Fair value through profit or loss</w:t>
            </w:r>
          </w:p>
        </w:tc>
      </w:tr>
      <w:tr w:rsidR="000A03FC" w:rsidRPr="006D3B70" w14:paraId="5252083D" w14:textId="77777777" w:rsidTr="00931091">
        <w:tc>
          <w:tcPr>
            <w:tcW w:w="2374" w:type="dxa"/>
          </w:tcPr>
          <w:p w14:paraId="597A4B58" w14:textId="5D9CCBCA" w:rsidR="000A03FC" w:rsidRDefault="000A03FC" w:rsidP="000A03FC">
            <w:r>
              <w:t>NTPS</w:t>
            </w:r>
          </w:p>
        </w:tc>
        <w:tc>
          <w:tcPr>
            <w:tcW w:w="7254" w:type="dxa"/>
          </w:tcPr>
          <w:p w14:paraId="43A955EC" w14:textId="6342F8D2" w:rsidR="000A03FC" w:rsidRDefault="000A03FC" w:rsidP="000A03FC">
            <w:r>
              <w:t>Northern Territory public sector</w:t>
            </w:r>
          </w:p>
        </w:tc>
      </w:tr>
      <w:tr w:rsidR="000A03FC" w:rsidRPr="006D3B70" w14:paraId="46CC05A3" w14:textId="77777777" w:rsidTr="00931091">
        <w:tc>
          <w:tcPr>
            <w:tcW w:w="2374" w:type="dxa"/>
          </w:tcPr>
          <w:p w14:paraId="3EEE471C" w14:textId="572C3BF3" w:rsidR="000A03FC" w:rsidRDefault="000A03FC" w:rsidP="000A03FC">
            <w:r>
              <w:t>SPPI</w:t>
            </w:r>
          </w:p>
        </w:tc>
        <w:tc>
          <w:tcPr>
            <w:tcW w:w="7254" w:type="dxa"/>
          </w:tcPr>
          <w:p w14:paraId="562AE625" w14:textId="072AECFA" w:rsidR="000A03FC" w:rsidRDefault="000A03FC" w:rsidP="000A03FC">
            <w:r>
              <w:t>Solely payments of principal and interest</w:t>
            </w:r>
          </w:p>
        </w:tc>
      </w:tr>
    </w:tbl>
    <w:p w14:paraId="20A8B829" w14:textId="77777777" w:rsidR="00CA45E4" w:rsidRDefault="00CA45E4" w:rsidP="00420C06"/>
    <w:p w14:paraId="03ADD277" w14:textId="77777777" w:rsidR="00CA45E4" w:rsidRPr="006D3B70" w:rsidRDefault="00CA45E4" w:rsidP="00420C06">
      <w:pPr>
        <w:sectPr w:rsidR="00CA45E4" w:rsidRPr="006D3B70" w:rsidSect="00652E1F">
          <w:headerReference w:type="default" r:id="rId16"/>
          <w:headerReference w:type="first" r:id="rId17"/>
          <w:footerReference w:type="first" r:id="rId18"/>
          <w:pgSz w:w="11906" w:h="16838" w:code="9"/>
          <w:pgMar w:top="1134" w:right="1134" w:bottom="1134" w:left="1134" w:header="709" w:footer="0" w:gutter="0"/>
          <w:cols w:space="708"/>
          <w:docGrid w:linePitch="360"/>
        </w:sectPr>
      </w:pPr>
    </w:p>
    <w:sdt>
      <w:sdtPr>
        <w:rPr>
          <w:rFonts w:eastAsia="Calibri" w:cs="Times New Roman"/>
          <w:b w:val="0"/>
          <w:bCs w:val="0"/>
          <w:sz w:val="22"/>
          <w:szCs w:val="22"/>
          <w:lang w:eastAsia="en-US"/>
        </w:rPr>
        <w:id w:val="-88318220"/>
        <w:docPartObj>
          <w:docPartGallery w:val="Table of Contents"/>
          <w:docPartUnique/>
        </w:docPartObj>
      </w:sdtPr>
      <w:sdtEndPr>
        <w:rPr>
          <w:noProof/>
        </w:rPr>
      </w:sdtEndPr>
      <w:sdtContent>
        <w:p w14:paraId="3E6FE357" w14:textId="77777777" w:rsidR="003758FE" w:rsidRPr="006D3B70" w:rsidRDefault="003758FE" w:rsidP="00F56C92">
          <w:pPr>
            <w:pStyle w:val="TOCHeading"/>
          </w:pPr>
          <w:r w:rsidRPr="006D3B70">
            <w:t>Contents</w:t>
          </w:r>
        </w:p>
        <w:p w14:paraId="5907F640" w14:textId="535ECB1B" w:rsidR="00DD26F1" w:rsidRDefault="003758FE">
          <w:pPr>
            <w:pStyle w:val="TOC1"/>
            <w:rPr>
              <w:rFonts w:asciiTheme="minorHAnsi" w:hAnsiTheme="minorHAnsi" w:cstheme="minorBidi"/>
              <w:b w:val="0"/>
            </w:rPr>
          </w:pPr>
          <w:r w:rsidRPr="006D3B70">
            <w:rPr>
              <w:noProof w:val="0"/>
            </w:rPr>
            <w:fldChar w:fldCharType="begin"/>
          </w:r>
          <w:r w:rsidRPr="006D3B70">
            <w:instrText xml:space="preserve"> TOC \o "1-</w:instrText>
          </w:r>
          <w:r w:rsidR="00EA3B1A" w:rsidRPr="006D3B70">
            <w:instrText>9</w:instrText>
          </w:r>
          <w:r w:rsidRPr="006D3B70">
            <w:instrText xml:space="preserve">" \h \z \u </w:instrText>
          </w:r>
          <w:r w:rsidRPr="006D3B70">
            <w:rPr>
              <w:noProof w:val="0"/>
            </w:rPr>
            <w:fldChar w:fldCharType="separate"/>
          </w:r>
          <w:hyperlink w:anchor="_Toc13733913" w:history="1">
            <w:r w:rsidR="00DD26F1" w:rsidRPr="007B2B71">
              <w:rPr>
                <w:rStyle w:val="Hyperlink"/>
              </w:rPr>
              <w:t>1</w:t>
            </w:r>
            <w:r w:rsidR="00DD26F1">
              <w:rPr>
                <w:rFonts w:asciiTheme="minorHAnsi" w:hAnsiTheme="minorHAnsi" w:cstheme="minorBidi"/>
                <w:b w:val="0"/>
              </w:rPr>
              <w:tab/>
            </w:r>
            <w:r w:rsidR="00DD26F1" w:rsidRPr="007B2B71">
              <w:rPr>
                <w:rStyle w:val="Hyperlink"/>
              </w:rPr>
              <w:t>Introduction</w:t>
            </w:r>
            <w:r w:rsidR="00DD26F1">
              <w:rPr>
                <w:webHidden/>
              </w:rPr>
              <w:tab/>
            </w:r>
            <w:r w:rsidR="00DD26F1">
              <w:rPr>
                <w:webHidden/>
              </w:rPr>
              <w:fldChar w:fldCharType="begin"/>
            </w:r>
            <w:r w:rsidR="00DD26F1">
              <w:rPr>
                <w:webHidden/>
              </w:rPr>
              <w:instrText xml:space="preserve"> PAGEREF _Toc13733913 \h </w:instrText>
            </w:r>
            <w:r w:rsidR="00DD26F1">
              <w:rPr>
                <w:webHidden/>
              </w:rPr>
            </w:r>
            <w:r w:rsidR="00DD26F1">
              <w:rPr>
                <w:webHidden/>
              </w:rPr>
              <w:fldChar w:fldCharType="separate"/>
            </w:r>
            <w:r w:rsidR="00DD26F1">
              <w:rPr>
                <w:webHidden/>
              </w:rPr>
              <w:t>4</w:t>
            </w:r>
            <w:r w:rsidR="00DD26F1">
              <w:rPr>
                <w:webHidden/>
              </w:rPr>
              <w:fldChar w:fldCharType="end"/>
            </w:r>
          </w:hyperlink>
        </w:p>
        <w:p w14:paraId="217EDC81" w14:textId="580F0BED" w:rsidR="00DD26F1" w:rsidRDefault="00DD26F1">
          <w:pPr>
            <w:pStyle w:val="TOC2"/>
            <w:rPr>
              <w:rFonts w:asciiTheme="minorHAnsi" w:hAnsiTheme="minorHAnsi" w:cstheme="minorBidi"/>
            </w:rPr>
          </w:pPr>
          <w:hyperlink w:anchor="_Toc13733914" w:history="1">
            <w:r w:rsidRPr="007B2B71">
              <w:rPr>
                <w:rStyle w:val="Hyperlink"/>
              </w:rPr>
              <w:t>1.1</w:t>
            </w:r>
            <w:r>
              <w:rPr>
                <w:rFonts w:asciiTheme="minorHAnsi" w:hAnsiTheme="minorHAnsi" w:cstheme="minorBidi"/>
              </w:rPr>
              <w:tab/>
            </w:r>
            <w:r w:rsidRPr="007B2B71">
              <w:rPr>
                <w:rStyle w:val="Hyperlink"/>
              </w:rPr>
              <w:t>Purpose</w:t>
            </w:r>
            <w:r>
              <w:rPr>
                <w:webHidden/>
              </w:rPr>
              <w:tab/>
            </w:r>
            <w:r>
              <w:rPr>
                <w:webHidden/>
              </w:rPr>
              <w:fldChar w:fldCharType="begin"/>
            </w:r>
            <w:r>
              <w:rPr>
                <w:webHidden/>
              </w:rPr>
              <w:instrText xml:space="preserve"> PAGEREF _Toc13733914 \h </w:instrText>
            </w:r>
            <w:r>
              <w:rPr>
                <w:webHidden/>
              </w:rPr>
            </w:r>
            <w:r>
              <w:rPr>
                <w:webHidden/>
              </w:rPr>
              <w:fldChar w:fldCharType="separate"/>
            </w:r>
            <w:r>
              <w:rPr>
                <w:webHidden/>
              </w:rPr>
              <w:t>4</w:t>
            </w:r>
            <w:r>
              <w:rPr>
                <w:webHidden/>
              </w:rPr>
              <w:fldChar w:fldCharType="end"/>
            </w:r>
          </w:hyperlink>
        </w:p>
        <w:p w14:paraId="1ADDFFE1" w14:textId="1D17B984" w:rsidR="00DD26F1" w:rsidRDefault="00DD26F1">
          <w:pPr>
            <w:pStyle w:val="TOC2"/>
            <w:rPr>
              <w:rFonts w:asciiTheme="minorHAnsi" w:hAnsiTheme="minorHAnsi" w:cstheme="minorBidi"/>
            </w:rPr>
          </w:pPr>
          <w:hyperlink w:anchor="_Toc13733915" w:history="1">
            <w:r w:rsidRPr="007B2B71">
              <w:rPr>
                <w:rStyle w:val="Hyperlink"/>
              </w:rPr>
              <w:t>1.2</w:t>
            </w:r>
            <w:r>
              <w:rPr>
                <w:rFonts w:asciiTheme="minorHAnsi" w:hAnsiTheme="minorHAnsi" w:cstheme="minorBidi"/>
              </w:rPr>
              <w:tab/>
            </w:r>
            <w:r w:rsidRPr="007B2B71">
              <w:rPr>
                <w:rStyle w:val="Hyperlink"/>
              </w:rPr>
              <w:t>Statement</w:t>
            </w:r>
            <w:r>
              <w:rPr>
                <w:webHidden/>
              </w:rPr>
              <w:tab/>
            </w:r>
            <w:r>
              <w:rPr>
                <w:webHidden/>
              </w:rPr>
              <w:fldChar w:fldCharType="begin"/>
            </w:r>
            <w:r>
              <w:rPr>
                <w:webHidden/>
              </w:rPr>
              <w:instrText xml:space="preserve"> PAGEREF _Toc13733915 \h </w:instrText>
            </w:r>
            <w:r>
              <w:rPr>
                <w:webHidden/>
              </w:rPr>
            </w:r>
            <w:r>
              <w:rPr>
                <w:webHidden/>
              </w:rPr>
              <w:fldChar w:fldCharType="separate"/>
            </w:r>
            <w:r>
              <w:rPr>
                <w:webHidden/>
              </w:rPr>
              <w:t>4</w:t>
            </w:r>
            <w:r>
              <w:rPr>
                <w:webHidden/>
              </w:rPr>
              <w:fldChar w:fldCharType="end"/>
            </w:r>
          </w:hyperlink>
        </w:p>
        <w:p w14:paraId="51AE2B5C" w14:textId="2F4C44FD" w:rsidR="00DD26F1" w:rsidRDefault="00DD26F1">
          <w:pPr>
            <w:pStyle w:val="TOC2"/>
            <w:rPr>
              <w:rFonts w:asciiTheme="minorHAnsi" w:hAnsiTheme="minorHAnsi" w:cstheme="minorBidi"/>
            </w:rPr>
          </w:pPr>
          <w:hyperlink w:anchor="_Toc13733916" w:history="1">
            <w:r w:rsidRPr="007B2B71">
              <w:rPr>
                <w:rStyle w:val="Hyperlink"/>
              </w:rPr>
              <w:t>1.3</w:t>
            </w:r>
            <w:r>
              <w:rPr>
                <w:rFonts w:asciiTheme="minorHAnsi" w:hAnsiTheme="minorHAnsi" w:cstheme="minorBidi"/>
              </w:rPr>
              <w:tab/>
            </w:r>
            <w:r w:rsidRPr="007B2B71">
              <w:rPr>
                <w:rStyle w:val="Hyperlink"/>
              </w:rPr>
              <w:t>Legislative basis and related documents</w:t>
            </w:r>
            <w:r>
              <w:rPr>
                <w:webHidden/>
              </w:rPr>
              <w:tab/>
            </w:r>
            <w:r>
              <w:rPr>
                <w:webHidden/>
              </w:rPr>
              <w:fldChar w:fldCharType="begin"/>
            </w:r>
            <w:r>
              <w:rPr>
                <w:webHidden/>
              </w:rPr>
              <w:instrText xml:space="preserve"> PAGEREF _Toc13733916 \h </w:instrText>
            </w:r>
            <w:r>
              <w:rPr>
                <w:webHidden/>
              </w:rPr>
            </w:r>
            <w:r>
              <w:rPr>
                <w:webHidden/>
              </w:rPr>
              <w:fldChar w:fldCharType="separate"/>
            </w:r>
            <w:r>
              <w:rPr>
                <w:webHidden/>
              </w:rPr>
              <w:t>4</w:t>
            </w:r>
            <w:r>
              <w:rPr>
                <w:webHidden/>
              </w:rPr>
              <w:fldChar w:fldCharType="end"/>
            </w:r>
          </w:hyperlink>
        </w:p>
        <w:p w14:paraId="21C25359" w14:textId="3245D690" w:rsidR="00DD26F1" w:rsidRDefault="00DD26F1">
          <w:pPr>
            <w:pStyle w:val="TOC2"/>
            <w:rPr>
              <w:rFonts w:asciiTheme="minorHAnsi" w:hAnsiTheme="minorHAnsi" w:cstheme="minorBidi"/>
            </w:rPr>
          </w:pPr>
          <w:hyperlink w:anchor="_Toc13733917" w:history="1">
            <w:r w:rsidRPr="007B2B71">
              <w:rPr>
                <w:rStyle w:val="Hyperlink"/>
              </w:rPr>
              <w:t>1.4</w:t>
            </w:r>
            <w:r>
              <w:rPr>
                <w:rFonts w:asciiTheme="minorHAnsi" w:hAnsiTheme="minorHAnsi" w:cstheme="minorBidi"/>
              </w:rPr>
              <w:tab/>
            </w:r>
            <w:r w:rsidRPr="007B2B71">
              <w:rPr>
                <w:rStyle w:val="Hyperlink"/>
              </w:rPr>
              <w:t>Background</w:t>
            </w:r>
            <w:r>
              <w:rPr>
                <w:webHidden/>
              </w:rPr>
              <w:tab/>
            </w:r>
            <w:r>
              <w:rPr>
                <w:webHidden/>
              </w:rPr>
              <w:fldChar w:fldCharType="begin"/>
            </w:r>
            <w:r>
              <w:rPr>
                <w:webHidden/>
              </w:rPr>
              <w:instrText xml:space="preserve"> PAGEREF _Toc13733917 \h </w:instrText>
            </w:r>
            <w:r>
              <w:rPr>
                <w:webHidden/>
              </w:rPr>
            </w:r>
            <w:r>
              <w:rPr>
                <w:webHidden/>
              </w:rPr>
              <w:fldChar w:fldCharType="separate"/>
            </w:r>
            <w:r>
              <w:rPr>
                <w:webHidden/>
              </w:rPr>
              <w:t>4</w:t>
            </w:r>
            <w:r>
              <w:rPr>
                <w:webHidden/>
              </w:rPr>
              <w:fldChar w:fldCharType="end"/>
            </w:r>
          </w:hyperlink>
        </w:p>
        <w:p w14:paraId="37043887" w14:textId="416E8BDD" w:rsidR="00DD26F1" w:rsidRDefault="00DD26F1">
          <w:pPr>
            <w:pStyle w:val="TOC1"/>
            <w:rPr>
              <w:rFonts w:asciiTheme="minorHAnsi" w:hAnsiTheme="minorHAnsi" w:cstheme="minorBidi"/>
              <w:b w:val="0"/>
            </w:rPr>
          </w:pPr>
          <w:hyperlink w:anchor="_Toc13733918" w:history="1">
            <w:r w:rsidRPr="007B2B71">
              <w:rPr>
                <w:rStyle w:val="Hyperlink"/>
              </w:rPr>
              <w:t>2</w:t>
            </w:r>
            <w:r>
              <w:rPr>
                <w:rFonts w:asciiTheme="minorHAnsi" w:hAnsiTheme="minorHAnsi" w:cstheme="minorBidi"/>
                <w:b w:val="0"/>
              </w:rPr>
              <w:tab/>
            </w:r>
            <w:r w:rsidRPr="007B2B71">
              <w:rPr>
                <w:rStyle w:val="Hyperlink"/>
              </w:rPr>
              <w:t>Classification</w:t>
            </w:r>
            <w:r>
              <w:rPr>
                <w:webHidden/>
              </w:rPr>
              <w:tab/>
            </w:r>
            <w:r>
              <w:rPr>
                <w:webHidden/>
              </w:rPr>
              <w:fldChar w:fldCharType="begin"/>
            </w:r>
            <w:r>
              <w:rPr>
                <w:webHidden/>
              </w:rPr>
              <w:instrText xml:space="preserve"> PAGEREF _Toc13733918 \h </w:instrText>
            </w:r>
            <w:r>
              <w:rPr>
                <w:webHidden/>
              </w:rPr>
            </w:r>
            <w:r>
              <w:rPr>
                <w:webHidden/>
              </w:rPr>
              <w:fldChar w:fldCharType="separate"/>
            </w:r>
            <w:r>
              <w:rPr>
                <w:webHidden/>
              </w:rPr>
              <w:t>4</w:t>
            </w:r>
            <w:r>
              <w:rPr>
                <w:webHidden/>
              </w:rPr>
              <w:fldChar w:fldCharType="end"/>
            </w:r>
          </w:hyperlink>
        </w:p>
        <w:p w14:paraId="37F9598D" w14:textId="7C8674BF" w:rsidR="00DD26F1" w:rsidRDefault="00DD26F1">
          <w:pPr>
            <w:pStyle w:val="TOC2"/>
            <w:rPr>
              <w:rFonts w:asciiTheme="minorHAnsi" w:hAnsiTheme="minorHAnsi" w:cstheme="minorBidi"/>
            </w:rPr>
          </w:pPr>
          <w:hyperlink w:anchor="_Toc13733919" w:history="1">
            <w:r w:rsidRPr="007B2B71">
              <w:rPr>
                <w:rStyle w:val="Hyperlink"/>
              </w:rPr>
              <w:t>2.1</w:t>
            </w:r>
            <w:r>
              <w:rPr>
                <w:rFonts w:asciiTheme="minorHAnsi" w:hAnsiTheme="minorHAnsi" w:cstheme="minorBidi"/>
              </w:rPr>
              <w:tab/>
            </w:r>
            <w:r w:rsidRPr="007B2B71">
              <w:rPr>
                <w:rStyle w:val="Hyperlink"/>
              </w:rPr>
              <w:t>Financial assets</w:t>
            </w:r>
            <w:r>
              <w:rPr>
                <w:webHidden/>
              </w:rPr>
              <w:tab/>
            </w:r>
            <w:r>
              <w:rPr>
                <w:webHidden/>
              </w:rPr>
              <w:fldChar w:fldCharType="begin"/>
            </w:r>
            <w:r>
              <w:rPr>
                <w:webHidden/>
              </w:rPr>
              <w:instrText xml:space="preserve"> PAGEREF _Toc13733919 \h </w:instrText>
            </w:r>
            <w:r>
              <w:rPr>
                <w:webHidden/>
              </w:rPr>
            </w:r>
            <w:r>
              <w:rPr>
                <w:webHidden/>
              </w:rPr>
              <w:fldChar w:fldCharType="separate"/>
            </w:r>
            <w:r>
              <w:rPr>
                <w:webHidden/>
              </w:rPr>
              <w:t>4</w:t>
            </w:r>
            <w:r>
              <w:rPr>
                <w:webHidden/>
              </w:rPr>
              <w:fldChar w:fldCharType="end"/>
            </w:r>
          </w:hyperlink>
        </w:p>
        <w:p w14:paraId="73ED4D23" w14:textId="39E3A2B1" w:rsidR="00DD26F1" w:rsidRDefault="00DD26F1">
          <w:pPr>
            <w:pStyle w:val="TOC3"/>
            <w:rPr>
              <w:rFonts w:asciiTheme="minorHAnsi" w:hAnsiTheme="minorHAnsi" w:cstheme="minorBidi"/>
            </w:rPr>
          </w:pPr>
          <w:hyperlink w:anchor="_Toc13733920" w:history="1">
            <w:r w:rsidRPr="007B2B71">
              <w:rPr>
                <w:rStyle w:val="Hyperlink"/>
                <w:rFonts w:cs="Times New Roman"/>
                <w14:scene3d>
                  <w14:camera w14:prst="orthographicFront"/>
                  <w14:lightRig w14:rig="threePt" w14:dir="t">
                    <w14:rot w14:lat="0" w14:lon="0" w14:rev="0"/>
                  </w14:lightRig>
                </w14:scene3d>
              </w:rPr>
              <w:t>2.1.1</w:t>
            </w:r>
            <w:r>
              <w:rPr>
                <w:rFonts w:asciiTheme="minorHAnsi" w:hAnsiTheme="minorHAnsi" w:cstheme="minorBidi"/>
              </w:rPr>
              <w:tab/>
            </w:r>
            <w:r w:rsidRPr="007B2B71">
              <w:rPr>
                <w:rStyle w:val="Hyperlink"/>
              </w:rPr>
              <w:t>Debt instruments</w:t>
            </w:r>
            <w:r>
              <w:rPr>
                <w:webHidden/>
              </w:rPr>
              <w:tab/>
            </w:r>
            <w:r>
              <w:rPr>
                <w:webHidden/>
              </w:rPr>
              <w:fldChar w:fldCharType="begin"/>
            </w:r>
            <w:r>
              <w:rPr>
                <w:webHidden/>
              </w:rPr>
              <w:instrText xml:space="preserve"> PAGEREF _Toc13733920 \h </w:instrText>
            </w:r>
            <w:r>
              <w:rPr>
                <w:webHidden/>
              </w:rPr>
            </w:r>
            <w:r>
              <w:rPr>
                <w:webHidden/>
              </w:rPr>
              <w:fldChar w:fldCharType="separate"/>
            </w:r>
            <w:r>
              <w:rPr>
                <w:webHidden/>
              </w:rPr>
              <w:t>5</w:t>
            </w:r>
            <w:r>
              <w:rPr>
                <w:webHidden/>
              </w:rPr>
              <w:fldChar w:fldCharType="end"/>
            </w:r>
          </w:hyperlink>
        </w:p>
        <w:p w14:paraId="71B52C86" w14:textId="3102A81B" w:rsidR="00DD26F1" w:rsidRDefault="00DD26F1">
          <w:pPr>
            <w:pStyle w:val="TOC4"/>
            <w:rPr>
              <w:rFonts w:asciiTheme="minorHAnsi" w:eastAsiaTheme="minorEastAsia" w:hAnsiTheme="minorHAnsi" w:cstheme="minorBidi"/>
              <w:lang w:eastAsia="en-AU"/>
            </w:rPr>
          </w:pPr>
          <w:hyperlink w:anchor="_Toc13733921" w:history="1">
            <w:r w:rsidRPr="007B2B71">
              <w:rPr>
                <w:rStyle w:val="Hyperlink"/>
              </w:rPr>
              <w:t>2.1.1.1</w:t>
            </w:r>
            <w:r>
              <w:rPr>
                <w:rFonts w:asciiTheme="minorHAnsi" w:eastAsiaTheme="minorEastAsia" w:hAnsiTheme="minorHAnsi" w:cstheme="minorBidi"/>
                <w:lang w:eastAsia="en-AU"/>
              </w:rPr>
              <w:tab/>
            </w:r>
            <w:r w:rsidRPr="007B2B71">
              <w:rPr>
                <w:rStyle w:val="Hyperlink"/>
              </w:rPr>
              <w:t>Contractual cash flow characteristics</w:t>
            </w:r>
            <w:r>
              <w:rPr>
                <w:webHidden/>
              </w:rPr>
              <w:tab/>
            </w:r>
            <w:r>
              <w:rPr>
                <w:webHidden/>
              </w:rPr>
              <w:fldChar w:fldCharType="begin"/>
            </w:r>
            <w:r>
              <w:rPr>
                <w:webHidden/>
              </w:rPr>
              <w:instrText xml:space="preserve"> PAGEREF _Toc13733921 \h </w:instrText>
            </w:r>
            <w:r>
              <w:rPr>
                <w:webHidden/>
              </w:rPr>
            </w:r>
            <w:r>
              <w:rPr>
                <w:webHidden/>
              </w:rPr>
              <w:fldChar w:fldCharType="separate"/>
            </w:r>
            <w:r>
              <w:rPr>
                <w:webHidden/>
              </w:rPr>
              <w:t>5</w:t>
            </w:r>
            <w:r>
              <w:rPr>
                <w:webHidden/>
              </w:rPr>
              <w:fldChar w:fldCharType="end"/>
            </w:r>
          </w:hyperlink>
        </w:p>
        <w:p w14:paraId="4E7A17C6" w14:textId="383FEF30" w:rsidR="00DD26F1" w:rsidRDefault="00DD26F1">
          <w:pPr>
            <w:pStyle w:val="TOC4"/>
            <w:rPr>
              <w:rFonts w:asciiTheme="minorHAnsi" w:eastAsiaTheme="minorEastAsia" w:hAnsiTheme="minorHAnsi" w:cstheme="minorBidi"/>
              <w:lang w:eastAsia="en-AU"/>
            </w:rPr>
          </w:pPr>
          <w:hyperlink w:anchor="_Toc13733922" w:history="1">
            <w:r w:rsidRPr="007B2B71">
              <w:rPr>
                <w:rStyle w:val="Hyperlink"/>
              </w:rPr>
              <w:t>2.1.1.2</w:t>
            </w:r>
            <w:r>
              <w:rPr>
                <w:rFonts w:asciiTheme="minorHAnsi" w:eastAsiaTheme="minorEastAsia" w:hAnsiTheme="minorHAnsi" w:cstheme="minorBidi"/>
                <w:lang w:eastAsia="en-AU"/>
              </w:rPr>
              <w:tab/>
            </w:r>
            <w:r w:rsidRPr="007B2B71">
              <w:rPr>
                <w:rStyle w:val="Hyperlink"/>
              </w:rPr>
              <w:t>Business model</w:t>
            </w:r>
            <w:r>
              <w:rPr>
                <w:webHidden/>
              </w:rPr>
              <w:tab/>
            </w:r>
            <w:r>
              <w:rPr>
                <w:webHidden/>
              </w:rPr>
              <w:fldChar w:fldCharType="begin"/>
            </w:r>
            <w:r>
              <w:rPr>
                <w:webHidden/>
              </w:rPr>
              <w:instrText xml:space="preserve"> PAGEREF _Toc13733922 \h </w:instrText>
            </w:r>
            <w:r>
              <w:rPr>
                <w:webHidden/>
              </w:rPr>
            </w:r>
            <w:r>
              <w:rPr>
                <w:webHidden/>
              </w:rPr>
              <w:fldChar w:fldCharType="separate"/>
            </w:r>
            <w:r>
              <w:rPr>
                <w:webHidden/>
              </w:rPr>
              <w:t>6</w:t>
            </w:r>
            <w:r>
              <w:rPr>
                <w:webHidden/>
              </w:rPr>
              <w:fldChar w:fldCharType="end"/>
            </w:r>
          </w:hyperlink>
        </w:p>
        <w:p w14:paraId="3CEEF3F3" w14:textId="1A08D712" w:rsidR="00DD26F1" w:rsidRDefault="00DD26F1">
          <w:pPr>
            <w:pStyle w:val="TOC4"/>
            <w:rPr>
              <w:rFonts w:asciiTheme="minorHAnsi" w:eastAsiaTheme="minorEastAsia" w:hAnsiTheme="minorHAnsi" w:cstheme="minorBidi"/>
              <w:lang w:eastAsia="en-AU"/>
            </w:rPr>
          </w:pPr>
          <w:hyperlink w:anchor="_Toc13733923" w:history="1">
            <w:r w:rsidRPr="007B2B71">
              <w:rPr>
                <w:rStyle w:val="Hyperlink"/>
              </w:rPr>
              <w:t>2.1.1.3</w:t>
            </w:r>
            <w:r>
              <w:rPr>
                <w:rFonts w:asciiTheme="minorHAnsi" w:eastAsiaTheme="minorEastAsia" w:hAnsiTheme="minorHAnsi" w:cstheme="minorBidi"/>
                <w:lang w:eastAsia="en-AU"/>
              </w:rPr>
              <w:tab/>
            </w:r>
            <w:r w:rsidRPr="007B2B71">
              <w:rPr>
                <w:rStyle w:val="Hyperlink"/>
              </w:rPr>
              <w:t>Irrevocable designations for debt instruments</w:t>
            </w:r>
            <w:r>
              <w:rPr>
                <w:webHidden/>
              </w:rPr>
              <w:tab/>
            </w:r>
            <w:r>
              <w:rPr>
                <w:webHidden/>
              </w:rPr>
              <w:fldChar w:fldCharType="begin"/>
            </w:r>
            <w:r>
              <w:rPr>
                <w:webHidden/>
              </w:rPr>
              <w:instrText xml:space="preserve"> PAGEREF _Toc13733923 \h </w:instrText>
            </w:r>
            <w:r>
              <w:rPr>
                <w:webHidden/>
              </w:rPr>
            </w:r>
            <w:r>
              <w:rPr>
                <w:webHidden/>
              </w:rPr>
              <w:fldChar w:fldCharType="separate"/>
            </w:r>
            <w:r>
              <w:rPr>
                <w:webHidden/>
              </w:rPr>
              <w:t>7</w:t>
            </w:r>
            <w:r>
              <w:rPr>
                <w:webHidden/>
              </w:rPr>
              <w:fldChar w:fldCharType="end"/>
            </w:r>
          </w:hyperlink>
        </w:p>
        <w:p w14:paraId="36119622" w14:textId="1B63B1E2" w:rsidR="00DD26F1" w:rsidRDefault="00DD26F1">
          <w:pPr>
            <w:pStyle w:val="TOC3"/>
            <w:rPr>
              <w:rFonts w:asciiTheme="minorHAnsi" w:hAnsiTheme="minorHAnsi" w:cstheme="minorBidi"/>
            </w:rPr>
          </w:pPr>
          <w:hyperlink w:anchor="_Toc13733924" w:history="1">
            <w:r w:rsidRPr="007B2B71">
              <w:rPr>
                <w:rStyle w:val="Hyperlink"/>
                <w:rFonts w:cs="Times New Roman"/>
                <w14:scene3d>
                  <w14:camera w14:prst="orthographicFront"/>
                  <w14:lightRig w14:rig="threePt" w14:dir="t">
                    <w14:rot w14:lat="0" w14:lon="0" w14:rev="0"/>
                  </w14:lightRig>
                </w14:scene3d>
              </w:rPr>
              <w:t>2.1.2</w:t>
            </w:r>
            <w:r>
              <w:rPr>
                <w:rFonts w:asciiTheme="minorHAnsi" w:hAnsiTheme="minorHAnsi" w:cstheme="minorBidi"/>
              </w:rPr>
              <w:tab/>
            </w:r>
            <w:r w:rsidRPr="007B2B71">
              <w:rPr>
                <w:rStyle w:val="Hyperlink"/>
              </w:rPr>
              <w:t>Derivatives</w:t>
            </w:r>
            <w:r>
              <w:rPr>
                <w:webHidden/>
              </w:rPr>
              <w:tab/>
            </w:r>
            <w:r>
              <w:rPr>
                <w:webHidden/>
              </w:rPr>
              <w:fldChar w:fldCharType="begin"/>
            </w:r>
            <w:r>
              <w:rPr>
                <w:webHidden/>
              </w:rPr>
              <w:instrText xml:space="preserve"> PAGEREF _Toc13733924 \h </w:instrText>
            </w:r>
            <w:r>
              <w:rPr>
                <w:webHidden/>
              </w:rPr>
            </w:r>
            <w:r>
              <w:rPr>
                <w:webHidden/>
              </w:rPr>
              <w:fldChar w:fldCharType="separate"/>
            </w:r>
            <w:r>
              <w:rPr>
                <w:webHidden/>
              </w:rPr>
              <w:t>7</w:t>
            </w:r>
            <w:r>
              <w:rPr>
                <w:webHidden/>
              </w:rPr>
              <w:fldChar w:fldCharType="end"/>
            </w:r>
          </w:hyperlink>
        </w:p>
        <w:p w14:paraId="5BB95C8F" w14:textId="1177C38F" w:rsidR="00DD26F1" w:rsidRDefault="00DD26F1">
          <w:pPr>
            <w:pStyle w:val="TOC3"/>
            <w:rPr>
              <w:rFonts w:asciiTheme="minorHAnsi" w:hAnsiTheme="minorHAnsi" w:cstheme="minorBidi"/>
            </w:rPr>
          </w:pPr>
          <w:hyperlink w:anchor="_Toc13733925" w:history="1">
            <w:r w:rsidRPr="007B2B71">
              <w:rPr>
                <w:rStyle w:val="Hyperlink"/>
                <w:rFonts w:cs="Times New Roman"/>
                <w14:scene3d>
                  <w14:camera w14:prst="orthographicFront"/>
                  <w14:lightRig w14:rig="threePt" w14:dir="t">
                    <w14:rot w14:lat="0" w14:lon="0" w14:rev="0"/>
                  </w14:lightRig>
                </w14:scene3d>
              </w:rPr>
              <w:t>2.1.3</w:t>
            </w:r>
            <w:r>
              <w:rPr>
                <w:rFonts w:asciiTheme="minorHAnsi" w:hAnsiTheme="minorHAnsi" w:cstheme="minorBidi"/>
              </w:rPr>
              <w:tab/>
            </w:r>
            <w:r w:rsidRPr="007B2B71">
              <w:rPr>
                <w:rStyle w:val="Hyperlink"/>
              </w:rPr>
              <w:t>Equity instruments</w:t>
            </w:r>
            <w:r>
              <w:rPr>
                <w:webHidden/>
              </w:rPr>
              <w:tab/>
            </w:r>
            <w:r>
              <w:rPr>
                <w:webHidden/>
              </w:rPr>
              <w:fldChar w:fldCharType="begin"/>
            </w:r>
            <w:r>
              <w:rPr>
                <w:webHidden/>
              </w:rPr>
              <w:instrText xml:space="preserve"> PAGEREF _Toc13733925 \h </w:instrText>
            </w:r>
            <w:r>
              <w:rPr>
                <w:webHidden/>
              </w:rPr>
            </w:r>
            <w:r>
              <w:rPr>
                <w:webHidden/>
              </w:rPr>
              <w:fldChar w:fldCharType="separate"/>
            </w:r>
            <w:r>
              <w:rPr>
                <w:webHidden/>
              </w:rPr>
              <w:t>7</w:t>
            </w:r>
            <w:r>
              <w:rPr>
                <w:webHidden/>
              </w:rPr>
              <w:fldChar w:fldCharType="end"/>
            </w:r>
          </w:hyperlink>
        </w:p>
        <w:p w14:paraId="7120BB5A" w14:textId="2582499E" w:rsidR="00DD26F1" w:rsidRDefault="00DD26F1">
          <w:pPr>
            <w:pStyle w:val="TOC4"/>
            <w:rPr>
              <w:rFonts w:asciiTheme="minorHAnsi" w:eastAsiaTheme="minorEastAsia" w:hAnsiTheme="minorHAnsi" w:cstheme="minorBidi"/>
              <w:lang w:eastAsia="en-AU"/>
            </w:rPr>
          </w:pPr>
          <w:hyperlink w:anchor="_Toc13733926" w:history="1">
            <w:r w:rsidRPr="007B2B71">
              <w:rPr>
                <w:rStyle w:val="Hyperlink"/>
              </w:rPr>
              <w:t>2.1.3.1</w:t>
            </w:r>
            <w:r>
              <w:rPr>
                <w:rFonts w:asciiTheme="minorHAnsi" w:eastAsiaTheme="minorEastAsia" w:hAnsiTheme="minorHAnsi" w:cstheme="minorBidi"/>
                <w:lang w:eastAsia="en-AU"/>
              </w:rPr>
              <w:tab/>
            </w:r>
            <w:r w:rsidRPr="007B2B71">
              <w:rPr>
                <w:rStyle w:val="Hyperlink"/>
              </w:rPr>
              <w:t>Irrevocable designations for equity instruments</w:t>
            </w:r>
            <w:r>
              <w:rPr>
                <w:webHidden/>
              </w:rPr>
              <w:tab/>
            </w:r>
            <w:r>
              <w:rPr>
                <w:webHidden/>
              </w:rPr>
              <w:fldChar w:fldCharType="begin"/>
            </w:r>
            <w:r>
              <w:rPr>
                <w:webHidden/>
              </w:rPr>
              <w:instrText xml:space="preserve"> PAGEREF _Toc13733926 \h </w:instrText>
            </w:r>
            <w:r>
              <w:rPr>
                <w:webHidden/>
              </w:rPr>
            </w:r>
            <w:r>
              <w:rPr>
                <w:webHidden/>
              </w:rPr>
              <w:fldChar w:fldCharType="separate"/>
            </w:r>
            <w:r>
              <w:rPr>
                <w:webHidden/>
              </w:rPr>
              <w:t>7</w:t>
            </w:r>
            <w:r>
              <w:rPr>
                <w:webHidden/>
              </w:rPr>
              <w:fldChar w:fldCharType="end"/>
            </w:r>
          </w:hyperlink>
        </w:p>
        <w:p w14:paraId="0FC070FF" w14:textId="7B2E2D81" w:rsidR="00DD26F1" w:rsidRDefault="00DD26F1">
          <w:pPr>
            <w:pStyle w:val="TOC2"/>
            <w:rPr>
              <w:rFonts w:asciiTheme="minorHAnsi" w:hAnsiTheme="minorHAnsi" w:cstheme="minorBidi"/>
            </w:rPr>
          </w:pPr>
          <w:hyperlink w:anchor="_Toc13733927" w:history="1">
            <w:r w:rsidRPr="007B2B71">
              <w:rPr>
                <w:rStyle w:val="Hyperlink"/>
              </w:rPr>
              <w:t>2.2</w:t>
            </w:r>
            <w:r>
              <w:rPr>
                <w:rFonts w:asciiTheme="minorHAnsi" w:hAnsiTheme="minorHAnsi" w:cstheme="minorBidi"/>
              </w:rPr>
              <w:tab/>
            </w:r>
            <w:r w:rsidRPr="007B2B71">
              <w:rPr>
                <w:rStyle w:val="Hyperlink"/>
              </w:rPr>
              <w:t>Financial liabilities</w:t>
            </w:r>
            <w:r>
              <w:rPr>
                <w:webHidden/>
              </w:rPr>
              <w:tab/>
            </w:r>
            <w:r>
              <w:rPr>
                <w:webHidden/>
              </w:rPr>
              <w:fldChar w:fldCharType="begin"/>
            </w:r>
            <w:r>
              <w:rPr>
                <w:webHidden/>
              </w:rPr>
              <w:instrText xml:space="preserve"> PAGEREF _Toc13733927 \h </w:instrText>
            </w:r>
            <w:r>
              <w:rPr>
                <w:webHidden/>
              </w:rPr>
            </w:r>
            <w:r>
              <w:rPr>
                <w:webHidden/>
              </w:rPr>
              <w:fldChar w:fldCharType="separate"/>
            </w:r>
            <w:r>
              <w:rPr>
                <w:webHidden/>
              </w:rPr>
              <w:t>8</w:t>
            </w:r>
            <w:r>
              <w:rPr>
                <w:webHidden/>
              </w:rPr>
              <w:fldChar w:fldCharType="end"/>
            </w:r>
          </w:hyperlink>
        </w:p>
        <w:p w14:paraId="64BB9F81" w14:textId="23C4157A" w:rsidR="00DD26F1" w:rsidRDefault="00DD26F1">
          <w:pPr>
            <w:pStyle w:val="TOC3"/>
            <w:rPr>
              <w:rFonts w:asciiTheme="minorHAnsi" w:hAnsiTheme="minorHAnsi" w:cstheme="minorBidi"/>
            </w:rPr>
          </w:pPr>
          <w:hyperlink w:anchor="_Toc13733928" w:history="1">
            <w:r w:rsidRPr="007B2B71">
              <w:rPr>
                <w:rStyle w:val="Hyperlink"/>
                <w:rFonts w:cs="Times New Roman"/>
                <w14:scene3d>
                  <w14:camera w14:prst="orthographicFront"/>
                  <w14:lightRig w14:rig="threePt" w14:dir="t">
                    <w14:rot w14:lat="0" w14:lon="0" w14:rev="0"/>
                  </w14:lightRig>
                </w14:scene3d>
              </w:rPr>
              <w:t>2.2.1</w:t>
            </w:r>
            <w:r>
              <w:rPr>
                <w:rFonts w:asciiTheme="minorHAnsi" w:hAnsiTheme="minorHAnsi" w:cstheme="minorBidi"/>
              </w:rPr>
              <w:tab/>
            </w:r>
            <w:r w:rsidRPr="007B2B71">
              <w:rPr>
                <w:rStyle w:val="Hyperlink"/>
              </w:rPr>
              <w:t>Irrevocable designations for financial liabilities</w:t>
            </w:r>
            <w:r>
              <w:rPr>
                <w:webHidden/>
              </w:rPr>
              <w:tab/>
            </w:r>
            <w:r>
              <w:rPr>
                <w:webHidden/>
              </w:rPr>
              <w:fldChar w:fldCharType="begin"/>
            </w:r>
            <w:r>
              <w:rPr>
                <w:webHidden/>
              </w:rPr>
              <w:instrText xml:space="preserve"> PAGEREF _Toc13733928 \h </w:instrText>
            </w:r>
            <w:r>
              <w:rPr>
                <w:webHidden/>
              </w:rPr>
            </w:r>
            <w:r>
              <w:rPr>
                <w:webHidden/>
              </w:rPr>
              <w:fldChar w:fldCharType="separate"/>
            </w:r>
            <w:r>
              <w:rPr>
                <w:webHidden/>
              </w:rPr>
              <w:t>8</w:t>
            </w:r>
            <w:r>
              <w:rPr>
                <w:webHidden/>
              </w:rPr>
              <w:fldChar w:fldCharType="end"/>
            </w:r>
          </w:hyperlink>
        </w:p>
        <w:p w14:paraId="0CE312E6" w14:textId="14C79165" w:rsidR="00DD26F1" w:rsidRDefault="00DD26F1">
          <w:pPr>
            <w:pStyle w:val="TOC1"/>
            <w:rPr>
              <w:rFonts w:asciiTheme="minorHAnsi" w:hAnsiTheme="minorHAnsi" w:cstheme="minorBidi"/>
              <w:b w:val="0"/>
            </w:rPr>
          </w:pPr>
          <w:hyperlink w:anchor="_Toc13733929" w:history="1">
            <w:r w:rsidRPr="007B2B71">
              <w:rPr>
                <w:rStyle w:val="Hyperlink"/>
              </w:rPr>
              <w:t>3</w:t>
            </w:r>
            <w:r>
              <w:rPr>
                <w:rFonts w:asciiTheme="minorHAnsi" w:hAnsiTheme="minorHAnsi" w:cstheme="minorBidi"/>
                <w:b w:val="0"/>
              </w:rPr>
              <w:tab/>
            </w:r>
            <w:r w:rsidRPr="007B2B71">
              <w:rPr>
                <w:rStyle w:val="Hyperlink"/>
              </w:rPr>
              <w:t>Measurement</w:t>
            </w:r>
            <w:r>
              <w:rPr>
                <w:webHidden/>
              </w:rPr>
              <w:tab/>
            </w:r>
            <w:r>
              <w:rPr>
                <w:webHidden/>
              </w:rPr>
              <w:fldChar w:fldCharType="begin"/>
            </w:r>
            <w:r>
              <w:rPr>
                <w:webHidden/>
              </w:rPr>
              <w:instrText xml:space="preserve"> PAGEREF _Toc13733929 \h </w:instrText>
            </w:r>
            <w:r>
              <w:rPr>
                <w:webHidden/>
              </w:rPr>
            </w:r>
            <w:r>
              <w:rPr>
                <w:webHidden/>
              </w:rPr>
              <w:fldChar w:fldCharType="separate"/>
            </w:r>
            <w:r>
              <w:rPr>
                <w:webHidden/>
              </w:rPr>
              <w:t>8</w:t>
            </w:r>
            <w:r>
              <w:rPr>
                <w:webHidden/>
              </w:rPr>
              <w:fldChar w:fldCharType="end"/>
            </w:r>
          </w:hyperlink>
        </w:p>
        <w:p w14:paraId="7E58BEC5" w14:textId="6A394B3B" w:rsidR="00DD26F1" w:rsidRDefault="00DD26F1">
          <w:pPr>
            <w:pStyle w:val="TOC2"/>
            <w:rPr>
              <w:rFonts w:asciiTheme="minorHAnsi" w:hAnsiTheme="minorHAnsi" w:cstheme="minorBidi"/>
            </w:rPr>
          </w:pPr>
          <w:hyperlink w:anchor="_Toc13733930" w:history="1">
            <w:r w:rsidRPr="007B2B71">
              <w:rPr>
                <w:rStyle w:val="Hyperlink"/>
              </w:rPr>
              <w:t>3.1</w:t>
            </w:r>
            <w:r>
              <w:rPr>
                <w:rFonts w:asciiTheme="minorHAnsi" w:hAnsiTheme="minorHAnsi" w:cstheme="minorBidi"/>
              </w:rPr>
              <w:tab/>
            </w:r>
            <w:r w:rsidRPr="007B2B71">
              <w:rPr>
                <w:rStyle w:val="Hyperlink"/>
              </w:rPr>
              <w:t>Initial measurement</w:t>
            </w:r>
            <w:r>
              <w:rPr>
                <w:webHidden/>
              </w:rPr>
              <w:tab/>
            </w:r>
            <w:r>
              <w:rPr>
                <w:webHidden/>
              </w:rPr>
              <w:fldChar w:fldCharType="begin"/>
            </w:r>
            <w:r>
              <w:rPr>
                <w:webHidden/>
              </w:rPr>
              <w:instrText xml:space="preserve"> PAGEREF _Toc13733930 \h </w:instrText>
            </w:r>
            <w:r>
              <w:rPr>
                <w:webHidden/>
              </w:rPr>
            </w:r>
            <w:r>
              <w:rPr>
                <w:webHidden/>
              </w:rPr>
              <w:fldChar w:fldCharType="separate"/>
            </w:r>
            <w:r>
              <w:rPr>
                <w:webHidden/>
              </w:rPr>
              <w:t>8</w:t>
            </w:r>
            <w:r>
              <w:rPr>
                <w:webHidden/>
              </w:rPr>
              <w:fldChar w:fldCharType="end"/>
            </w:r>
          </w:hyperlink>
        </w:p>
        <w:p w14:paraId="2D9B74C4" w14:textId="58B258E0" w:rsidR="00DD26F1" w:rsidRDefault="00DD26F1">
          <w:pPr>
            <w:pStyle w:val="TOC2"/>
            <w:rPr>
              <w:rFonts w:asciiTheme="minorHAnsi" w:hAnsiTheme="minorHAnsi" w:cstheme="minorBidi"/>
            </w:rPr>
          </w:pPr>
          <w:hyperlink w:anchor="_Toc13733931" w:history="1">
            <w:r w:rsidRPr="007B2B71">
              <w:rPr>
                <w:rStyle w:val="Hyperlink"/>
              </w:rPr>
              <w:t>3.2</w:t>
            </w:r>
            <w:r>
              <w:rPr>
                <w:rFonts w:asciiTheme="minorHAnsi" w:hAnsiTheme="minorHAnsi" w:cstheme="minorBidi"/>
              </w:rPr>
              <w:tab/>
            </w:r>
            <w:r w:rsidRPr="007B2B71">
              <w:rPr>
                <w:rStyle w:val="Hyperlink"/>
              </w:rPr>
              <w:t>Subsequent measurement</w:t>
            </w:r>
            <w:r>
              <w:rPr>
                <w:webHidden/>
              </w:rPr>
              <w:tab/>
            </w:r>
            <w:r>
              <w:rPr>
                <w:webHidden/>
              </w:rPr>
              <w:fldChar w:fldCharType="begin"/>
            </w:r>
            <w:r>
              <w:rPr>
                <w:webHidden/>
              </w:rPr>
              <w:instrText xml:space="preserve"> PAGEREF _Toc13733931 \h </w:instrText>
            </w:r>
            <w:r>
              <w:rPr>
                <w:webHidden/>
              </w:rPr>
            </w:r>
            <w:r>
              <w:rPr>
                <w:webHidden/>
              </w:rPr>
              <w:fldChar w:fldCharType="separate"/>
            </w:r>
            <w:r>
              <w:rPr>
                <w:webHidden/>
              </w:rPr>
              <w:t>8</w:t>
            </w:r>
            <w:r>
              <w:rPr>
                <w:webHidden/>
              </w:rPr>
              <w:fldChar w:fldCharType="end"/>
            </w:r>
          </w:hyperlink>
        </w:p>
        <w:p w14:paraId="3FDB5DF1" w14:textId="599BBB11" w:rsidR="00DD26F1" w:rsidRDefault="00DD26F1">
          <w:pPr>
            <w:pStyle w:val="TOC3"/>
            <w:rPr>
              <w:rFonts w:asciiTheme="minorHAnsi" w:hAnsiTheme="minorHAnsi" w:cstheme="minorBidi"/>
            </w:rPr>
          </w:pPr>
          <w:hyperlink w:anchor="_Toc13733932" w:history="1">
            <w:r w:rsidRPr="007B2B71">
              <w:rPr>
                <w:rStyle w:val="Hyperlink"/>
                <w:rFonts w:cs="Times New Roman"/>
                <w14:scene3d>
                  <w14:camera w14:prst="orthographicFront"/>
                  <w14:lightRig w14:rig="threePt" w14:dir="t">
                    <w14:rot w14:lat="0" w14:lon="0" w14:rev="0"/>
                  </w14:lightRig>
                </w14:scene3d>
              </w:rPr>
              <w:t>3.2.1</w:t>
            </w:r>
            <w:r>
              <w:rPr>
                <w:rFonts w:asciiTheme="minorHAnsi" w:hAnsiTheme="minorHAnsi" w:cstheme="minorBidi"/>
              </w:rPr>
              <w:tab/>
            </w:r>
            <w:r w:rsidRPr="007B2B71">
              <w:rPr>
                <w:rStyle w:val="Hyperlink"/>
              </w:rPr>
              <w:t>Amortised cost</w:t>
            </w:r>
            <w:r>
              <w:rPr>
                <w:webHidden/>
              </w:rPr>
              <w:tab/>
            </w:r>
            <w:r>
              <w:rPr>
                <w:webHidden/>
              </w:rPr>
              <w:fldChar w:fldCharType="begin"/>
            </w:r>
            <w:r>
              <w:rPr>
                <w:webHidden/>
              </w:rPr>
              <w:instrText xml:space="preserve"> PAGEREF _Toc13733932 \h </w:instrText>
            </w:r>
            <w:r>
              <w:rPr>
                <w:webHidden/>
              </w:rPr>
            </w:r>
            <w:r>
              <w:rPr>
                <w:webHidden/>
              </w:rPr>
              <w:fldChar w:fldCharType="separate"/>
            </w:r>
            <w:r>
              <w:rPr>
                <w:webHidden/>
              </w:rPr>
              <w:t>8</w:t>
            </w:r>
            <w:r>
              <w:rPr>
                <w:webHidden/>
              </w:rPr>
              <w:fldChar w:fldCharType="end"/>
            </w:r>
          </w:hyperlink>
        </w:p>
        <w:p w14:paraId="5DAFBF1D" w14:textId="16A4B802" w:rsidR="00DD26F1" w:rsidRDefault="00DD26F1">
          <w:pPr>
            <w:pStyle w:val="TOC3"/>
            <w:rPr>
              <w:rFonts w:asciiTheme="minorHAnsi" w:hAnsiTheme="minorHAnsi" w:cstheme="minorBidi"/>
            </w:rPr>
          </w:pPr>
          <w:hyperlink w:anchor="_Toc13733933" w:history="1">
            <w:r w:rsidRPr="007B2B71">
              <w:rPr>
                <w:rStyle w:val="Hyperlink"/>
                <w:rFonts w:cs="Times New Roman"/>
                <w14:scene3d>
                  <w14:camera w14:prst="orthographicFront"/>
                  <w14:lightRig w14:rig="threePt" w14:dir="t">
                    <w14:rot w14:lat="0" w14:lon="0" w14:rev="0"/>
                  </w14:lightRig>
                </w14:scene3d>
              </w:rPr>
              <w:t>3.2.2</w:t>
            </w:r>
            <w:r>
              <w:rPr>
                <w:rFonts w:asciiTheme="minorHAnsi" w:hAnsiTheme="minorHAnsi" w:cstheme="minorBidi"/>
              </w:rPr>
              <w:tab/>
            </w:r>
            <w:r w:rsidRPr="007B2B71">
              <w:rPr>
                <w:rStyle w:val="Hyperlink"/>
              </w:rPr>
              <w:t>Financial liabilities</w:t>
            </w:r>
            <w:r>
              <w:rPr>
                <w:webHidden/>
              </w:rPr>
              <w:tab/>
            </w:r>
            <w:r>
              <w:rPr>
                <w:webHidden/>
              </w:rPr>
              <w:fldChar w:fldCharType="begin"/>
            </w:r>
            <w:r>
              <w:rPr>
                <w:webHidden/>
              </w:rPr>
              <w:instrText xml:space="preserve"> PAGEREF _Toc13733933 \h </w:instrText>
            </w:r>
            <w:r>
              <w:rPr>
                <w:webHidden/>
              </w:rPr>
            </w:r>
            <w:r>
              <w:rPr>
                <w:webHidden/>
              </w:rPr>
              <w:fldChar w:fldCharType="separate"/>
            </w:r>
            <w:r>
              <w:rPr>
                <w:webHidden/>
              </w:rPr>
              <w:t>9</w:t>
            </w:r>
            <w:r>
              <w:rPr>
                <w:webHidden/>
              </w:rPr>
              <w:fldChar w:fldCharType="end"/>
            </w:r>
          </w:hyperlink>
        </w:p>
        <w:p w14:paraId="3A43B033" w14:textId="0BFC4666" w:rsidR="00DD26F1" w:rsidRDefault="00DD26F1">
          <w:pPr>
            <w:pStyle w:val="TOC2"/>
            <w:rPr>
              <w:rFonts w:asciiTheme="minorHAnsi" w:hAnsiTheme="minorHAnsi" w:cstheme="minorBidi"/>
            </w:rPr>
          </w:pPr>
          <w:hyperlink w:anchor="_Toc13733934" w:history="1">
            <w:r w:rsidRPr="007B2B71">
              <w:rPr>
                <w:rStyle w:val="Hyperlink"/>
              </w:rPr>
              <w:t>3.3</w:t>
            </w:r>
            <w:r>
              <w:rPr>
                <w:rFonts w:asciiTheme="minorHAnsi" w:hAnsiTheme="minorHAnsi" w:cstheme="minorBidi"/>
              </w:rPr>
              <w:tab/>
            </w:r>
            <w:r w:rsidRPr="007B2B71">
              <w:rPr>
                <w:rStyle w:val="Hyperlink"/>
              </w:rPr>
              <w:t>Reclassification of financial instruments</w:t>
            </w:r>
            <w:r>
              <w:rPr>
                <w:webHidden/>
              </w:rPr>
              <w:tab/>
            </w:r>
            <w:r>
              <w:rPr>
                <w:webHidden/>
              </w:rPr>
              <w:fldChar w:fldCharType="begin"/>
            </w:r>
            <w:r>
              <w:rPr>
                <w:webHidden/>
              </w:rPr>
              <w:instrText xml:space="preserve"> PAGEREF _Toc13733934 \h </w:instrText>
            </w:r>
            <w:r>
              <w:rPr>
                <w:webHidden/>
              </w:rPr>
            </w:r>
            <w:r>
              <w:rPr>
                <w:webHidden/>
              </w:rPr>
              <w:fldChar w:fldCharType="separate"/>
            </w:r>
            <w:r>
              <w:rPr>
                <w:webHidden/>
              </w:rPr>
              <w:t>9</w:t>
            </w:r>
            <w:r>
              <w:rPr>
                <w:webHidden/>
              </w:rPr>
              <w:fldChar w:fldCharType="end"/>
            </w:r>
          </w:hyperlink>
        </w:p>
        <w:p w14:paraId="51CB673F" w14:textId="7C60ED00" w:rsidR="00DD26F1" w:rsidRDefault="00DD26F1">
          <w:pPr>
            <w:pStyle w:val="TOC1"/>
            <w:rPr>
              <w:rFonts w:asciiTheme="minorHAnsi" w:hAnsiTheme="minorHAnsi" w:cstheme="minorBidi"/>
              <w:b w:val="0"/>
            </w:rPr>
          </w:pPr>
          <w:hyperlink w:anchor="_Toc13733935" w:history="1">
            <w:r w:rsidRPr="007B2B71">
              <w:rPr>
                <w:rStyle w:val="Hyperlink"/>
              </w:rPr>
              <w:t>4</w:t>
            </w:r>
            <w:r>
              <w:rPr>
                <w:rFonts w:asciiTheme="minorHAnsi" w:hAnsiTheme="minorHAnsi" w:cstheme="minorBidi"/>
                <w:b w:val="0"/>
              </w:rPr>
              <w:tab/>
            </w:r>
            <w:r w:rsidRPr="007B2B71">
              <w:rPr>
                <w:rStyle w:val="Hyperlink"/>
              </w:rPr>
              <w:t>Impairment</w:t>
            </w:r>
            <w:r>
              <w:rPr>
                <w:webHidden/>
              </w:rPr>
              <w:tab/>
            </w:r>
            <w:r>
              <w:rPr>
                <w:webHidden/>
              </w:rPr>
              <w:fldChar w:fldCharType="begin"/>
            </w:r>
            <w:r>
              <w:rPr>
                <w:webHidden/>
              </w:rPr>
              <w:instrText xml:space="preserve"> PAGEREF _Toc13733935 \h </w:instrText>
            </w:r>
            <w:r>
              <w:rPr>
                <w:webHidden/>
              </w:rPr>
            </w:r>
            <w:r>
              <w:rPr>
                <w:webHidden/>
              </w:rPr>
              <w:fldChar w:fldCharType="separate"/>
            </w:r>
            <w:r>
              <w:rPr>
                <w:webHidden/>
              </w:rPr>
              <w:t>10</w:t>
            </w:r>
            <w:r>
              <w:rPr>
                <w:webHidden/>
              </w:rPr>
              <w:fldChar w:fldCharType="end"/>
            </w:r>
          </w:hyperlink>
        </w:p>
        <w:p w14:paraId="0344CA1C" w14:textId="66149ABE" w:rsidR="00DD26F1" w:rsidRDefault="00DD26F1">
          <w:pPr>
            <w:pStyle w:val="TOC2"/>
            <w:rPr>
              <w:rFonts w:asciiTheme="minorHAnsi" w:hAnsiTheme="minorHAnsi" w:cstheme="minorBidi"/>
            </w:rPr>
          </w:pPr>
          <w:hyperlink w:anchor="_Toc13733936" w:history="1">
            <w:r w:rsidRPr="007B2B71">
              <w:rPr>
                <w:rStyle w:val="Hyperlink"/>
              </w:rPr>
              <w:t>4.1</w:t>
            </w:r>
            <w:r>
              <w:rPr>
                <w:rFonts w:asciiTheme="minorHAnsi" w:hAnsiTheme="minorHAnsi" w:cstheme="minorBidi"/>
              </w:rPr>
              <w:tab/>
            </w:r>
            <w:r w:rsidRPr="007B2B71">
              <w:rPr>
                <w:rStyle w:val="Hyperlink"/>
              </w:rPr>
              <w:t>Simplified approach</w:t>
            </w:r>
            <w:r>
              <w:rPr>
                <w:webHidden/>
              </w:rPr>
              <w:tab/>
            </w:r>
            <w:r>
              <w:rPr>
                <w:webHidden/>
              </w:rPr>
              <w:fldChar w:fldCharType="begin"/>
            </w:r>
            <w:r>
              <w:rPr>
                <w:webHidden/>
              </w:rPr>
              <w:instrText xml:space="preserve"> PAGEREF _Toc13733936 \h </w:instrText>
            </w:r>
            <w:r>
              <w:rPr>
                <w:webHidden/>
              </w:rPr>
            </w:r>
            <w:r>
              <w:rPr>
                <w:webHidden/>
              </w:rPr>
              <w:fldChar w:fldCharType="separate"/>
            </w:r>
            <w:r>
              <w:rPr>
                <w:webHidden/>
              </w:rPr>
              <w:t>10</w:t>
            </w:r>
            <w:r>
              <w:rPr>
                <w:webHidden/>
              </w:rPr>
              <w:fldChar w:fldCharType="end"/>
            </w:r>
          </w:hyperlink>
        </w:p>
        <w:p w14:paraId="010A4F12" w14:textId="60C51B38" w:rsidR="00DD26F1" w:rsidRDefault="00DD26F1">
          <w:pPr>
            <w:pStyle w:val="TOC3"/>
            <w:rPr>
              <w:rFonts w:asciiTheme="minorHAnsi" w:hAnsiTheme="minorHAnsi" w:cstheme="minorBidi"/>
            </w:rPr>
          </w:pPr>
          <w:hyperlink w:anchor="_Toc13733937" w:history="1">
            <w:r w:rsidRPr="007B2B71">
              <w:rPr>
                <w:rStyle w:val="Hyperlink"/>
                <w:rFonts w:cs="Times New Roman"/>
                <w14:scene3d>
                  <w14:camera w14:prst="orthographicFront"/>
                  <w14:lightRig w14:rig="threePt" w14:dir="t">
                    <w14:rot w14:lat="0" w14:lon="0" w14:rev="0"/>
                  </w14:lightRig>
                </w14:scene3d>
              </w:rPr>
              <w:t>4.1.1</w:t>
            </w:r>
            <w:r>
              <w:rPr>
                <w:rFonts w:asciiTheme="minorHAnsi" w:hAnsiTheme="minorHAnsi" w:cstheme="minorBidi"/>
              </w:rPr>
              <w:tab/>
            </w:r>
            <w:r w:rsidRPr="007B2B71">
              <w:rPr>
                <w:rStyle w:val="Hyperlink"/>
              </w:rPr>
              <w:t>Example – Individual assessment</w:t>
            </w:r>
            <w:r>
              <w:rPr>
                <w:webHidden/>
              </w:rPr>
              <w:tab/>
            </w:r>
            <w:r>
              <w:rPr>
                <w:webHidden/>
              </w:rPr>
              <w:fldChar w:fldCharType="begin"/>
            </w:r>
            <w:r>
              <w:rPr>
                <w:webHidden/>
              </w:rPr>
              <w:instrText xml:space="preserve"> PAGEREF _Toc13733937 \h </w:instrText>
            </w:r>
            <w:r>
              <w:rPr>
                <w:webHidden/>
              </w:rPr>
            </w:r>
            <w:r>
              <w:rPr>
                <w:webHidden/>
              </w:rPr>
              <w:fldChar w:fldCharType="separate"/>
            </w:r>
            <w:r>
              <w:rPr>
                <w:webHidden/>
              </w:rPr>
              <w:t>10</w:t>
            </w:r>
            <w:r>
              <w:rPr>
                <w:webHidden/>
              </w:rPr>
              <w:fldChar w:fldCharType="end"/>
            </w:r>
          </w:hyperlink>
        </w:p>
        <w:p w14:paraId="0388102E" w14:textId="3E8DEBCA" w:rsidR="00DD26F1" w:rsidRDefault="00DD26F1">
          <w:pPr>
            <w:pStyle w:val="TOC3"/>
            <w:rPr>
              <w:rFonts w:asciiTheme="minorHAnsi" w:hAnsiTheme="minorHAnsi" w:cstheme="minorBidi"/>
            </w:rPr>
          </w:pPr>
          <w:hyperlink w:anchor="_Toc13733938" w:history="1">
            <w:r w:rsidRPr="007B2B71">
              <w:rPr>
                <w:rStyle w:val="Hyperlink"/>
                <w:rFonts w:cs="Times New Roman"/>
                <w14:scene3d>
                  <w14:camera w14:prst="orthographicFront"/>
                  <w14:lightRig w14:rig="threePt" w14:dir="t">
                    <w14:rot w14:lat="0" w14:lon="0" w14:rev="0"/>
                  </w14:lightRig>
                </w14:scene3d>
              </w:rPr>
              <w:t>4.1.3</w:t>
            </w:r>
            <w:r>
              <w:rPr>
                <w:rFonts w:asciiTheme="minorHAnsi" w:hAnsiTheme="minorHAnsi" w:cstheme="minorBidi"/>
              </w:rPr>
              <w:tab/>
            </w:r>
            <w:r w:rsidRPr="007B2B71">
              <w:rPr>
                <w:rStyle w:val="Hyperlink"/>
              </w:rPr>
              <w:t>Example – Provision matrix</w:t>
            </w:r>
            <w:r>
              <w:rPr>
                <w:webHidden/>
              </w:rPr>
              <w:tab/>
            </w:r>
            <w:r>
              <w:rPr>
                <w:webHidden/>
              </w:rPr>
              <w:fldChar w:fldCharType="begin"/>
            </w:r>
            <w:r>
              <w:rPr>
                <w:webHidden/>
              </w:rPr>
              <w:instrText xml:space="preserve"> PAGEREF _Toc13733938 \h </w:instrText>
            </w:r>
            <w:r>
              <w:rPr>
                <w:webHidden/>
              </w:rPr>
            </w:r>
            <w:r>
              <w:rPr>
                <w:webHidden/>
              </w:rPr>
              <w:fldChar w:fldCharType="separate"/>
            </w:r>
            <w:r>
              <w:rPr>
                <w:webHidden/>
              </w:rPr>
              <w:t>12</w:t>
            </w:r>
            <w:r>
              <w:rPr>
                <w:webHidden/>
              </w:rPr>
              <w:fldChar w:fldCharType="end"/>
            </w:r>
          </w:hyperlink>
        </w:p>
        <w:p w14:paraId="15E16663" w14:textId="17A55522" w:rsidR="00DD26F1" w:rsidRDefault="00DD26F1">
          <w:pPr>
            <w:pStyle w:val="TOC2"/>
            <w:rPr>
              <w:rFonts w:asciiTheme="minorHAnsi" w:hAnsiTheme="minorHAnsi" w:cstheme="minorBidi"/>
            </w:rPr>
          </w:pPr>
          <w:hyperlink w:anchor="_Toc13733939" w:history="1">
            <w:r w:rsidRPr="007B2B71">
              <w:rPr>
                <w:rStyle w:val="Hyperlink"/>
              </w:rPr>
              <w:t>4.2</w:t>
            </w:r>
            <w:r>
              <w:rPr>
                <w:rFonts w:asciiTheme="minorHAnsi" w:hAnsiTheme="minorHAnsi" w:cstheme="minorBidi"/>
              </w:rPr>
              <w:tab/>
            </w:r>
            <w:r w:rsidRPr="007B2B71">
              <w:rPr>
                <w:rStyle w:val="Hyperlink"/>
              </w:rPr>
              <w:t>General approach</w:t>
            </w:r>
            <w:r>
              <w:rPr>
                <w:webHidden/>
              </w:rPr>
              <w:tab/>
            </w:r>
            <w:r>
              <w:rPr>
                <w:webHidden/>
              </w:rPr>
              <w:fldChar w:fldCharType="begin"/>
            </w:r>
            <w:r>
              <w:rPr>
                <w:webHidden/>
              </w:rPr>
              <w:instrText xml:space="preserve"> PAGEREF _Toc13733939 \h </w:instrText>
            </w:r>
            <w:r>
              <w:rPr>
                <w:webHidden/>
              </w:rPr>
            </w:r>
            <w:r>
              <w:rPr>
                <w:webHidden/>
              </w:rPr>
              <w:fldChar w:fldCharType="separate"/>
            </w:r>
            <w:r>
              <w:rPr>
                <w:webHidden/>
              </w:rPr>
              <w:t>13</w:t>
            </w:r>
            <w:r>
              <w:rPr>
                <w:webHidden/>
              </w:rPr>
              <w:fldChar w:fldCharType="end"/>
            </w:r>
          </w:hyperlink>
        </w:p>
        <w:p w14:paraId="032194BA" w14:textId="2394CD50" w:rsidR="00DD26F1" w:rsidRDefault="00DD26F1">
          <w:pPr>
            <w:pStyle w:val="TOC3"/>
            <w:rPr>
              <w:rFonts w:asciiTheme="minorHAnsi" w:hAnsiTheme="minorHAnsi" w:cstheme="minorBidi"/>
            </w:rPr>
          </w:pPr>
          <w:hyperlink w:anchor="_Toc13733940" w:history="1">
            <w:r w:rsidRPr="007B2B71">
              <w:rPr>
                <w:rStyle w:val="Hyperlink"/>
                <w:rFonts w:cs="Times New Roman"/>
                <w14:scene3d>
                  <w14:camera w14:prst="orthographicFront"/>
                  <w14:lightRig w14:rig="threePt" w14:dir="t">
                    <w14:rot w14:lat="0" w14:lon="0" w14:rev="0"/>
                  </w14:lightRig>
                </w14:scene3d>
              </w:rPr>
              <w:t>4.2.1</w:t>
            </w:r>
            <w:r>
              <w:rPr>
                <w:rFonts w:asciiTheme="minorHAnsi" w:hAnsiTheme="minorHAnsi" w:cstheme="minorBidi"/>
              </w:rPr>
              <w:tab/>
            </w:r>
            <w:r w:rsidRPr="007B2B71">
              <w:rPr>
                <w:rStyle w:val="Hyperlink"/>
              </w:rPr>
              <w:t>Example – General approach</w:t>
            </w:r>
            <w:r>
              <w:rPr>
                <w:webHidden/>
              </w:rPr>
              <w:tab/>
            </w:r>
            <w:r>
              <w:rPr>
                <w:webHidden/>
              </w:rPr>
              <w:fldChar w:fldCharType="begin"/>
            </w:r>
            <w:r>
              <w:rPr>
                <w:webHidden/>
              </w:rPr>
              <w:instrText xml:space="preserve"> PAGEREF _Toc13733940 \h </w:instrText>
            </w:r>
            <w:r>
              <w:rPr>
                <w:webHidden/>
              </w:rPr>
            </w:r>
            <w:r>
              <w:rPr>
                <w:webHidden/>
              </w:rPr>
              <w:fldChar w:fldCharType="separate"/>
            </w:r>
            <w:r>
              <w:rPr>
                <w:webHidden/>
              </w:rPr>
              <w:t>14</w:t>
            </w:r>
            <w:r>
              <w:rPr>
                <w:webHidden/>
              </w:rPr>
              <w:fldChar w:fldCharType="end"/>
            </w:r>
          </w:hyperlink>
        </w:p>
        <w:p w14:paraId="3A536869" w14:textId="60D3C657" w:rsidR="00DD26F1" w:rsidRDefault="00DD26F1">
          <w:pPr>
            <w:pStyle w:val="TOC2"/>
            <w:rPr>
              <w:rFonts w:asciiTheme="minorHAnsi" w:hAnsiTheme="minorHAnsi" w:cstheme="minorBidi"/>
            </w:rPr>
          </w:pPr>
          <w:hyperlink w:anchor="_Toc13733941" w:history="1">
            <w:r w:rsidRPr="007B2B71">
              <w:rPr>
                <w:rStyle w:val="Hyperlink"/>
              </w:rPr>
              <w:t>4.3</w:t>
            </w:r>
            <w:r>
              <w:rPr>
                <w:rFonts w:asciiTheme="minorHAnsi" w:hAnsiTheme="minorHAnsi" w:cstheme="minorBidi"/>
              </w:rPr>
              <w:tab/>
            </w:r>
            <w:r w:rsidRPr="007B2B71">
              <w:rPr>
                <w:rStyle w:val="Hyperlink"/>
              </w:rPr>
              <w:t>Exemptions to impairment testing</w:t>
            </w:r>
            <w:r>
              <w:rPr>
                <w:webHidden/>
              </w:rPr>
              <w:tab/>
            </w:r>
            <w:r>
              <w:rPr>
                <w:webHidden/>
              </w:rPr>
              <w:fldChar w:fldCharType="begin"/>
            </w:r>
            <w:r>
              <w:rPr>
                <w:webHidden/>
              </w:rPr>
              <w:instrText xml:space="preserve"> PAGEREF _Toc13733941 \h </w:instrText>
            </w:r>
            <w:r>
              <w:rPr>
                <w:webHidden/>
              </w:rPr>
            </w:r>
            <w:r>
              <w:rPr>
                <w:webHidden/>
              </w:rPr>
              <w:fldChar w:fldCharType="separate"/>
            </w:r>
            <w:r>
              <w:rPr>
                <w:webHidden/>
              </w:rPr>
              <w:t>15</w:t>
            </w:r>
            <w:r>
              <w:rPr>
                <w:webHidden/>
              </w:rPr>
              <w:fldChar w:fldCharType="end"/>
            </w:r>
          </w:hyperlink>
        </w:p>
        <w:p w14:paraId="2CD96310" w14:textId="65442D3B" w:rsidR="00DD26F1" w:rsidRDefault="00DD26F1">
          <w:pPr>
            <w:pStyle w:val="TOC2"/>
            <w:rPr>
              <w:rFonts w:asciiTheme="minorHAnsi" w:hAnsiTheme="minorHAnsi" w:cstheme="minorBidi"/>
            </w:rPr>
          </w:pPr>
          <w:hyperlink w:anchor="_Toc13733942" w:history="1">
            <w:r w:rsidRPr="007B2B71">
              <w:rPr>
                <w:rStyle w:val="Hyperlink"/>
              </w:rPr>
              <w:t>4.4</w:t>
            </w:r>
            <w:r>
              <w:rPr>
                <w:rFonts w:asciiTheme="minorHAnsi" w:hAnsiTheme="minorHAnsi" w:cstheme="minorBidi"/>
              </w:rPr>
              <w:tab/>
            </w:r>
            <w:r w:rsidRPr="007B2B71">
              <w:rPr>
                <w:rStyle w:val="Hyperlink"/>
              </w:rPr>
              <w:t>Key concepts of impairment</w:t>
            </w:r>
            <w:r>
              <w:rPr>
                <w:webHidden/>
              </w:rPr>
              <w:tab/>
            </w:r>
            <w:r>
              <w:rPr>
                <w:webHidden/>
              </w:rPr>
              <w:fldChar w:fldCharType="begin"/>
            </w:r>
            <w:r>
              <w:rPr>
                <w:webHidden/>
              </w:rPr>
              <w:instrText xml:space="preserve"> PAGEREF _Toc13733942 \h </w:instrText>
            </w:r>
            <w:r>
              <w:rPr>
                <w:webHidden/>
              </w:rPr>
            </w:r>
            <w:r>
              <w:rPr>
                <w:webHidden/>
              </w:rPr>
              <w:fldChar w:fldCharType="separate"/>
            </w:r>
            <w:r>
              <w:rPr>
                <w:webHidden/>
              </w:rPr>
              <w:t>15</w:t>
            </w:r>
            <w:r>
              <w:rPr>
                <w:webHidden/>
              </w:rPr>
              <w:fldChar w:fldCharType="end"/>
            </w:r>
          </w:hyperlink>
        </w:p>
        <w:p w14:paraId="2ABA347B" w14:textId="16B0FD93" w:rsidR="00DD26F1" w:rsidRDefault="00DD26F1">
          <w:pPr>
            <w:pStyle w:val="TOC3"/>
            <w:rPr>
              <w:rFonts w:asciiTheme="minorHAnsi" w:hAnsiTheme="minorHAnsi" w:cstheme="minorBidi"/>
            </w:rPr>
          </w:pPr>
          <w:hyperlink w:anchor="_Toc13733943" w:history="1">
            <w:r w:rsidRPr="007B2B71">
              <w:rPr>
                <w:rStyle w:val="Hyperlink"/>
                <w:rFonts w:cs="Times New Roman"/>
                <w14:scene3d>
                  <w14:camera w14:prst="orthographicFront"/>
                  <w14:lightRig w14:rig="threePt" w14:dir="t">
                    <w14:rot w14:lat="0" w14:lon="0" w14:rev="0"/>
                  </w14:lightRig>
                </w14:scene3d>
              </w:rPr>
              <w:t>4.4.1</w:t>
            </w:r>
            <w:r>
              <w:rPr>
                <w:rFonts w:asciiTheme="minorHAnsi" w:hAnsiTheme="minorHAnsi" w:cstheme="minorBidi"/>
              </w:rPr>
              <w:tab/>
            </w:r>
            <w:r w:rsidRPr="007B2B71">
              <w:rPr>
                <w:rStyle w:val="Hyperlink"/>
              </w:rPr>
              <w:t>Credit losses</w:t>
            </w:r>
            <w:r>
              <w:rPr>
                <w:webHidden/>
              </w:rPr>
              <w:tab/>
            </w:r>
            <w:r>
              <w:rPr>
                <w:webHidden/>
              </w:rPr>
              <w:fldChar w:fldCharType="begin"/>
            </w:r>
            <w:r>
              <w:rPr>
                <w:webHidden/>
              </w:rPr>
              <w:instrText xml:space="preserve"> PAGEREF _Toc13733943 \h </w:instrText>
            </w:r>
            <w:r>
              <w:rPr>
                <w:webHidden/>
              </w:rPr>
            </w:r>
            <w:r>
              <w:rPr>
                <w:webHidden/>
              </w:rPr>
              <w:fldChar w:fldCharType="separate"/>
            </w:r>
            <w:r>
              <w:rPr>
                <w:webHidden/>
              </w:rPr>
              <w:t>15</w:t>
            </w:r>
            <w:r>
              <w:rPr>
                <w:webHidden/>
              </w:rPr>
              <w:fldChar w:fldCharType="end"/>
            </w:r>
          </w:hyperlink>
        </w:p>
        <w:p w14:paraId="447C1A17" w14:textId="61916D95" w:rsidR="00DD26F1" w:rsidRDefault="00DD26F1">
          <w:pPr>
            <w:pStyle w:val="TOC3"/>
            <w:rPr>
              <w:rFonts w:asciiTheme="minorHAnsi" w:hAnsiTheme="minorHAnsi" w:cstheme="minorBidi"/>
            </w:rPr>
          </w:pPr>
          <w:hyperlink w:anchor="_Toc13733944" w:history="1">
            <w:r w:rsidRPr="007B2B71">
              <w:rPr>
                <w:rStyle w:val="Hyperlink"/>
                <w:rFonts w:cs="Times New Roman"/>
                <w14:scene3d>
                  <w14:camera w14:prst="orthographicFront"/>
                  <w14:lightRig w14:rig="threePt" w14:dir="t">
                    <w14:rot w14:lat="0" w14:lon="0" w14:rev="0"/>
                  </w14:lightRig>
                </w14:scene3d>
              </w:rPr>
              <w:t>4.4.2</w:t>
            </w:r>
            <w:r>
              <w:rPr>
                <w:rFonts w:asciiTheme="minorHAnsi" w:hAnsiTheme="minorHAnsi" w:cstheme="minorBidi"/>
              </w:rPr>
              <w:tab/>
            </w:r>
            <w:r w:rsidRPr="007B2B71">
              <w:rPr>
                <w:rStyle w:val="Hyperlink"/>
              </w:rPr>
              <w:t>Expected credit losses</w:t>
            </w:r>
            <w:r>
              <w:rPr>
                <w:webHidden/>
              </w:rPr>
              <w:tab/>
            </w:r>
            <w:r>
              <w:rPr>
                <w:webHidden/>
              </w:rPr>
              <w:fldChar w:fldCharType="begin"/>
            </w:r>
            <w:r>
              <w:rPr>
                <w:webHidden/>
              </w:rPr>
              <w:instrText xml:space="preserve"> PAGEREF _Toc13733944 \h </w:instrText>
            </w:r>
            <w:r>
              <w:rPr>
                <w:webHidden/>
              </w:rPr>
            </w:r>
            <w:r>
              <w:rPr>
                <w:webHidden/>
              </w:rPr>
              <w:fldChar w:fldCharType="separate"/>
            </w:r>
            <w:r>
              <w:rPr>
                <w:webHidden/>
              </w:rPr>
              <w:t>16</w:t>
            </w:r>
            <w:r>
              <w:rPr>
                <w:webHidden/>
              </w:rPr>
              <w:fldChar w:fldCharType="end"/>
            </w:r>
          </w:hyperlink>
        </w:p>
        <w:p w14:paraId="6801C22A" w14:textId="7FBE56AE" w:rsidR="00DD26F1" w:rsidRDefault="00DD26F1">
          <w:pPr>
            <w:pStyle w:val="TOC4"/>
            <w:rPr>
              <w:rFonts w:asciiTheme="minorHAnsi" w:eastAsiaTheme="minorEastAsia" w:hAnsiTheme="minorHAnsi" w:cstheme="minorBidi"/>
              <w:lang w:eastAsia="en-AU"/>
            </w:rPr>
          </w:pPr>
          <w:hyperlink w:anchor="_Toc13733945" w:history="1">
            <w:r w:rsidRPr="007B2B71">
              <w:rPr>
                <w:rStyle w:val="Hyperlink"/>
              </w:rPr>
              <w:t>4.4.2.1</w:t>
            </w:r>
            <w:r>
              <w:rPr>
                <w:rFonts w:asciiTheme="minorHAnsi" w:eastAsiaTheme="minorEastAsia" w:hAnsiTheme="minorHAnsi" w:cstheme="minorBidi"/>
                <w:lang w:eastAsia="en-AU"/>
              </w:rPr>
              <w:tab/>
            </w:r>
            <w:r w:rsidRPr="007B2B71">
              <w:rPr>
                <w:rStyle w:val="Hyperlink"/>
              </w:rPr>
              <w:t>Lifetime ECL</w:t>
            </w:r>
            <w:r>
              <w:rPr>
                <w:webHidden/>
              </w:rPr>
              <w:tab/>
            </w:r>
            <w:r>
              <w:rPr>
                <w:webHidden/>
              </w:rPr>
              <w:fldChar w:fldCharType="begin"/>
            </w:r>
            <w:r>
              <w:rPr>
                <w:webHidden/>
              </w:rPr>
              <w:instrText xml:space="preserve"> PAGEREF _Toc13733945 \h </w:instrText>
            </w:r>
            <w:r>
              <w:rPr>
                <w:webHidden/>
              </w:rPr>
            </w:r>
            <w:r>
              <w:rPr>
                <w:webHidden/>
              </w:rPr>
              <w:fldChar w:fldCharType="separate"/>
            </w:r>
            <w:r>
              <w:rPr>
                <w:webHidden/>
              </w:rPr>
              <w:t>16</w:t>
            </w:r>
            <w:r>
              <w:rPr>
                <w:webHidden/>
              </w:rPr>
              <w:fldChar w:fldCharType="end"/>
            </w:r>
          </w:hyperlink>
        </w:p>
        <w:p w14:paraId="2682AEFC" w14:textId="3E839E89" w:rsidR="00DD26F1" w:rsidRDefault="00DD26F1">
          <w:pPr>
            <w:pStyle w:val="TOC4"/>
            <w:rPr>
              <w:rFonts w:asciiTheme="minorHAnsi" w:eastAsiaTheme="minorEastAsia" w:hAnsiTheme="minorHAnsi" w:cstheme="minorBidi"/>
              <w:lang w:eastAsia="en-AU"/>
            </w:rPr>
          </w:pPr>
          <w:hyperlink w:anchor="_Toc13733946" w:history="1">
            <w:r w:rsidRPr="007B2B71">
              <w:rPr>
                <w:rStyle w:val="Hyperlink"/>
              </w:rPr>
              <w:t>4.4.2.2</w:t>
            </w:r>
            <w:r>
              <w:rPr>
                <w:rFonts w:asciiTheme="minorHAnsi" w:eastAsiaTheme="minorEastAsia" w:hAnsiTheme="minorHAnsi" w:cstheme="minorBidi"/>
                <w:lang w:eastAsia="en-AU"/>
              </w:rPr>
              <w:tab/>
            </w:r>
            <w:r w:rsidRPr="007B2B71">
              <w:rPr>
                <w:rStyle w:val="Hyperlink"/>
              </w:rPr>
              <w:t>12-month ECL</w:t>
            </w:r>
            <w:r>
              <w:rPr>
                <w:webHidden/>
              </w:rPr>
              <w:tab/>
            </w:r>
            <w:r>
              <w:rPr>
                <w:webHidden/>
              </w:rPr>
              <w:fldChar w:fldCharType="begin"/>
            </w:r>
            <w:r>
              <w:rPr>
                <w:webHidden/>
              </w:rPr>
              <w:instrText xml:space="preserve"> PAGEREF _Toc13733946 \h </w:instrText>
            </w:r>
            <w:r>
              <w:rPr>
                <w:webHidden/>
              </w:rPr>
            </w:r>
            <w:r>
              <w:rPr>
                <w:webHidden/>
              </w:rPr>
              <w:fldChar w:fldCharType="separate"/>
            </w:r>
            <w:r>
              <w:rPr>
                <w:webHidden/>
              </w:rPr>
              <w:t>16</w:t>
            </w:r>
            <w:r>
              <w:rPr>
                <w:webHidden/>
              </w:rPr>
              <w:fldChar w:fldCharType="end"/>
            </w:r>
          </w:hyperlink>
        </w:p>
        <w:p w14:paraId="7E7FB855" w14:textId="0FCC84A5" w:rsidR="00DD26F1" w:rsidRDefault="00DD26F1">
          <w:pPr>
            <w:pStyle w:val="TOC3"/>
            <w:rPr>
              <w:rFonts w:asciiTheme="minorHAnsi" w:hAnsiTheme="minorHAnsi" w:cstheme="minorBidi"/>
            </w:rPr>
          </w:pPr>
          <w:hyperlink w:anchor="_Toc13733947" w:history="1">
            <w:r w:rsidRPr="007B2B71">
              <w:rPr>
                <w:rStyle w:val="Hyperlink"/>
                <w:rFonts w:cs="Times New Roman"/>
                <w14:scene3d>
                  <w14:camera w14:prst="orthographicFront"/>
                  <w14:lightRig w14:rig="threePt" w14:dir="t">
                    <w14:rot w14:lat="0" w14:lon="0" w14:rev="0"/>
                  </w14:lightRig>
                </w14:scene3d>
              </w:rPr>
              <w:t>4.4.3</w:t>
            </w:r>
            <w:r>
              <w:rPr>
                <w:rFonts w:asciiTheme="minorHAnsi" w:hAnsiTheme="minorHAnsi" w:cstheme="minorBidi"/>
              </w:rPr>
              <w:tab/>
            </w:r>
            <w:r w:rsidRPr="007B2B71">
              <w:rPr>
                <w:rStyle w:val="Hyperlink"/>
              </w:rPr>
              <w:t>Probability-weighted outcome</w:t>
            </w:r>
            <w:r>
              <w:rPr>
                <w:webHidden/>
              </w:rPr>
              <w:tab/>
            </w:r>
            <w:r>
              <w:rPr>
                <w:webHidden/>
              </w:rPr>
              <w:fldChar w:fldCharType="begin"/>
            </w:r>
            <w:r>
              <w:rPr>
                <w:webHidden/>
              </w:rPr>
              <w:instrText xml:space="preserve"> PAGEREF _Toc13733947 \h </w:instrText>
            </w:r>
            <w:r>
              <w:rPr>
                <w:webHidden/>
              </w:rPr>
            </w:r>
            <w:r>
              <w:rPr>
                <w:webHidden/>
              </w:rPr>
              <w:fldChar w:fldCharType="separate"/>
            </w:r>
            <w:r>
              <w:rPr>
                <w:webHidden/>
              </w:rPr>
              <w:t>16</w:t>
            </w:r>
            <w:r>
              <w:rPr>
                <w:webHidden/>
              </w:rPr>
              <w:fldChar w:fldCharType="end"/>
            </w:r>
          </w:hyperlink>
        </w:p>
        <w:p w14:paraId="04CF9D54" w14:textId="699FD860" w:rsidR="00DD26F1" w:rsidRDefault="00DD26F1">
          <w:pPr>
            <w:pStyle w:val="TOC3"/>
            <w:rPr>
              <w:rFonts w:asciiTheme="minorHAnsi" w:hAnsiTheme="minorHAnsi" w:cstheme="minorBidi"/>
            </w:rPr>
          </w:pPr>
          <w:hyperlink w:anchor="_Toc13733948" w:history="1">
            <w:r w:rsidRPr="007B2B71">
              <w:rPr>
                <w:rStyle w:val="Hyperlink"/>
                <w:rFonts w:cs="Times New Roman"/>
                <w14:scene3d>
                  <w14:camera w14:prst="orthographicFront"/>
                  <w14:lightRig w14:rig="threePt" w14:dir="t">
                    <w14:rot w14:lat="0" w14:lon="0" w14:rev="0"/>
                  </w14:lightRig>
                </w14:scene3d>
              </w:rPr>
              <w:t>4.4.4</w:t>
            </w:r>
            <w:r>
              <w:rPr>
                <w:rFonts w:asciiTheme="minorHAnsi" w:hAnsiTheme="minorHAnsi" w:cstheme="minorBidi"/>
              </w:rPr>
              <w:tab/>
            </w:r>
            <w:r w:rsidRPr="007B2B71">
              <w:rPr>
                <w:rStyle w:val="Hyperlink"/>
              </w:rPr>
              <w:t>Time value of money</w:t>
            </w:r>
            <w:r>
              <w:rPr>
                <w:webHidden/>
              </w:rPr>
              <w:tab/>
            </w:r>
            <w:r>
              <w:rPr>
                <w:webHidden/>
              </w:rPr>
              <w:fldChar w:fldCharType="begin"/>
            </w:r>
            <w:r>
              <w:rPr>
                <w:webHidden/>
              </w:rPr>
              <w:instrText xml:space="preserve"> PAGEREF _Toc13733948 \h </w:instrText>
            </w:r>
            <w:r>
              <w:rPr>
                <w:webHidden/>
              </w:rPr>
            </w:r>
            <w:r>
              <w:rPr>
                <w:webHidden/>
              </w:rPr>
              <w:fldChar w:fldCharType="separate"/>
            </w:r>
            <w:r>
              <w:rPr>
                <w:webHidden/>
              </w:rPr>
              <w:t>16</w:t>
            </w:r>
            <w:r>
              <w:rPr>
                <w:webHidden/>
              </w:rPr>
              <w:fldChar w:fldCharType="end"/>
            </w:r>
          </w:hyperlink>
        </w:p>
        <w:p w14:paraId="2BD34A27" w14:textId="18803B8F" w:rsidR="00DD26F1" w:rsidRDefault="00DD26F1">
          <w:pPr>
            <w:pStyle w:val="TOC3"/>
            <w:rPr>
              <w:rFonts w:asciiTheme="minorHAnsi" w:hAnsiTheme="minorHAnsi" w:cstheme="minorBidi"/>
            </w:rPr>
          </w:pPr>
          <w:hyperlink w:anchor="_Toc13733949" w:history="1">
            <w:r w:rsidRPr="007B2B71">
              <w:rPr>
                <w:rStyle w:val="Hyperlink"/>
                <w:rFonts w:cs="Times New Roman"/>
                <w14:scene3d>
                  <w14:camera w14:prst="orthographicFront"/>
                  <w14:lightRig w14:rig="threePt" w14:dir="t">
                    <w14:rot w14:lat="0" w14:lon="0" w14:rev="0"/>
                  </w14:lightRig>
                </w14:scene3d>
              </w:rPr>
              <w:t>4.4.5</w:t>
            </w:r>
            <w:r>
              <w:rPr>
                <w:rFonts w:asciiTheme="minorHAnsi" w:hAnsiTheme="minorHAnsi" w:cstheme="minorBidi"/>
              </w:rPr>
              <w:tab/>
            </w:r>
            <w:r w:rsidRPr="007B2B71">
              <w:rPr>
                <w:rStyle w:val="Hyperlink"/>
              </w:rPr>
              <w:t>Reasonable and supportable information</w:t>
            </w:r>
            <w:r>
              <w:rPr>
                <w:webHidden/>
              </w:rPr>
              <w:tab/>
            </w:r>
            <w:r>
              <w:rPr>
                <w:webHidden/>
              </w:rPr>
              <w:fldChar w:fldCharType="begin"/>
            </w:r>
            <w:r>
              <w:rPr>
                <w:webHidden/>
              </w:rPr>
              <w:instrText xml:space="preserve"> PAGEREF _Toc13733949 \h </w:instrText>
            </w:r>
            <w:r>
              <w:rPr>
                <w:webHidden/>
              </w:rPr>
            </w:r>
            <w:r>
              <w:rPr>
                <w:webHidden/>
              </w:rPr>
              <w:fldChar w:fldCharType="separate"/>
            </w:r>
            <w:r>
              <w:rPr>
                <w:webHidden/>
              </w:rPr>
              <w:t>16</w:t>
            </w:r>
            <w:r>
              <w:rPr>
                <w:webHidden/>
              </w:rPr>
              <w:fldChar w:fldCharType="end"/>
            </w:r>
          </w:hyperlink>
        </w:p>
        <w:p w14:paraId="63D07B34" w14:textId="7794B583" w:rsidR="00DD26F1" w:rsidRDefault="00DD26F1">
          <w:pPr>
            <w:pStyle w:val="TOC3"/>
            <w:rPr>
              <w:rFonts w:asciiTheme="minorHAnsi" w:hAnsiTheme="minorHAnsi" w:cstheme="minorBidi"/>
            </w:rPr>
          </w:pPr>
          <w:hyperlink w:anchor="_Toc13733950" w:history="1">
            <w:r w:rsidRPr="007B2B71">
              <w:rPr>
                <w:rStyle w:val="Hyperlink"/>
                <w:rFonts w:cs="Times New Roman"/>
                <w14:scene3d>
                  <w14:camera w14:prst="orthographicFront"/>
                  <w14:lightRig w14:rig="threePt" w14:dir="t">
                    <w14:rot w14:lat="0" w14:lon="0" w14:rev="0"/>
                  </w14:lightRig>
                </w14:scene3d>
              </w:rPr>
              <w:t>4.4.6</w:t>
            </w:r>
            <w:r>
              <w:rPr>
                <w:rFonts w:asciiTheme="minorHAnsi" w:hAnsiTheme="minorHAnsi" w:cstheme="minorBidi"/>
              </w:rPr>
              <w:tab/>
            </w:r>
            <w:r w:rsidRPr="007B2B71">
              <w:rPr>
                <w:rStyle w:val="Hyperlink"/>
              </w:rPr>
              <w:t>Significant increase in credit risk</w:t>
            </w:r>
            <w:r>
              <w:rPr>
                <w:webHidden/>
              </w:rPr>
              <w:tab/>
            </w:r>
            <w:r>
              <w:rPr>
                <w:webHidden/>
              </w:rPr>
              <w:fldChar w:fldCharType="begin"/>
            </w:r>
            <w:r>
              <w:rPr>
                <w:webHidden/>
              </w:rPr>
              <w:instrText xml:space="preserve"> PAGEREF _Toc13733950 \h </w:instrText>
            </w:r>
            <w:r>
              <w:rPr>
                <w:webHidden/>
              </w:rPr>
            </w:r>
            <w:r>
              <w:rPr>
                <w:webHidden/>
              </w:rPr>
              <w:fldChar w:fldCharType="separate"/>
            </w:r>
            <w:r>
              <w:rPr>
                <w:webHidden/>
              </w:rPr>
              <w:t>17</w:t>
            </w:r>
            <w:r>
              <w:rPr>
                <w:webHidden/>
              </w:rPr>
              <w:fldChar w:fldCharType="end"/>
            </w:r>
          </w:hyperlink>
        </w:p>
        <w:p w14:paraId="50136D34" w14:textId="0606FACE" w:rsidR="00DD26F1" w:rsidRDefault="00DD26F1">
          <w:pPr>
            <w:pStyle w:val="TOC3"/>
            <w:rPr>
              <w:rFonts w:asciiTheme="minorHAnsi" w:hAnsiTheme="minorHAnsi" w:cstheme="minorBidi"/>
            </w:rPr>
          </w:pPr>
          <w:hyperlink w:anchor="_Toc13733951" w:history="1">
            <w:r w:rsidRPr="007B2B71">
              <w:rPr>
                <w:rStyle w:val="Hyperlink"/>
                <w:rFonts w:cs="Times New Roman"/>
                <w14:scene3d>
                  <w14:camera w14:prst="orthographicFront"/>
                  <w14:lightRig w14:rig="threePt" w14:dir="t">
                    <w14:rot w14:lat="0" w14:lon="0" w14:rev="0"/>
                  </w14:lightRig>
                </w14:scene3d>
              </w:rPr>
              <w:t>4.4.7</w:t>
            </w:r>
            <w:r>
              <w:rPr>
                <w:rFonts w:asciiTheme="minorHAnsi" w:hAnsiTheme="minorHAnsi" w:cstheme="minorBidi"/>
              </w:rPr>
              <w:tab/>
            </w:r>
            <w:r w:rsidRPr="007B2B71">
              <w:rPr>
                <w:rStyle w:val="Hyperlink"/>
              </w:rPr>
              <w:t>Credit-impaired financial asset</w:t>
            </w:r>
            <w:r>
              <w:rPr>
                <w:webHidden/>
              </w:rPr>
              <w:tab/>
            </w:r>
            <w:r>
              <w:rPr>
                <w:webHidden/>
              </w:rPr>
              <w:fldChar w:fldCharType="begin"/>
            </w:r>
            <w:r>
              <w:rPr>
                <w:webHidden/>
              </w:rPr>
              <w:instrText xml:space="preserve"> PAGEREF _Toc13733951 \h </w:instrText>
            </w:r>
            <w:r>
              <w:rPr>
                <w:webHidden/>
              </w:rPr>
            </w:r>
            <w:r>
              <w:rPr>
                <w:webHidden/>
              </w:rPr>
              <w:fldChar w:fldCharType="separate"/>
            </w:r>
            <w:r>
              <w:rPr>
                <w:webHidden/>
              </w:rPr>
              <w:t>17</w:t>
            </w:r>
            <w:r>
              <w:rPr>
                <w:webHidden/>
              </w:rPr>
              <w:fldChar w:fldCharType="end"/>
            </w:r>
          </w:hyperlink>
        </w:p>
        <w:p w14:paraId="145152A3" w14:textId="59DBC047" w:rsidR="00DD26F1" w:rsidRDefault="00DD26F1">
          <w:pPr>
            <w:pStyle w:val="TOC1"/>
            <w:rPr>
              <w:rFonts w:asciiTheme="minorHAnsi" w:hAnsiTheme="minorHAnsi" w:cstheme="minorBidi"/>
              <w:b w:val="0"/>
            </w:rPr>
          </w:pPr>
          <w:hyperlink w:anchor="_Toc13733952" w:history="1">
            <w:r w:rsidRPr="007B2B71">
              <w:rPr>
                <w:rStyle w:val="Hyperlink"/>
              </w:rPr>
              <w:t>5</w:t>
            </w:r>
            <w:r>
              <w:rPr>
                <w:rFonts w:asciiTheme="minorHAnsi" w:hAnsiTheme="minorHAnsi" w:cstheme="minorBidi"/>
                <w:b w:val="0"/>
              </w:rPr>
              <w:tab/>
            </w:r>
            <w:r w:rsidRPr="007B2B71">
              <w:rPr>
                <w:rStyle w:val="Hyperlink"/>
              </w:rPr>
              <w:t>Hedging</w:t>
            </w:r>
            <w:r>
              <w:rPr>
                <w:webHidden/>
              </w:rPr>
              <w:tab/>
            </w:r>
            <w:r>
              <w:rPr>
                <w:webHidden/>
              </w:rPr>
              <w:fldChar w:fldCharType="begin"/>
            </w:r>
            <w:r>
              <w:rPr>
                <w:webHidden/>
              </w:rPr>
              <w:instrText xml:space="preserve"> PAGEREF _Toc13733952 \h </w:instrText>
            </w:r>
            <w:r>
              <w:rPr>
                <w:webHidden/>
              </w:rPr>
            </w:r>
            <w:r>
              <w:rPr>
                <w:webHidden/>
              </w:rPr>
              <w:fldChar w:fldCharType="separate"/>
            </w:r>
            <w:r>
              <w:rPr>
                <w:webHidden/>
              </w:rPr>
              <w:t>17</w:t>
            </w:r>
            <w:r>
              <w:rPr>
                <w:webHidden/>
              </w:rPr>
              <w:fldChar w:fldCharType="end"/>
            </w:r>
          </w:hyperlink>
        </w:p>
        <w:p w14:paraId="0EDBFC87" w14:textId="7937A503" w:rsidR="00DD26F1" w:rsidRDefault="00DD26F1">
          <w:pPr>
            <w:pStyle w:val="TOC1"/>
            <w:rPr>
              <w:rFonts w:asciiTheme="minorHAnsi" w:hAnsiTheme="minorHAnsi" w:cstheme="minorBidi"/>
              <w:b w:val="0"/>
            </w:rPr>
          </w:pPr>
          <w:hyperlink w:anchor="_Toc13733953" w:history="1">
            <w:r w:rsidRPr="007B2B71">
              <w:rPr>
                <w:rStyle w:val="Hyperlink"/>
              </w:rPr>
              <w:t>6</w:t>
            </w:r>
            <w:r>
              <w:rPr>
                <w:rFonts w:asciiTheme="minorHAnsi" w:hAnsiTheme="minorHAnsi" w:cstheme="minorBidi"/>
                <w:b w:val="0"/>
              </w:rPr>
              <w:tab/>
            </w:r>
            <w:r w:rsidRPr="007B2B71">
              <w:rPr>
                <w:rStyle w:val="Hyperlink"/>
              </w:rPr>
              <w:t>Disclosures</w:t>
            </w:r>
            <w:r>
              <w:rPr>
                <w:webHidden/>
              </w:rPr>
              <w:tab/>
            </w:r>
            <w:r>
              <w:rPr>
                <w:webHidden/>
              </w:rPr>
              <w:fldChar w:fldCharType="begin"/>
            </w:r>
            <w:r>
              <w:rPr>
                <w:webHidden/>
              </w:rPr>
              <w:instrText xml:space="preserve"> PAGEREF _Toc13733953 \h </w:instrText>
            </w:r>
            <w:r>
              <w:rPr>
                <w:webHidden/>
              </w:rPr>
            </w:r>
            <w:r>
              <w:rPr>
                <w:webHidden/>
              </w:rPr>
              <w:fldChar w:fldCharType="separate"/>
            </w:r>
            <w:r>
              <w:rPr>
                <w:webHidden/>
              </w:rPr>
              <w:t>18</w:t>
            </w:r>
            <w:r>
              <w:rPr>
                <w:webHidden/>
              </w:rPr>
              <w:fldChar w:fldCharType="end"/>
            </w:r>
          </w:hyperlink>
        </w:p>
        <w:p w14:paraId="036591E6" w14:textId="2B50E257" w:rsidR="00276583" w:rsidRPr="00483787" w:rsidRDefault="003758FE" w:rsidP="00420C06">
          <w:pPr>
            <w:rPr>
              <w:b/>
              <w:bCs/>
              <w:noProof/>
            </w:rPr>
            <w:sectPr w:rsidR="00276583" w:rsidRPr="00483787" w:rsidSect="007D55DF">
              <w:headerReference w:type="default" r:id="rId19"/>
              <w:headerReference w:type="first" r:id="rId20"/>
              <w:pgSz w:w="11906" w:h="16838" w:code="9"/>
              <w:pgMar w:top="1134" w:right="1134" w:bottom="1134" w:left="1134" w:header="709" w:footer="0" w:gutter="0"/>
              <w:cols w:space="708"/>
              <w:docGrid w:linePitch="360"/>
            </w:sectPr>
          </w:pPr>
          <w:r w:rsidRPr="006D3B70">
            <w:rPr>
              <w:b/>
              <w:bCs/>
              <w:noProof/>
            </w:rPr>
            <w:fldChar w:fldCharType="end"/>
          </w:r>
        </w:p>
      </w:sdtContent>
    </w:sdt>
    <w:p w14:paraId="6A9AC8F8" w14:textId="77777777" w:rsidR="002908B1" w:rsidRPr="00805151" w:rsidRDefault="00245F3E" w:rsidP="00805151">
      <w:pPr>
        <w:pStyle w:val="Heading1"/>
      </w:pPr>
      <w:bookmarkStart w:id="0" w:name="_Toc13733913"/>
      <w:r w:rsidRPr="00805151">
        <w:lastRenderedPageBreak/>
        <w:t>Introduction</w:t>
      </w:r>
      <w:bookmarkEnd w:id="0"/>
    </w:p>
    <w:p w14:paraId="4F1CB692" w14:textId="53438107" w:rsidR="00245F3E" w:rsidRPr="00805151" w:rsidRDefault="00245F3E" w:rsidP="00805151">
      <w:pPr>
        <w:pStyle w:val="Heading2"/>
      </w:pPr>
      <w:bookmarkStart w:id="1" w:name="_Toc13733914"/>
      <w:r w:rsidRPr="00805151">
        <w:t>P</w:t>
      </w:r>
      <w:r w:rsidR="005E3893">
        <w:t>urpose</w:t>
      </w:r>
      <w:bookmarkEnd w:id="1"/>
    </w:p>
    <w:p w14:paraId="1B94EF22" w14:textId="3C1EE994" w:rsidR="00C61F0F" w:rsidRDefault="00C61F0F" w:rsidP="00202218">
      <w:r>
        <w:t xml:space="preserve">To provide best practice guidance to assist </w:t>
      </w:r>
      <w:r w:rsidR="005A5FC2">
        <w:t xml:space="preserve">Northern Territory </w:t>
      </w:r>
      <w:r w:rsidR="0044708C">
        <w:t xml:space="preserve">public sector </w:t>
      </w:r>
      <w:r w:rsidR="001002FD">
        <w:t xml:space="preserve">(NTPS) </w:t>
      </w:r>
      <w:r w:rsidR="00805151">
        <w:t>accountable officer</w:t>
      </w:r>
      <w:r w:rsidR="009259FC">
        <w:t xml:space="preserve">s and agencies </w:t>
      </w:r>
      <w:r w:rsidR="006C33F2">
        <w:t xml:space="preserve">comply with </w:t>
      </w:r>
      <w:r w:rsidR="00F864EF">
        <w:t xml:space="preserve">Australian </w:t>
      </w:r>
      <w:r w:rsidR="006C33F2">
        <w:t xml:space="preserve">accounting standard </w:t>
      </w:r>
      <w:r w:rsidR="00F864EF">
        <w:t xml:space="preserve">AASB </w:t>
      </w:r>
      <w:r w:rsidR="00770B98">
        <w:t>9 Financial Instruments</w:t>
      </w:r>
      <w:r w:rsidR="00F864EF">
        <w:t xml:space="preserve"> (AASB</w:t>
      </w:r>
      <w:r w:rsidR="00CE7B26">
        <w:t> </w:t>
      </w:r>
      <w:r w:rsidR="00F864EF">
        <w:t>9)</w:t>
      </w:r>
      <w:r w:rsidR="006C33F2">
        <w:t xml:space="preserve">. </w:t>
      </w:r>
    </w:p>
    <w:p w14:paraId="3BA6BB00" w14:textId="0409FD1D" w:rsidR="00C61F0F" w:rsidRDefault="006C33F2" w:rsidP="00202218">
      <w:r w:rsidRPr="00614E18">
        <w:t>Guidance material in this document is not mandatory.</w:t>
      </w:r>
      <w:r w:rsidR="00C61F0F" w:rsidRPr="00614E18">
        <w:t xml:space="preserve"> </w:t>
      </w:r>
      <w:r w:rsidRPr="00614E18">
        <w:t>I</w:t>
      </w:r>
      <w:r w:rsidR="00C61F0F" w:rsidRPr="00614E18">
        <w:t xml:space="preserve">f a conflict arises between this document and the </w:t>
      </w:r>
      <w:r w:rsidR="00F86F31" w:rsidRPr="00614E18">
        <w:t>Treasurer’s Direction</w:t>
      </w:r>
      <w:r w:rsidR="00C61F0F" w:rsidRPr="00614E18">
        <w:t xml:space="preserve">s or other legislative requirements, the legislation takes precedence, followed by the </w:t>
      </w:r>
      <w:r w:rsidR="00F86F31" w:rsidRPr="00614E18">
        <w:t>Treasurer’s Direction</w:t>
      </w:r>
      <w:r w:rsidR="00C61F0F" w:rsidRPr="00614E18">
        <w:t>s.</w:t>
      </w:r>
    </w:p>
    <w:p w14:paraId="502B7B4A" w14:textId="77777777" w:rsidR="006C33F2" w:rsidRPr="00805151" w:rsidRDefault="006C33F2" w:rsidP="00F35E67">
      <w:pPr>
        <w:pStyle w:val="Heading2"/>
        <w:ind w:left="567" w:hanging="567"/>
      </w:pPr>
      <w:bookmarkStart w:id="2" w:name="_Toc525196279"/>
      <w:bookmarkStart w:id="3" w:name="_Toc13733915"/>
      <w:r w:rsidRPr="00805151">
        <w:t>Statement</w:t>
      </w:r>
      <w:bookmarkEnd w:id="2"/>
      <w:bookmarkEnd w:id="3"/>
    </w:p>
    <w:p w14:paraId="2A5BF297" w14:textId="55549686" w:rsidR="009C5A90" w:rsidRDefault="006C33F2" w:rsidP="00595E69">
      <w:r w:rsidRPr="00C61F0F">
        <w:t>Th</w:t>
      </w:r>
      <w:r w:rsidR="00595E69">
        <w:t xml:space="preserve">is </w:t>
      </w:r>
      <w:r w:rsidRPr="00C61F0F">
        <w:t xml:space="preserve">guide </w:t>
      </w:r>
      <w:r w:rsidR="00595E69">
        <w:t xml:space="preserve">aims </w:t>
      </w:r>
      <w:r w:rsidRPr="00C61F0F">
        <w:t xml:space="preserve">to </w:t>
      </w:r>
      <w:r w:rsidR="00210EEC">
        <w:t xml:space="preserve">provide </w:t>
      </w:r>
      <w:r w:rsidR="00595E69">
        <w:t>useful</w:t>
      </w:r>
      <w:r w:rsidR="0044708C">
        <w:t xml:space="preserve"> </w:t>
      </w:r>
      <w:r w:rsidR="00210EEC">
        <w:t xml:space="preserve">information </w:t>
      </w:r>
      <w:r w:rsidR="00E71B4E">
        <w:t>o</w:t>
      </w:r>
      <w:r w:rsidR="0044708C">
        <w:t xml:space="preserve">n </w:t>
      </w:r>
      <w:r w:rsidR="00595E69">
        <w:t xml:space="preserve">the </w:t>
      </w:r>
      <w:r w:rsidR="000B2EAC">
        <w:t xml:space="preserve">classification, measurement, </w:t>
      </w:r>
      <w:r w:rsidR="003D333A">
        <w:t>impairment</w:t>
      </w:r>
      <w:r w:rsidR="00595E69">
        <w:t xml:space="preserve"> </w:t>
      </w:r>
      <w:r w:rsidR="000B2EAC">
        <w:t xml:space="preserve">and disclosure </w:t>
      </w:r>
      <w:r w:rsidR="00E71B4E">
        <w:t xml:space="preserve">of </w:t>
      </w:r>
      <w:r w:rsidR="00595E69">
        <w:t>financial instruments</w:t>
      </w:r>
      <w:r w:rsidR="0044708C">
        <w:t xml:space="preserve"> under AASB 9</w:t>
      </w:r>
      <w:r w:rsidR="009C5A90">
        <w:t xml:space="preserve">. </w:t>
      </w:r>
      <w:r w:rsidR="00AB66A5">
        <w:t xml:space="preserve">Given the limited use of hedging within the </w:t>
      </w:r>
      <w:r w:rsidR="001002FD">
        <w:t>NTPS</w:t>
      </w:r>
      <w:r w:rsidR="00AB66A5">
        <w:t>, t</w:t>
      </w:r>
      <w:r w:rsidR="005A5FC2">
        <w:t xml:space="preserve">his guide does </w:t>
      </w:r>
      <w:r w:rsidR="00AB66A5">
        <w:t xml:space="preserve">not cover in detail the </w:t>
      </w:r>
      <w:r w:rsidR="005A5FC2">
        <w:t>hedging</w:t>
      </w:r>
      <w:r w:rsidR="00AB66A5">
        <w:t xml:space="preserve"> requirements </w:t>
      </w:r>
      <w:r w:rsidR="00E71B4E">
        <w:t>of</w:t>
      </w:r>
      <w:r w:rsidR="0044708C">
        <w:t xml:space="preserve"> financial instruments under</w:t>
      </w:r>
      <w:r w:rsidR="00AB66A5">
        <w:t xml:space="preserve"> AASB 9</w:t>
      </w:r>
      <w:r w:rsidR="005A5FC2">
        <w:t>.</w:t>
      </w:r>
      <w:r w:rsidR="00AB66A5">
        <w:t xml:space="preserve"> </w:t>
      </w:r>
    </w:p>
    <w:p w14:paraId="722ED40C" w14:textId="0ABAA41D" w:rsidR="003D333A" w:rsidRDefault="003A1199" w:rsidP="00595E69">
      <w:r>
        <w:t>As t</w:t>
      </w:r>
      <w:r w:rsidR="00CE7B26">
        <w:t>his</w:t>
      </w:r>
      <w:r w:rsidR="00C23D8B">
        <w:t xml:space="preserve"> </w:t>
      </w:r>
      <w:r w:rsidR="0044708C">
        <w:t xml:space="preserve">document </w:t>
      </w:r>
      <w:r w:rsidR="00C23D8B">
        <w:t xml:space="preserve">is </w:t>
      </w:r>
      <w:r w:rsidR="005A5FC2">
        <w:t>not a comprehensive guide on AASB</w:t>
      </w:r>
      <w:r w:rsidR="00CE7B26">
        <w:t> </w:t>
      </w:r>
      <w:r w:rsidR="005A5FC2">
        <w:t>9</w:t>
      </w:r>
      <w:r>
        <w:t xml:space="preserve">, </w:t>
      </w:r>
      <w:r w:rsidR="005A5FC2">
        <w:t>a</w:t>
      </w:r>
      <w:r w:rsidR="003D333A">
        <w:t xml:space="preserve">gencies </w:t>
      </w:r>
      <w:r w:rsidR="00C5517D">
        <w:t>are</w:t>
      </w:r>
      <w:r w:rsidR="00C23D8B">
        <w:t xml:space="preserve"> </w:t>
      </w:r>
      <w:r>
        <w:t xml:space="preserve">also </w:t>
      </w:r>
      <w:r w:rsidR="00C5517D">
        <w:t xml:space="preserve">encouraged to </w:t>
      </w:r>
      <w:r w:rsidR="00B468AD">
        <w:t xml:space="preserve">undertake their own </w:t>
      </w:r>
      <w:r w:rsidR="00C5517D">
        <w:t>review</w:t>
      </w:r>
      <w:r w:rsidR="001002FD">
        <w:t>s</w:t>
      </w:r>
      <w:r w:rsidR="00C5517D">
        <w:t xml:space="preserve"> </w:t>
      </w:r>
      <w:r w:rsidR="00B468AD">
        <w:t>of AASB 9</w:t>
      </w:r>
      <w:r w:rsidR="00DE197D">
        <w:t>.</w:t>
      </w:r>
      <w:r w:rsidR="005A5FC2">
        <w:t xml:space="preserve"> </w:t>
      </w:r>
    </w:p>
    <w:p w14:paraId="5D55C1FB" w14:textId="4E16C3E0" w:rsidR="00A963F5" w:rsidRPr="00805151" w:rsidRDefault="00A963F5" w:rsidP="009C2A7A">
      <w:pPr>
        <w:pStyle w:val="Heading2"/>
      </w:pPr>
      <w:bookmarkStart w:id="4" w:name="_Toc13733916"/>
      <w:r w:rsidRPr="00805151">
        <w:t xml:space="preserve">Legislative </w:t>
      </w:r>
      <w:r w:rsidR="00953F7D" w:rsidRPr="00805151">
        <w:t xml:space="preserve">basis </w:t>
      </w:r>
      <w:r w:rsidRPr="00805151">
        <w:t xml:space="preserve">and </w:t>
      </w:r>
      <w:r w:rsidR="00953F7D" w:rsidRPr="00805151">
        <w:t>related documents</w:t>
      </w:r>
      <w:bookmarkEnd w:id="4"/>
    </w:p>
    <w:p w14:paraId="3DFF9885" w14:textId="6F0BC08A" w:rsidR="00A963F5" w:rsidRDefault="00A963F5" w:rsidP="00425B82">
      <w:pPr>
        <w:pStyle w:val="ListBullet"/>
        <w:numPr>
          <w:ilvl w:val="0"/>
          <w:numId w:val="9"/>
        </w:numPr>
      </w:pPr>
      <w:r w:rsidRPr="00202218">
        <w:rPr>
          <w:i/>
        </w:rPr>
        <w:t>Financial Management Act</w:t>
      </w:r>
      <w:r w:rsidR="00D63CDC">
        <w:rPr>
          <w:i/>
        </w:rPr>
        <w:t xml:space="preserve"> 1995</w:t>
      </w:r>
    </w:p>
    <w:p w14:paraId="572BAB18" w14:textId="30E65516" w:rsidR="00D63CDC" w:rsidRPr="008F35D9" w:rsidRDefault="00D63CDC" w:rsidP="00425B82">
      <w:pPr>
        <w:pStyle w:val="ListBullet"/>
        <w:numPr>
          <w:ilvl w:val="0"/>
          <w:numId w:val="9"/>
        </w:numPr>
      </w:pPr>
      <w:r>
        <w:rPr>
          <w:i/>
        </w:rPr>
        <w:t>Fiscal Integrity and Transparency Act 2001</w:t>
      </w:r>
    </w:p>
    <w:p w14:paraId="0ACB8AD2" w14:textId="1AC7E23E" w:rsidR="00F85EA8" w:rsidRDefault="00F85EA8" w:rsidP="00425B82">
      <w:pPr>
        <w:pStyle w:val="ListBullet"/>
        <w:numPr>
          <w:ilvl w:val="0"/>
          <w:numId w:val="9"/>
        </w:numPr>
      </w:pPr>
      <w:bookmarkStart w:id="5" w:name="_Toc503182009"/>
      <w:r>
        <w:t>AASB 7 Financial Instruments: Disclosures</w:t>
      </w:r>
    </w:p>
    <w:p w14:paraId="175D48B0" w14:textId="77777777" w:rsidR="006419B1" w:rsidRDefault="006419B1" w:rsidP="00425B82">
      <w:pPr>
        <w:pStyle w:val="ListBullet"/>
        <w:numPr>
          <w:ilvl w:val="0"/>
          <w:numId w:val="9"/>
        </w:numPr>
      </w:pPr>
      <w:r>
        <w:t>AASB 9 Financial Instruments</w:t>
      </w:r>
    </w:p>
    <w:p w14:paraId="013F25A4" w14:textId="57C786B8" w:rsidR="00F85EA8" w:rsidRDefault="00F85EA8" w:rsidP="00425B82">
      <w:pPr>
        <w:pStyle w:val="ListBullet"/>
        <w:numPr>
          <w:ilvl w:val="0"/>
          <w:numId w:val="9"/>
        </w:numPr>
      </w:pPr>
      <w:r>
        <w:t>AASB 132 Financial Instruments: Presentation</w:t>
      </w:r>
    </w:p>
    <w:p w14:paraId="1C88373C" w14:textId="63124ECF" w:rsidR="0049781B" w:rsidRDefault="0049781B" w:rsidP="00425B82">
      <w:pPr>
        <w:pStyle w:val="ListBullet"/>
        <w:numPr>
          <w:ilvl w:val="0"/>
          <w:numId w:val="9"/>
        </w:numPr>
      </w:pPr>
      <w:r>
        <w:t>AAASB 139 Financial Instruments: Recognition and Measurement</w:t>
      </w:r>
    </w:p>
    <w:p w14:paraId="7FD81480" w14:textId="3EB7DBB1" w:rsidR="00283EA1" w:rsidRDefault="00283EA1" w:rsidP="00283EA1">
      <w:pPr>
        <w:pStyle w:val="Heading2"/>
      </w:pPr>
      <w:bookmarkStart w:id="6" w:name="_Toc13733917"/>
      <w:r>
        <w:t>Background</w:t>
      </w:r>
      <w:bookmarkEnd w:id="6"/>
      <w:r w:rsidR="00FC0393">
        <w:t xml:space="preserve"> </w:t>
      </w:r>
    </w:p>
    <w:p w14:paraId="08210E28" w14:textId="445A6A87" w:rsidR="00283EA1" w:rsidRDefault="00283EA1" w:rsidP="00283EA1">
      <w:r>
        <w:t xml:space="preserve">The </w:t>
      </w:r>
      <w:r w:rsidR="00D63CDC">
        <w:rPr>
          <w:i/>
        </w:rPr>
        <w:t xml:space="preserve">Financial Management Act </w:t>
      </w:r>
      <w:r w:rsidR="00D63CDC" w:rsidRPr="00D63CDC">
        <w:rPr>
          <w:i/>
        </w:rPr>
        <w:t>1995</w:t>
      </w:r>
      <w:r w:rsidR="00D63CDC" w:rsidRPr="00D63CDC">
        <w:t xml:space="preserve"> </w:t>
      </w:r>
      <w:r w:rsidRPr="00D63CDC">
        <w:t>and</w:t>
      </w:r>
      <w:r>
        <w:t xml:space="preserve"> </w:t>
      </w:r>
      <w:r w:rsidR="00D63CDC">
        <w:rPr>
          <w:i/>
        </w:rPr>
        <w:t>Fiscal Integrity and Transparency Act 2001</w:t>
      </w:r>
      <w:r w:rsidR="00D63CDC">
        <w:t xml:space="preserve"> </w:t>
      </w:r>
      <w:r>
        <w:t>require the Territory’s whole of government consolidated financial statements and agency financial statements to be prepared in accordance with Austra</w:t>
      </w:r>
      <w:r w:rsidR="00F864EF">
        <w:t>lian a</w:t>
      </w:r>
      <w:r>
        <w:t xml:space="preserve">ccounting </w:t>
      </w:r>
      <w:r w:rsidR="00F864EF">
        <w:t>s</w:t>
      </w:r>
      <w:r>
        <w:t>tandards.</w:t>
      </w:r>
    </w:p>
    <w:p w14:paraId="74AE229F" w14:textId="05CE3E5A" w:rsidR="00436686" w:rsidRDefault="00F864EF" w:rsidP="00283EA1">
      <w:r>
        <w:t xml:space="preserve">AASB 9 is effective </w:t>
      </w:r>
      <w:r w:rsidR="00D63CDC">
        <w:t xml:space="preserve">from </w:t>
      </w:r>
      <w:r>
        <w:t xml:space="preserve">1 July 2018 and </w:t>
      </w:r>
      <w:r w:rsidR="00DF117B">
        <w:t xml:space="preserve">applicable to </w:t>
      </w:r>
      <w:r w:rsidR="00283EA1">
        <w:t>N</w:t>
      </w:r>
      <w:r w:rsidR="00A16E73">
        <w:t>TPS</w:t>
      </w:r>
      <w:r w:rsidR="00283EA1">
        <w:t xml:space="preserve"> agency annual financial reports and the Treasurer’s Annual Financial </w:t>
      </w:r>
      <w:r w:rsidR="000B2EAC">
        <w:t>Report</w:t>
      </w:r>
      <w:r w:rsidR="00283EA1">
        <w:t xml:space="preserve"> </w:t>
      </w:r>
      <w:r w:rsidR="00A445DB">
        <w:t>from</w:t>
      </w:r>
      <w:r w:rsidR="00DF117B">
        <w:t xml:space="preserve"> 2018</w:t>
      </w:r>
      <w:r w:rsidR="00DF117B">
        <w:noBreakHyphen/>
        <w:t>19</w:t>
      </w:r>
      <w:r w:rsidR="00283EA1">
        <w:t xml:space="preserve">. </w:t>
      </w:r>
      <w:r w:rsidR="00436686">
        <w:t>AAS</w:t>
      </w:r>
      <w:r w:rsidR="00E40CD8">
        <w:t>B </w:t>
      </w:r>
      <w:r w:rsidR="00B226C3">
        <w:t xml:space="preserve">9 largely </w:t>
      </w:r>
      <w:r w:rsidR="00436686">
        <w:t>supersedes</w:t>
      </w:r>
      <w:r w:rsidR="00B226C3">
        <w:t xml:space="preserve"> </w:t>
      </w:r>
      <w:r w:rsidR="00436686">
        <w:t>AASB</w:t>
      </w:r>
      <w:r w:rsidR="00E40CD8">
        <w:t> </w:t>
      </w:r>
      <w:r w:rsidR="00B226C3">
        <w:t>139</w:t>
      </w:r>
      <w:r w:rsidR="0049781B">
        <w:t xml:space="preserve"> Financial Instruments: Recognition and Measurement</w:t>
      </w:r>
      <w:r w:rsidR="00B226C3">
        <w:t xml:space="preserve"> (hedging</w:t>
      </w:r>
      <w:r w:rsidR="00A030C6">
        <w:t xml:space="preserve"> accounting requirements</w:t>
      </w:r>
      <w:r w:rsidR="00ED0FEE">
        <w:t xml:space="preserve"> remain in force</w:t>
      </w:r>
      <w:r w:rsidR="00B226C3">
        <w:t xml:space="preserve">) </w:t>
      </w:r>
      <w:r w:rsidR="00436686">
        <w:t>and is in effect with AASB 7 Financial Instruments: Disclosures (AASB 7) and AASB 132 Financial Inst</w:t>
      </w:r>
      <w:r w:rsidR="000B2EAC">
        <w:t>ruments: Presentation</w:t>
      </w:r>
      <w:r w:rsidR="00436686">
        <w:t>.</w:t>
      </w:r>
      <w:r w:rsidR="00B226C3">
        <w:t xml:space="preserve"> </w:t>
      </w:r>
    </w:p>
    <w:p w14:paraId="1AC30507" w14:textId="5AD2CA12" w:rsidR="00CB6F8C" w:rsidRDefault="00260DAE" w:rsidP="00595C75">
      <w:pPr>
        <w:pStyle w:val="Heading1"/>
      </w:pPr>
      <w:bookmarkStart w:id="7" w:name="_Toc13733918"/>
      <w:r>
        <w:t>Classification</w:t>
      </w:r>
      <w:bookmarkEnd w:id="5"/>
      <w:bookmarkEnd w:id="7"/>
    </w:p>
    <w:p w14:paraId="787A8043" w14:textId="2B8872C3" w:rsidR="001C40F3" w:rsidRPr="001C40F3" w:rsidRDefault="001C40F3" w:rsidP="00595C75">
      <w:pPr>
        <w:pStyle w:val="Heading2"/>
      </w:pPr>
      <w:bookmarkStart w:id="8" w:name="_Toc13733919"/>
      <w:r>
        <w:t>Financial assets</w:t>
      </w:r>
      <w:bookmarkEnd w:id="8"/>
    </w:p>
    <w:p w14:paraId="7AE9C02D" w14:textId="2217F509" w:rsidR="00E40CD8" w:rsidRDefault="00764965" w:rsidP="008E666A">
      <w:r>
        <w:t>A f</w:t>
      </w:r>
      <w:r w:rsidR="0044708C">
        <w:t>inancial</w:t>
      </w:r>
      <w:r w:rsidR="00E40CD8">
        <w:t xml:space="preserve"> asset </w:t>
      </w:r>
      <w:r>
        <w:t xml:space="preserve">must be classified </w:t>
      </w:r>
      <w:r w:rsidR="00927AEB">
        <w:t>as either</w:t>
      </w:r>
      <w:r w:rsidR="00E40CD8">
        <w:t xml:space="preserve">: </w:t>
      </w:r>
    </w:p>
    <w:p w14:paraId="3D52BDE8" w14:textId="77777777" w:rsidR="00E40CD8" w:rsidRDefault="00777F39" w:rsidP="00A24307">
      <w:pPr>
        <w:pStyle w:val="ListParagraph"/>
        <w:numPr>
          <w:ilvl w:val="0"/>
          <w:numId w:val="23"/>
        </w:numPr>
        <w:ind w:left="426"/>
      </w:pPr>
      <w:r>
        <w:t>amortised cost</w:t>
      </w:r>
      <w:r w:rsidR="00D118BF">
        <w:t xml:space="preserve"> </w:t>
      </w:r>
    </w:p>
    <w:p w14:paraId="4A2EEEFF" w14:textId="4C873E00" w:rsidR="00E40CD8" w:rsidRDefault="00777F39" w:rsidP="00A24307">
      <w:pPr>
        <w:pStyle w:val="ListParagraph"/>
        <w:numPr>
          <w:ilvl w:val="0"/>
          <w:numId w:val="23"/>
        </w:numPr>
        <w:ind w:left="426"/>
      </w:pPr>
      <w:r>
        <w:t>fair value through other comprehensive income (FVOCI)</w:t>
      </w:r>
    </w:p>
    <w:p w14:paraId="70261D91" w14:textId="67C95B76" w:rsidR="00862F66" w:rsidRDefault="00A16E73" w:rsidP="00A24307">
      <w:pPr>
        <w:pStyle w:val="ListParagraph"/>
        <w:numPr>
          <w:ilvl w:val="0"/>
          <w:numId w:val="23"/>
        </w:numPr>
        <w:ind w:left="426"/>
      </w:pPr>
      <w:r>
        <w:t xml:space="preserve">or </w:t>
      </w:r>
      <w:r w:rsidR="009F5C82">
        <w:t>fair value through profit or loss (F</w:t>
      </w:r>
      <w:r w:rsidR="00777F39">
        <w:t>V</w:t>
      </w:r>
      <w:r w:rsidR="008F09D0">
        <w:t>T</w:t>
      </w:r>
      <w:r w:rsidR="00777F39">
        <w:t>PL</w:t>
      </w:r>
      <w:r w:rsidR="009F5C82">
        <w:t>)</w:t>
      </w:r>
      <w:r w:rsidR="00777F39">
        <w:t>.</w:t>
      </w:r>
      <w:r w:rsidR="00C93428">
        <w:t xml:space="preserve"> </w:t>
      </w:r>
    </w:p>
    <w:p w14:paraId="13F795F3" w14:textId="0BD5BCF7" w:rsidR="00AB72E3" w:rsidRDefault="00AB72E3" w:rsidP="00A71125">
      <w:r>
        <w:lastRenderedPageBreak/>
        <w:t>T</w:t>
      </w:r>
      <w:r w:rsidR="00927AEB" w:rsidRPr="00566ED2">
        <w:t xml:space="preserve">he </w:t>
      </w:r>
      <w:r w:rsidR="0010715B" w:rsidRPr="00566ED2">
        <w:t>classificatio</w:t>
      </w:r>
      <w:r w:rsidR="00927AEB" w:rsidRPr="00566ED2">
        <w:t>n</w:t>
      </w:r>
      <w:r>
        <w:t xml:space="preserve"> of a financial asset is </w:t>
      </w:r>
      <w:r w:rsidR="00A10F8A" w:rsidRPr="00566ED2">
        <w:t>determined</w:t>
      </w:r>
      <w:r>
        <w:t xml:space="preserve"> </w:t>
      </w:r>
      <w:r w:rsidR="00A10F8A" w:rsidRPr="00566ED2">
        <w:t>by</w:t>
      </w:r>
      <w:r>
        <w:t xml:space="preserve"> the </w:t>
      </w:r>
      <w:r w:rsidR="00E40CD8" w:rsidRPr="00566ED2">
        <w:t>contractual cash flow</w:t>
      </w:r>
      <w:r w:rsidR="00213980" w:rsidRPr="00566ED2">
        <w:t>s</w:t>
      </w:r>
      <w:r w:rsidR="00E40CD8" w:rsidRPr="00566ED2">
        <w:t xml:space="preserve"> characteristic</w:t>
      </w:r>
      <w:r w:rsidR="00101872" w:rsidRPr="00566ED2">
        <w:t>s test</w:t>
      </w:r>
      <w:r w:rsidR="00E40CD8" w:rsidRPr="00566ED2">
        <w:t xml:space="preserve"> and</w:t>
      </w:r>
      <w:r w:rsidR="00A10F8A" w:rsidRPr="00566ED2">
        <w:t xml:space="preserve"> </w:t>
      </w:r>
      <w:r w:rsidR="00557190" w:rsidRPr="00566ED2">
        <w:t xml:space="preserve">the </w:t>
      </w:r>
      <w:r w:rsidR="00E40CD8" w:rsidRPr="00566ED2">
        <w:t>business model test</w:t>
      </w:r>
      <w:r w:rsidR="00101872" w:rsidRPr="00566ED2">
        <w:t xml:space="preserve"> </w:t>
      </w:r>
      <w:r w:rsidR="0044708C" w:rsidRPr="00566ED2">
        <w:t>(discussed further in section 2.1.1.1 and 2.1.1.2)</w:t>
      </w:r>
      <w:r w:rsidR="0010715B" w:rsidRPr="00566ED2">
        <w:t>.</w:t>
      </w:r>
      <w:r w:rsidR="000775C5" w:rsidRPr="00566ED2">
        <w:t xml:space="preserve"> </w:t>
      </w:r>
      <w:r>
        <w:t>These two tests should be applied to all financial assets that are debt instruments but is not necessary for financial assets that are equity instruments or derivatives</w:t>
      </w:r>
      <w:r w:rsidR="00A71125">
        <w:t>. Due to the nature of equity instruments and derivatives, these assets should</w:t>
      </w:r>
      <w:r w:rsidR="00CE4254">
        <w:t xml:space="preserve"> always fail</w:t>
      </w:r>
      <w:r>
        <w:t xml:space="preserve"> the contractual cash flows characteristics test</w:t>
      </w:r>
      <w:r w:rsidR="00A71125">
        <w:t xml:space="preserve"> and be classified at fair value</w:t>
      </w:r>
      <w:r w:rsidR="00482064">
        <w:t xml:space="preserve"> through </w:t>
      </w:r>
      <w:r w:rsidR="00F31908">
        <w:t>profit or loss</w:t>
      </w:r>
      <w:r w:rsidR="00482064">
        <w:t xml:space="preserve"> or </w:t>
      </w:r>
      <w:r w:rsidR="00F31908">
        <w:t>other comprehensive income</w:t>
      </w:r>
      <w:r w:rsidR="00482064">
        <w:t xml:space="preserve">. </w:t>
      </w:r>
    </w:p>
    <w:p w14:paraId="45247687" w14:textId="2BC8EFE6" w:rsidR="00F2360C" w:rsidRDefault="0052757B" w:rsidP="008E666A">
      <w:r>
        <w:t>Figure</w:t>
      </w:r>
      <w:r w:rsidR="00213980" w:rsidRPr="00E71B4E">
        <w:t xml:space="preserve"> </w:t>
      </w:r>
      <w:r w:rsidR="00902DD5" w:rsidRPr="00E71B4E">
        <w:t xml:space="preserve">1 provides an overview of </w:t>
      </w:r>
      <w:r w:rsidR="004A060C" w:rsidRPr="00E71B4E">
        <w:t>the</w:t>
      </w:r>
      <w:r w:rsidR="00902DD5" w:rsidRPr="00E71B4E">
        <w:t xml:space="preserve"> </w:t>
      </w:r>
      <w:r w:rsidR="0036252A" w:rsidRPr="00E71B4E">
        <w:t xml:space="preserve">classification </w:t>
      </w:r>
      <w:r w:rsidR="00213980" w:rsidRPr="00E71B4E">
        <w:t xml:space="preserve">process </w:t>
      </w:r>
      <w:r w:rsidR="0036252A" w:rsidRPr="00E71B4E">
        <w:t xml:space="preserve">for financial assets based </w:t>
      </w:r>
      <w:r w:rsidR="00633A60" w:rsidRPr="00E71B4E">
        <w:t>on whether</w:t>
      </w:r>
      <w:r w:rsidR="00633A60">
        <w:t xml:space="preserve"> the financial asset is a debt instrument, equity instrument or derivative.</w:t>
      </w:r>
      <w:r w:rsidR="00902DD5">
        <w:t xml:space="preserve"> </w:t>
      </w:r>
      <w:r w:rsidR="00633A60">
        <w:t>E</w:t>
      </w:r>
      <w:r w:rsidR="001F7F00">
        <w:t>ach</w:t>
      </w:r>
      <w:r w:rsidR="009D55A0">
        <w:t xml:space="preserve"> </w:t>
      </w:r>
      <w:r w:rsidR="001F7F00">
        <w:t xml:space="preserve">step of the </w:t>
      </w:r>
      <w:r w:rsidR="00633A60">
        <w:t xml:space="preserve">classification </w:t>
      </w:r>
      <w:r w:rsidR="009D55A0">
        <w:t xml:space="preserve">process </w:t>
      </w:r>
      <w:r w:rsidR="001F7F00">
        <w:t xml:space="preserve">is </w:t>
      </w:r>
      <w:r w:rsidR="00D74E1B">
        <w:t xml:space="preserve">discussed </w:t>
      </w:r>
      <w:r w:rsidR="001F7F00">
        <w:t xml:space="preserve">in </w:t>
      </w:r>
      <w:r w:rsidR="009D55A0">
        <w:t xml:space="preserve">further </w:t>
      </w:r>
      <w:r w:rsidR="00A16E73">
        <w:t xml:space="preserve">detail </w:t>
      </w:r>
      <w:r w:rsidR="00F714A2">
        <w:t>under</w:t>
      </w:r>
      <w:r w:rsidR="00D61166">
        <w:t xml:space="preserve"> </w:t>
      </w:r>
      <w:r w:rsidR="00AA298A">
        <w:t>its</w:t>
      </w:r>
      <w:r>
        <w:t xml:space="preserve"> </w:t>
      </w:r>
      <w:r w:rsidR="00A16E73">
        <w:t>relevant section</w:t>
      </w:r>
      <w:r>
        <w:t xml:space="preserve"> of </w:t>
      </w:r>
      <w:r w:rsidR="00D61166">
        <w:t xml:space="preserve">the </w:t>
      </w:r>
      <w:r>
        <w:t>guide</w:t>
      </w:r>
      <w:r w:rsidR="00F2360C">
        <w:t>.</w:t>
      </w:r>
    </w:p>
    <w:p w14:paraId="171A075D" w14:textId="1FFE396F" w:rsidR="009F5C82" w:rsidRPr="009F5C82" w:rsidRDefault="00CB73EE" w:rsidP="009D55A0">
      <w:pPr>
        <w:pStyle w:val="Caption"/>
      </w:pPr>
      <w:r>
        <w:t>Figure</w:t>
      </w:r>
      <w:r w:rsidR="009F5C82" w:rsidRPr="009F5C82">
        <w:t xml:space="preserve"> 1</w:t>
      </w:r>
      <w:r>
        <w:t>:</w:t>
      </w:r>
      <w:r w:rsidR="009F5C82">
        <w:t xml:space="preserve"> Classification </w:t>
      </w:r>
      <w:r w:rsidR="0036252A">
        <w:t xml:space="preserve">process for </w:t>
      </w:r>
      <w:r w:rsidR="009F5C82">
        <w:t>financial assets</w:t>
      </w:r>
      <w:r w:rsidR="009F5C82" w:rsidRPr="009F5C82">
        <w:t xml:space="preserve"> </w:t>
      </w:r>
    </w:p>
    <w:tbl>
      <w:tblPr>
        <w:tblStyle w:val="NTGTable"/>
        <w:tblW w:w="8205" w:type="dxa"/>
        <w:tblInd w:w="723" w:type="dxa"/>
        <w:tblLook w:val="0600" w:firstRow="0" w:lastRow="0" w:firstColumn="0" w:lastColumn="0" w:noHBand="1" w:noVBand="1"/>
      </w:tblPr>
      <w:tblGrid>
        <w:gridCol w:w="8205"/>
      </w:tblGrid>
      <w:tr w:rsidR="003041F8" w14:paraId="7A325E0C" w14:textId="77777777" w:rsidTr="009F5C82">
        <w:trPr>
          <w:trHeight w:val="6363"/>
        </w:trPr>
        <w:tc>
          <w:tcPr>
            <w:tcW w:w="8205" w:type="dxa"/>
            <w:tcBorders>
              <w:top w:val="nil"/>
              <w:left w:val="nil"/>
              <w:bottom w:val="nil"/>
              <w:right w:val="nil"/>
            </w:tcBorders>
          </w:tcPr>
          <w:p w14:paraId="59F07E83" w14:textId="15A922CB" w:rsidR="003041F8" w:rsidRDefault="00D97BD2">
            <w:r w:rsidRPr="003041F8">
              <w:rPr>
                <w:noProof/>
                <w:lang w:eastAsia="en-AU"/>
              </w:rPr>
              <mc:AlternateContent>
                <mc:Choice Requires="wpg">
                  <w:drawing>
                    <wp:anchor distT="0" distB="0" distL="114300" distR="114300" simplePos="0" relativeHeight="251665408" behindDoc="0" locked="0" layoutInCell="1" allowOverlap="1" wp14:anchorId="0928B68E" wp14:editId="0600695D">
                      <wp:simplePos x="0" y="0"/>
                      <wp:positionH relativeFrom="column">
                        <wp:posOffset>580</wp:posOffset>
                      </wp:positionH>
                      <wp:positionV relativeFrom="paragraph">
                        <wp:posOffset>69608</wp:posOffset>
                      </wp:positionV>
                      <wp:extent cx="4752340" cy="3855189"/>
                      <wp:effectExtent l="57150" t="57150" r="124460" b="126365"/>
                      <wp:wrapNone/>
                      <wp:docPr id="16" name="Group 74"/>
                      <wp:cNvGraphicFramePr/>
                      <a:graphic xmlns:a="http://schemas.openxmlformats.org/drawingml/2006/main">
                        <a:graphicData uri="http://schemas.microsoft.com/office/word/2010/wordprocessingGroup">
                          <wpg:wgp>
                            <wpg:cNvGrpSpPr/>
                            <wpg:grpSpPr>
                              <a:xfrm>
                                <a:off x="0" y="0"/>
                                <a:ext cx="4752340" cy="3855189"/>
                                <a:chOff x="5953" y="4132"/>
                                <a:chExt cx="4753398" cy="3858181"/>
                              </a:xfrm>
                            </wpg:grpSpPr>
                            <wps:wsp>
                              <wps:cNvPr id="17" name="Rectangle 17"/>
                              <wps:cNvSpPr/>
                              <wps:spPr>
                                <a:xfrm>
                                  <a:off x="757099" y="4132"/>
                                  <a:ext cx="964895" cy="416720"/>
                                </a:xfrm>
                                <a:prstGeom prst="rect">
                                  <a:avLst/>
                                </a:prstGeom>
                                <a:solidFill>
                                  <a:schemeClr val="accent6">
                                    <a:lumMod val="20000"/>
                                    <a:lumOff val="80000"/>
                                  </a:schemeClr>
                                </a:solidFill>
                                <a:ln/>
                                <a:effectLst>
                                  <a:outerShdw blurRad="50800" dist="38100" dir="2700000" algn="tl" rotWithShape="0">
                                    <a:prstClr val="black">
                                      <a:alpha val="40000"/>
                                    </a:prstClr>
                                  </a:outerShdw>
                                </a:effectLst>
                                <a:scene3d>
                                  <a:camera prst="orthographicFront">
                                    <a:rot lat="0" lon="0" rev="0"/>
                                  </a:camera>
                                  <a:lightRig rig="threePt" dir="t">
                                    <a:rot lat="0" lon="0" rev="1200000"/>
                                  </a:lightRig>
                                </a:scene3d>
                                <a:sp3d/>
                              </wps:spPr>
                              <wps:style>
                                <a:lnRef idx="0">
                                  <a:schemeClr val="accent4"/>
                                </a:lnRef>
                                <a:fillRef idx="3">
                                  <a:schemeClr val="accent4"/>
                                </a:fillRef>
                                <a:effectRef idx="3">
                                  <a:schemeClr val="accent4"/>
                                </a:effectRef>
                                <a:fontRef idx="minor">
                                  <a:schemeClr val="lt1"/>
                                </a:fontRef>
                              </wps:style>
                              <wps:txbx>
                                <w:txbxContent>
                                  <w:p w14:paraId="3DE58E51" w14:textId="77777777" w:rsidR="00BF0963" w:rsidRDefault="00BF0963" w:rsidP="003041F8">
                                    <w:pPr>
                                      <w:pStyle w:val="NormalWeb"/>
                                      <w:spacing w:after="0"/>
                                      <w:jc w:val="center"/>
                                    </w:pPr>
                                    <w:r>
                                      <w:rPr>
                                        <w:rFonts w:ascii="Arial" w:hAnsi="Arial" w:cs="Arial"/>
                                        <w:color w:val="000000" w:themeColor="text1"/>
                                        <w:sz w:val="20"/>
                                        <w:szCs w:val="20"/>
                                      </w:rPr>
                                      <w:t xml:space="preserve">Debt </w:t>
                                    </w:r>
                                  </w:p>
                                  <w:p w14:paraId="2A9190B8" w14:textId="77777777" w:rsidR="00BF0963" w:rsidRDefault="00BF0963" w:rsidP="003041F8">
                                    <w:pPr>
                                      <w:pStyle w:val="NormalWeb"/>
                                      <w:spacing w:after="0"/>
                                      <w:jc w:val="center"/>
                                    </w:pPr>
                                    <w:r>
                                      <w:rPr>
                                        <w:rFonts w:ascii="Arial" w:hAnsi="Arial" w:cs="Arial"/>
                                        <w:color w:val="000000" w:themeColor="text1"/>
                                        <w:sz w:val="20"/>
                                        <w:szCs w:val="20"/>
                                      </w:rPr>
                                      <w:t>instruments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a:spLocks/>
                              </wps:cNvSpPr>
                              <wps:spPr>
                                <a:xfrm>
                                  <a:off x="3792872" y="6474"/>
                                  <a:ext cx="964896" cy="417600"/>
                                </a:xfrm>
                                <a:prstGeom prst="rect">
                                  <a:avLst/>
                                </a:prstGeom>
                                <a:solidFill>
                                  <a:schemeClr val="accent6">
                                    <a:lumMod val="20000"/>
                                    <a:lumOff val="80000"/>
                                  </a:schemeClr>
                                </a:solidFill>
                                <a:ln/>
                                <a:effectLst>
                                  <a:outerShdw blurRad="50800" dist="38100" dir="2700000" algn="tl" rotWithShape="0">
                                    <a:prstClr val="black">
                                      <a:alpha val="40000"/>
                                    </a:prstClr>
                                  </a:outerShdw>
                                </a:effectLst>
                                <a:scene3d>
                                  <a:camera prst="orthographicFront">
                                    <a:rot lat="0" lon="0" rev="0"/>
                                  </a:camera>
                                  <a:lightRig rig="threePt" dir="t">
                                    <a:rot lat="0" lon="0" rev="1200000"/>
                                  </a:lightRig>
                                </a:scene3d>
                                <a:sp3d/>
                              </wps:spPr>
                              <wps:style>
                                <a:lnRef idx="0">
                                  <a:schemeClr val="accent4"/>
                                </a:lnRef>
                                <a:fillRef idx="3">
                                  <a:schemeClr val="accent4"/>
                                </a:fillRef>
                                <a:effectRef idx="3">
                                  <a:schemeClr val="accent4"/>
                                </a:effectRef>
                                <a:fontRef idx="minor">
                                  <a:schemeClr val="lt1"/>
                                </a:fontRef>
                              </wps:style>
                              <wps:txbx>
                                <w:txbxContent>
                                  <w:p w14:paraId="2D69ADC6" w14:textId="77777777" w:rsidR="00BF0963" w:rsidRDefault="00BF0963" w:rsidP="003041F8">
                                    <w:pPr>
                                      <w:pStyle w:val="NormalWeb"/>
                                      <w:spacing w:after="0"/>
                                      <w:jc w:val="center"/>
                                    </w:pPr>
                                    <w:r>
                                      <w:rPr>
                                        <w:rFonts w:ascii="Arial" w:hAnsi="Arial" w:cs="Arial"/>
                                        <w:color w:val="000000" w:themeColor="text1"/>
                                        <w:sz w:val="20"/>
                                        <w:szCs w:val="20"/>
                                      </w:rPr>
                                      <w:t>Equity</w:t>
                                    </w:r>
                                  </w:p>
                                  <w:p w14:paraId="4A3C50FB" w14:textId="77777777" w:rsidR="00BF0963" w:rsidRDefault="00BF0963" w:rsidP="003041F8">
                                    <w:pPr>
                                      <w:pStyle w:val="NormalWeb"/>
                                      <w:spacing w:after="0"/>
                                      <w:jc w:val="center"/>
                                    </w:pPr>
                                    <w:r>
                                      <w:rPr>
                                        <w:rFonts w:ascii="Arial" w:hAnsi="Arial" w:cs="Arial"/>
                                        <w:color w:val="000000" w:themeColor="text1"/>
                                        <w:sz w:val="20"/>
                                        <w:szCs w:val="20"/>
                                      </w:rPr>
                                      <w:t>instruments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7061" y="886857"/>
                                  <a:ext cx="2446035" cy="563712"/>
                                </a:xfrm>
                                <a:prstGeom prst="rect">
                                  <a:avLst/>
                                </a:prstGeom>
                                <a:solidFill>
                                  <a:schemeClr val="accent6">
                                    <a:lumMod val="40000"/>
                                    <a:lumOff val="60000"/>
                                  </a:schemeClr>
                                </a:solidFill>
                                <a:ln/>
                                <a:effectLst>
                                  <a:outerShdw blurRad="50800" dist="38100" dir="2700000" algn="tl" rotWithShape="0">
                                    <a:prstClr val="black">
                                      <a:alpha val="40000"/>
                                    </a:prstClr>
                                  </a:outerShdw>
                                </a:effectLst>
                                <a:scene3d>
                                  <a:camera prst="orthographicFront">
                                    <a:rot lat="0" lon="0" rev="0"/>
                                  </a:camera>
                                  <a:lightRig rig="threePt" dir="t">
                                    <a:rot lat="0" lon="0" rev="1200000"/>
                                  </a:lightRig>
                                </a:scene3d>
                                <a:sp3d/>
                              </wps:spPr>
                              <wps:style>
                                <a:lnRef idx="0">
                                  <a:schemeClr val="accent4"/>
                                </a:lnRef>
                                <a:fillRef idx="3">
                                  <a:schemeClr val="accent4"/>
                                </a:fillRef>
                                <a:effectRef idx="3">
                                  <a:schemeClr val="accent4"/>
                                </a:effectRef>
                                <a:fontRef idx="minor">
                                  <a:schemeClr val="lt1"/>
                                </a:fontRef>
                              </wps:style>
                              <wps:txbx>
                                <w:txbxContent>
                                  <w:p w14:paraId="7C914AAA" w14:textId="3AD9EE71" w:rsidR="00BF0963" w:rsidRDefault="00BF0963" w:rsidP="003041F8">
                                    <w:pPr>
                                      <w:pStyle w:val="NormalWeb"/>
                                      <w:spacing w:after="0"/>
                                      <w:jc w:val="center"/>
                                    </w:pPr>
                                    <w:r>
                                      <w:rPr>
                                        <w:rFonts w:ascii="Arial" w:hAnsi="Arial" w:cs="Arial"/>
                                        <w:color w:val="000000" w:themeColor="text1"/>
                                        <w:sz w:val="20"/>
                                        <w:szCs w:val="20"/>
                                      </w:rPr>
                                      <w:t xml:space="preserve">Contractual cash flows are solely payments of principal and interest </w:t>
                                    </w:r>
                                    <w:r>
                                      <w:rPr>
                                        <w:rFonts w:ascii="Arial" w:hAnsi="Arial" w:cs="Arial"/>
                                        <w:color w:val="000000" w:themeColor="text1"/>
                                        <w:sz w:val="20"/>
                                        <w:szCs w:val="20"/>
                                      </w:rPr>
                                      <w:br/>
                                      <w:t>(determined at instrument level)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5953" y="1751504"/>
                                  <a:ext cx="2446035" cy="419102"/>
                                </a:xfrm>
                                <a:prstGeom prst="rect">
                                  <a:avLst/>
                                </a:prstGeom>
                                <a:solidFill>
                                  <a:schemeClr val="accent6">
                                    <a:lumMod val="40000"/>
                                    <a:lumOff val="60000"/>
                                  </a:schemeClr>
                                </a:solidFill>
                                <a:ln/>
                                <a:effectLst>
                                  <a:outerShdw blurRad="50800" dist="38100" dir="2700000" algn="tl" rotWithShape="0">
                                    <a:prstClr val="black">
                                      <a:alpha val="40000"/>
                                    </a:prstClr>
                                  </a:outerShdw>
                                </a:effectLst>
                                <a:scene3d>
                                  <a:camera prst="orthographicFront">
                                    <a:rot lat="0" lon="0" rev="0"/>
                                  </a:camera>
                                  <a:lightRig rig="threePt" dir="t">
                                    <a:rot lat="0" lon="0" rev="1200000"/>
                                  </a:lightRig>
                                </a:scene3d>
                                <a:sp3d/>
                              </wps:spPr>
                              <wps:style>
                                <a:lnRef idx="0">
                                  <a:schemeClr val="accent4"/>
                                </a:lnRef>
                                <a:fillRef idx="3">
                                  <a:schemeClr val="accent4"/>
                                </a:fillRef>
                                <a:effectRef idx="3">
                                  <a:schemeClr val="accent4"/>
                                </a:effectRef>
                                <a:fontRef idx="minor">
                                  <a:schemeClr val="lt1"/>
                                </a:fontRef>
                              </wps:style>
                              <wps:txbx>
                                <w:txbxContent>
                                  <w:p w14:paraId="6CEA5823" w14:textId="629F994A" w:rsidR="00BF0963" w:rsidRDefault="00BF0963" w:rsidP="003041F8">
                                    <w:pPr>
                                      <w:pStyle w:val="NormalWeb"/>
                                      <w:spacing w:after="0"/>
                                      <w:jc w:val="center"/>
                                    </w:pPr>
                                    <w:r>
                                      <w:rPr>
                                        <w:rFonts w:ascii="Arial" w:hAnsi="Arial" w:cs="Arial"/>
                                        <w:color w:val="000000" w:themeColor="text1"/>
                                        <w:sz w:val="20"/>
                                        <w:szCs w:val="20"/>
                                      </w:rPr>
                                      <w:t>Business model</w:t>
                                    </w:r>
                                  </w:p>
                                  <w:p w14:paraId="754424A2" w14:textId="5B7342D8" w:rsidR="00BF0963" w:rsidRDefault="00BF0963" w:rsidP="003041F8">
                                    <w:pPr>
                                      <w:pStyle w:val="NormalWeb"/>
                                      <w:spacing w:after="0"/>
                                      <w:jc w:val="center"/>
                                    </w:pPr>
                                    <w:r>
                                      <w:rPr>
                                        <w:rFonts w:ascii="Arial" w:hAnsi="Arial" w:cs="Arial"/>
                                        <w:color w:val="000000" w:themeColor="text1"/>
                                        <w:sz w:val="20"/>
                                        <w:szCs w:val="20"/>
                                      </w:rPr>
                                      <w:t>(determined at aggregate level)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5953" y="2670573"/>
                                  <a:ext cx="2446035" cy="419100"/>
                                </a:xfrm>
                                <a:prstGeom prst="rect">
                                  <a:avLst/>
                                </a:prstGeom>
                                <a:solidFill>
                                  <a:schemeClr val="accent6">
                                    <a:lumMod val="40000"/>
                                    <a:lumOff val="60000"/>
                                  </a:schemeClr>
                                </a:solidFill>
                                <a:ln/>
                                <a:effectLst>
                                  <a:outerShdw blurRad="50800" dist="38100" dir="2700000" algn="tl" rotWithShape="0">
                                    <a:prstClr val="black">
                                      <a:alpha val="40000"/>
                                    </a:prstClr>
                                  </a:outerShdw>
                                </a:effectLst>
                                <a:scene3d>
                                  <a:camera prst="orthographicFront">
                                    <a:rot lat="0" lon="0" rev="0"/>
                                  </a:camera>
                                  <a:lightRig rig="threePt" dir="t">
                                    <a:rot lat="0" lon="0" rev="1200000"/>
                                  </a:lightRig>
                                </a:scene3d>
                                <a:sp3d/>
                              </wps:spPr>
                              <wps:style>
                                <a:lnRef idx="0">
                                  <a:schemeClr val="accent4"/>
                                </a:lnRef>
                                <a:fillRef idx="3">
                                  <a:schemeClr val="accent4"/>
                                </a:fillRef>
                                <a:effectRef idx="3">
                                  <a:schemeClr val="accent4"/>
                                </a:effectRef>
                                <a:fontRef idx="minor">
                                  <a:schemeClr val="lt1"/>
                                </a:fontRef>
                              </wps:style>
                              <wps:txbx>
                                <w:txbxContent>
                                  <w:p w14:paraId="523E46AC" w14:textId="1BF831AA" w:rsidR="00BF0963" w:rsidRDefault="00BF0963" w:rsidP="003041F8">
                                    <w:pPr>
                                      <w:pStyle w:val="NormalWeb"/>
                                      <w:spacing w:after="0"/>
                                      <w:jc w:val="center"/>
                                    </w:pPr>
                                    <w:r>
                                      <w:rPr>
                                        <w:rFonts w:ascii="Arial" w:hAnsi="Arial" w:cs="Arial"/>
                                        <w:color w:val="000000" w:themeColor="text1"/>
                                        <w:sz w:val="20"/>
                                        <w:szCs w:val="20"/>
                                      </w:rPr>
                                      <w:t>FVTPL option elected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7061" y="3441782"/>
                                  <a:ext cx="964895" cy="416720"/>
                                </a:xfrm>
                                <a:prstGeom prst="rect">
                                  <a:avLst/>
                                </a:prstGeom>
                                <a:solidFill>
                                  <a:schemeClr val="accent6">
                                    <a:lumMod val="20000"/>
                                    <a:lumOff val="80000"/>
                                  </a:schemeClr>
                                </a:solidFill>
                                <a:ln/>
                                <a:effectLst>
                                  <a:outerShdw blurRad="50800" dist="38100" dir="2700000" algn="tl" rotWithShape="0">
                                    <a:prstClr val="black">
                                      <a:alpha val="40000"/>
                                    </a:prstClr>
                                  </a:outerShdw>
                                </a:effectLst>
                                <a:scene3d>
                                  <a:camera prst="orthographicFront">
                                    <a:rot lat="0" lon="0" rev="0"/>
                                  </a:camera>
                                  <a:lightRig rig="threePt" dir="t">
                                    <a:rot lat="0" lon="0" rev="1200000"/>
                                  </a:lightRig>
                                </a:scene3d>
                                <a:sp3d/>
                              </wps:spPr>
                              <wps:style>
                                <a:lnRef idx="0">
                                  <a:schemeClr val="accent4"/>
                                </a:lnRef>
                                <a:fillRef idx="3">
                                  <a:schemeClr val="accent4"/>
                                </a:fillRef>
                                <a:effectRef idx="3">
                                  <a:schemeClr val="accent4"/>
                                </a:effectRef>
                                <a:fontRef idx="minor">
                                  <a:schemeClr val="lt1"/>
                                </a:fontRef>
                              </wps:style>
                              <wps:txbx>
                                <w:txbxContent>
                                  <w:p w14:paraId="3A2A1D03" w14:textId="4928C6A1" w:rsidR="00BF0963" w:rsidRDefault="00BF0963" w:rsidP="003041F8">
                                    <w:pPr>
                                      <w:pStyle w:val="NormalWeb"/>
                                      <w:spacing w:after="0"/>
                                      <w:jc w:val="center"/>
                                    </w:pPr>
                                    <w:r>
                                      <w:rPr>
                                        <w:rFonts w:ascii="Arial" w:hAnsi="Arial" w:cs="Arial"/>
                                        <w:color w:val="000000" w:themeColor="text1"/>
                                        <w:sz w:val="20"/>
                                        <w:szCs w:val="20"/>
                                      </w:rPr>
                                      <w:t>Amortised cost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312565" y="3439052"/>
                                  <a:ext cx="964895" cy="416720"/>
                                </a:xfrm>
                                <a:prstGeom prst="rect">
                                  <a:avLst/>
                                </a:prstGeom>
                                <a:solidFill>
                                  <a:schemeClr val="accent6">
                                    <a:lumMod val="20000"/>
                                    <a:lumOff val="80000"/>
                                  </a:schemeClr>
                                </a:solidFill>
                                <a:ln/>
                                <a:effectLst>
                                  <a:outerShdw blurRad="50800" dist="38100" dir="2700000" algn="tl" rotWithShape="0">
                                    <a:prstClr val="black">
                                      <a:alpha val="40000"/>
                                    </a:prstClr>
                                  </a:outerShdw>
                                </a:effectLst>
                                <a:scene3d>
                                  <a:camera prst="orthographicFront">
                                    <a:rot lat="0" lon="0" rev="0"/>
                                  </a:camera>
                                  <a:lightRig rig="threePt" dir="t">
                                    <a:rot lat="0" lon="0" rev="1200000"/>
                                  </a:lightRig>
                                </a:scene3d>
                                <a:sp3d/>
                              </wps:spPr>
                              <wps:style>
                                <a:lnRef idx="0">
                                  <a:schemeClr val="accent4"/>
                                </a:lnRef>
                                <a:fillRef idx="3">
                                  <a:schemeClr val="accent4"/>
                                </a:fillRef>
                                <a:effectRef idx="3">
                                  <a:schemeClr val="accent4"/>
                                </a:effectRef>
                                <a:fontRef idx="minor">
                                  <a:schemeClr val="lt1"/>
                                </a:fontRef>
                              </wps:style>
                              <wps:txbx>
                                <w:txbxContent>
                                  <w:p w14:paraId="7CA7BE79" w14:textId="77777777" w:rsidR="00BF0963" w:rsidRDefault="00BF0963" w:rsidP="003041F8">
                                    <w:pPr>
                                      <w:pStyle w:val="NormalWeb"/>
                                      <w:spacing w:after="0"/>
                                      <w:jc w:val="center"/>
                                    </w:pPr>
                                    <w:r>
                                      <w:rPr>
                                        <w:rFonts w:ascii="Arial" w:hAnsi="Arial" w:cs="Arial"/>
                                        <w:color w:val="000000" w:themeColor="text1"/>
                                        <w:sz w:val="20"/>
                                        <w:szCs w:val="20"/>
                                      </w:rPr>
                                      <w:t xml:space="preserve">FVOCI </w:t>
                                    </w:r>
                                    <w:r>
                                      <w:rPr>
                                        <w:rFonts w:ascii="Arial" w:hAnsi="Arial" w:cs="Arial"/>
                                        <w:color w:val="000000" w:themeColor="text1"/>
                                        <w:sz w:val="20"/>
                                        <w:szCs w:val="20"/>
                                      </w:rPr>
                                      <w:br/>
                                      <w:t>(recycling)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Rectangle 24"/>
                              <wps:cNvSpPr>
                                <a:spLocks/>
                              </wps:cNvSpPr>
                              <wps:spPr>
                                <a:xfrm>
                                  <a:off x="3794455" y="1748190"/>
                                  <a:ext cx="964896" cy="417600"/>
                                </a:xfrm>
                                <a:prstGeom prst="rect">
                                  <a:avLst/>
                                </a:prstGeom>
                                <a:solidFill>
                                  <a:schemeClr val="accent6">
                                    <a:lumMod val="40000"/>
                                    <a:lumOff val="60000"/>
                                  </a:schemeClr>
                                </a:solidFill>
                                <a:ln/>
                                <a:effectLst>
                                  <a:outerShdw blurRad="50800" dist="38100" dir="2700000" algn="tl" rotWithShape="0">
                                    <a:prstClr val="black">
                                      <a:alpha val="40000"/>
                                    </a:prstClr>
                                  </a:outerShdw>
                                </a:effectLst>
                                <a:scene3d>
                                  <a:camera prst="orthographicFront">
                                    <a:rot lat="0" lon="0" rev="0"/>
                                  </a:camera>
                                  <a:lightRig rig="threePt" dir="t">
                                    <a:rot lat="0" lon="0" rev="1200000"/>
                                  </a:lightRig>
                                </a:scene3d>
                                <a:sp3d/>
                              </wps:spPr>
                              <wps:style>
                                <a:lnRef idx="0">
                                  <a:schemeClr val="accent4"/>
                                </a:lnRef>
                                <a:fillRef idx="3">
                                  <a:schemeClr val="accent4"/>
                                </a:fillRef>
                                <a:effectRef idx="3">
                                  <a:schemeClr val="accent4"/>
                                </a:effectRef>
                                <a:fontRef idx="minor">
                                  <a:schemeClr val="lt1"/>
                                </a:fontRef>
                              </wps:style>
                              <wps:txbx>
                                <w:txbxContent>
                                  <w:p w14:paraId="4A43259D" w14:textId="559D2BDB" w:rsidR="00BF0963" w:rsidRDefault="00BF0963" w:rsidP="003041F8">
                                    <w:pPr>
                                      <w:pStyle w:val="NormalWeb"/>
                                      <w:spacing w:after="0"/>
                                      <w:jc w:val="center"/>
                                    </w:pPr>
                                    <w:r>
                                      <w:rPr>
                                        <w:rFonts w:ascii="Arial" w:hAnsi="Arial" w:cs="Arial"/>
                                        <w:color w:val="000000" w:themeColor="text1"/>
                                        <w:sz w:val="20"/>
                                        <w:szCs w:val="20"/>
                                      </w:rPr>
                                      <w:t>Held for trading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3793629" y="3434954"/>
                                  <a:ext cx="965722" cy="416720"/>
                                </a:xfrm>
                                <a:prstGeom prst="rect">
                                  <a:avLst/>
                                </a:prstGeom>
                                <a:solidFill>
                                  <a:schemeClr val="accent6">
                                    <a:lumMod val="20000"/>
                                    <a:lumOff val="80000"/>
                                  </a:schemeClr>
                                </a:solidFill>
                                <a:ln/>
                                <a:effectLst>
                                  <a:outerShdw blurRad="50800" dist="38100" dir="2700000" algn="tl" rotWithShape="0">
                                    <a:prstClr val="black">
                                      <a:alpha val="40000"/>
                                    </a:prstClr>
                                  </a:outerShdw>
                                </a:effectLst>
                                <a:scene3d>
                                  <a:camera prst="orthographicFront">
                                    <a:rot lat="0" lon="0" rev="0"/>
                                  </a:camera>
                                  <a:lightRig rig="threePt" dir="t">
                                    <a:rot lat="0" lon="0" rev="1200000"/>
                                  </a:lightRig>
                                </a:scene3d>
                                <a:sp3d/>
                              </wps:spPr>
                              <wps:style>
                                <a:lnRef idx="0">
                                  <a:schemeClr val="accent4"/>
                                </a:lnRef>
                                <a:fillRef idx="3">
                                  <a:schemeClr val="accent4"/>
                                </a:fillRef>
                                <a:effectRef idx="3">
                                  <a:schemeClr val="accent4"/>
                                </a:effectRef>
                                <a:fontRef idx="minor">
                                  <a:schemeClr val="lt1"/>
                                </a:fontRef>
                              </wps:style>
                              <wps:txbx>
                                <w:txbxContent>
                                  <w:p w14:paraId="577529A7" w14:textId="77777777" w:rsidR="00BF0963" w:rsidRDefault="00BF0963" w:rsidP="003041F8">
                                    <w:pPr>
                                      <w:pStyle w:val="NormalWeb"/>
                                      <w:spacing w:after="0"/>
                                      <w:jc w:val="center"/>
                                    </w:pPr>
                                    <w:r>
                                      <w:rPr>
                                        <w:rFonts w:ascii="Arial" w:hAnsi="Arial" w:cs="Arial"/>
                                        <w:color w:val="000000" w:themeColor="text1"/>
                                        <w:sz w:val="20"/>
                                        <w:szCs w:val="20"/>
                                      </w:rPr>
                                      <w:t xml:space="preserve">FVOCI </w:t>
                                    </w:r>
                                    <w:r>
                                      <w:rPr>
                                        <w:rFonts w:ascii="Arial" w:hAnsi="Arial" w:cs="Arial"/>
                                        <w:color w:val="000000" w:themeColor="text1"/>
                                        <w:sz w:val="20"/>
                                        <w:szCs w:val="20"/>
                                      </w:rPr>
                                      <w:br/>
                                      <w:t>(no recycling)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2664763" y="3445593"/>
                                  <a:ext cx="964895" cy="416720"/>
                                </a:xfrm>
                                <a:prstGeom prst="rect">
                                  <a:avLst/>
                                </a:prstGeom>
                                <a:solidFill>
                                  <a:schemeClr val="accent6">
                                    <a:lumMod val="20000"/>
                                    <a:lumOff val="80000"/>
                                  </a:schemeClr>
                                </a:solidFill>
                                <a:ln/>
                                <a:effectLst>
                                  <a:outerShdw blurRad="50800" dist="38100" dir="2700000" algn="tl" rotWithShape="0">
                                    <a:prstClr val="black">
                                      <a:alpha val="40000"/>
                                    </a:prstClr>
                                  </a:outerShdw>
                                </a:effectLst>
                                <a:scene3d>
                                  <a:camera prst="orthographicFront">
                                    <a:rot lat="0" lon="0" rev="0"/>
                                  </a:camera>
                                  <a:lightRig rig="threePt" dir="t">
                                    <a:rot lat="0" lon="0" rev="1200000"/>
                                  </a:lightRig>
                                </a:scene3d>
                                <a:sp3d/>
                              </wps:spPr>
                              <wps:style>
                                <a:lnRef idx="0">
                                  <a:schemeClr val="accent4"/>
                                </a:lnRef>
                                <a:fillRef idx="3">
                                  <a:schemeClr val="accent4"/>
                                </a:fillRef>
                                <a:effectRef idx="3">
                                  <a:schemeClr val="accent4"/>
                                </a:effectRef>
                                <a:fontRef idx="minor">
                                  <a:schemeClr val="lt1"/>
                                </a:fontRef>
                              </wps:style>
                              <wps:txbx>
                                <w:txbxContent>
                                  <w:p w14:paraId="59E04CD3" w14:textId="77777777" w:rsidR="00BF0963" w:rsidRDefault="00BF0963" w:rsidP="003041F8">
                                    <w:pPr>
                                      <w:pStyle w:val="NormalWeb"/>
                                      <w:spacing w:after="0"/>
                                      <w:jc w:val="center"/>
                                    </w:pPr>
                                    <w:r>
                                      <w:rPr>
                                        <w:rFonts w:ascii="Arial" w:hAnsi="Arial" w:cs="Arial"/>
                                        <w:color w:val="000000" w:themeColor="text1"/>
                                        <w:sz w:val="20"/>
                                        <w:szCs w:val="20"/>
                                      </w:rPr>
                                      <w:t>FVTPL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Rectangle 28"/>
                              <wps:cNvSpPr>
                                <a:spLocks/>
                              </wps:cNvSpPr>
                              <wps:spPr>
                                <a:xfrm>
                                  <a:off x="3792648" y="2648318"/>
                                  <a:ext cx="964896" cy="417600"/>
                                </a:xfrm>
                                <a:prstGeom prst="rect">
                                  <a:avLst/>
                                </a:prstGeom>
                                <a:solidFill>
                                  <a:schemeClr val="accent6">
                                    <a:lumMod val="40000"/>
                                    <a:lumOff val="60000"/>
                                  </a:schemeClr>
                                </a:solidFill>
                                <a:ln/>
                                <a:effectLst>
                                  <a:outerShdw blurRad="50800" dist="38100" dir="2700000" algn="tl" rotWithShape="0">
                                    <a:prstClr val="black">
                                      <a:alpha val="40000"/>
                                    </a:prstClr>
                                  </a:outerShdw>
                                </a:effectLst>
                                <a:scene3d>
                                  <a:camera prst="orthographicFront">
                                    <a:rot lat="0" lon="0" rev="0"/>
                                  </a:camera>
                                  <a:lightRig rig="threePt" dir="t">
                                    <a:rot lat="0" lon="0" rev="1200000"/>
                                  </a:lightRig>
                                </a:scene3d>
                                <a:sp3d/>
                              </wps:spPr>
                              <wps:style>
                                <a:lnRef idx="0">
                                  <a:schemeClr val="accent4"/>
                                </a:lnRef>
                                <a:fillRef idx="3">
                                  <a:schemeClr val="accent4"/>
                                </a:fillRef>
                                <a:effectRef idx="3">
                                  <a:schemeClr val="accent4"/>
                                </a:effectRef>
                                <a:fontRef idx="minor">
                                  <a:schemeClr val="lt1"/>
                                </a:fontRef>
                              </wps:style>
                              <wps:txbx>
                                <w:txbxContent>
                                  <w:p w14:paraId="75F501E7" w14:textId="09A8635A" w:rsidR="00BF0963" w:rsidRDefault="00BF0963" w:rsidP="003041F8">
                                    <w:pPr>
                                      <w:pStyle w:val="NormalWeb"/>
                                      <w:spacing w:after="0"/>
                                      <w:jc w:val="center"/>
                                    </w:pPr>
                                    <w:r>
                                      <w:rPr>
                                        <w:rFonts w:ascii="Arial" w:hAnsi="Arial" w:cs="Arial"/>
                                        <w:color w:val="000000" w:themeColor="text1"/>
                                        <w:sz w:val="20"/>
                                        <w:szCs w:val="20"/>
                                      </w:rPr>
                                      <w:t>FVOCI option elected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Straight Connector 31"/>
                              <wps:cNvCnPr/>
                              <wps:spPr>
                                <a:xfrm>
                                  <a:off x="2455129" y="2859908"/>
                                  <a:ext cx="465890" cy="0"/>
                                </a:xfrm>
                                <a:prstGeom prst="line">
                                  <a:avLst/>
                                </a:prstGeom>
                              </wps:spPr>
                              <wps:style>
                                <a:lnRef idx="1">
                                  <a:schemeClr val="dk1"/>
                                </a:lnRef>
                                <a:fillRef idx="0">
                                  <a:schemeClr val="dk1"/>
                                </a:fillRef>
                                <a:effectRef idx="0">
                                  <a:schemeClr val="dk1"/>
                                </a:effectRef>
                                <a:fontRef idx="minor">
                                  <a:schemeClr val="tx1"/>
                                </a:fontRef>
                              </wps:style>
                              <wps:bodyPr/>
                            </wps:wsp>
                            <wps:wsp>
                              <wps:cNvPr id="32" name="Straight Arrow Connector 32"/>
                              <wps:cNvCnPr>
                                <a:stCxn id="17" idx="2"/>
                                <a:endCxn id="19" idx="0"/>
                              </wps:cNvCnPr>
                              <wps:spPr>
                                <a:xfrm>
                                  <a:off x="1239547" y="420852"/>
                                  <a:ext cx="533" cy="4660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3" name="Straight Arrow Connector 33"/>
                              <wps:cNvCnPr>
                                <a:stCxn id="18" idx="2"/>
                                <a:endCxn id="24" idx="0"/>
                              </wps:cNvCnPr>
                              <wps:spPr>
                                <a:xfrm>
                                  <a:off x="4275320" y="424074"/>
                                  <a:ext cx="1583" cy="1324116"/>
                                </a:xfrm>
                                <a:prstGeom prst="straightConnector1">
                                  <a:avLst/>
                                </a:prstGeom>
                                <a:ln>
                                  <a:solidFill>
                                    <a:schemeClr val="tx1"/>
                                  </a:solidFill>
                                  <a:tailEnd type="triangle"/>
                                </a:ln>
                              </wps:spPr>
                              <wps:style>
                                <a:lnRef idx="1">
                                  <a:schemeClr val="accent3"/>
                                </a:lnRef>
                                <a:fillRef idx="0">
                                  <a:schemeClr val="accent3"/>
                                </a:fillRef>
                                <a:effectRef idx="0">
                                  <a:schemeClr val="accent3"/>
                                </a:effectRef>
                                <a:fontRef idx="minor">
                                  <a:schemeClr val="tx1"/>
                                </a:fontRef>
                              </wps:style>
                              <wps:bodyPr/>
                            </wps:wsp>
                            <wps:wsp>
                              <wps:cNvPr id="34" name="Straight Arrow Connector 34"/>
                              <wps:cNvCnPr>
                                <a:stCxn id="24" idx="2"/>
                                <a:endCxn id="28" idx="0"/>
                              </wps:cNvCnPr>
                              <wps:spPr>
                                <a:xfrm flipH="1">
                                  <a:off x="4275096" y="2165790"/>
                                  <a:ext cx="1807" cy="482528"/>
                                </a:xfrm>
                                <a:prstGeom prst="straightConnector1">
                                  <a:avLst/>
                                </a:prstGeom>
                                <a:ln>
                                  <a:solidFill>
                                    <a:schemeClr val="tx1"/>
                                  </a:solidFill>
                                  <a:tailEnd type="triangle"/>
                                </a:ln>
                              </wps:spPr>
                              <wps:style>
                                <a:lnRef idx="1">
                                  <a:schemeClr val="accent3"/>
                                </a:lnRef>
                                <a:fillRef idx="0">
                                  <a:schemeClr val="accent3"/>
                                </a:fillRef>
                                <a:effectRef idx="0">
                                  <a:schemeClr val="accent3"/>
                                </a:effectRef>
                                <a:fontRef idx="minor">
                                  <a:schemeClr val="tx1"/>
                                </a:fontRef>
                              </wps:style>
                              <wps:bodyPr/>
                            </wps:wsp>
                            <wps:wsp>
                              <wps:cNvPr id="35" name="Straight Arrow Connector 35"/>
                              <wps:cNvCnPr>
                                <a:stCxn id="28" idx="2"/>
                                <a:endCxn id="26" idx="0"/>
                              </wps:cNvCnPr>
                              <wps:spPr>
                                <a:xfrm>
                                  <a:off x="4275096" y="3065918"/>
                                  <a:ext cx="1394" cy="369037"/>
                                </a:xfrm>
                                <a:prstGeom prst="straightConnector1">
                                  <a:avLst/>
                                </a:prstGeom>
                                <a:ln>
                                  <a:solidFill>
                                    <a:schemeClr val="tx1"/>
                                  </a:solidFill>
                                  <a:tailEnd type="triangle"/>
                                </a:ln>
                              </wps:spPr>
                              <wps:style>
                                <a:lnRef idx="1">
                                  <a:schemeClr val="accent3"/>
                                </a:lnRef>
                                <a:fillRef idx="0">
                                  <a:schemeClr val="accent3"/>
                                </a:fillRef>
                                <a:effectRef idx="0">
                                  <a:schemeClr val="accent3"/>
                                </a:effectRef>
                                <a:fontRef idx="minor">
                                  <a:schemeClr val="tx1"/>
                                </a:fontRef>
                              </wps:style>
                              <wps:bodyPr/>
                            </wps:wsp>
                            <wps:wsp>
                              <wps:cNvPr id="36" name="Elbow Connector 36"/>
                              <wps:cNvCnPr>
                                <a:stCxn id="24" idx="1"/>
                              </wps:cNvCnPr>
                              <wps:spPr>
                                <a:xfrm rot="10800000" flipV="1">
                                  <a:off x="3270223" y="1956989"/>
                                  <a:ext cx="524234" cy="1494053"/>
                                </a:xfrm>
                                <a:prstGeom prst="bentConnector2">
                                  <a:avLst/>
                                </a:prstGeom>
                                <a:ln>
                                  <a:solidFill>
                                    <a:schemeClr val="tx1"/>
                                  </a:solidFill>
                                  <a:tailEnd type="triangle"/>
                                </a:ln>
                              </wps:spPr>
                              <wps:style>
                                <a:lnRef idx="1">
                                  <a:schemeClr val="accent3"/>
                                </a:lnRef>
                                <a:fillRef idx="0">
                                  <a:schemeClr val="accent3"/>
                                </a:fillRef>
                                <a:effectRef idx="0">
                                  <a:schemeClr val="accent3"/>
                                </a:effectRef>
                                <a:fontRef idx="minor">
                                  <a:schemeClr val="tx1"/>
                                </a:fontRef>
                              </wps:style>
                              <wps:bodyPr/>
                            </wps:wsp>
                            <wps:wsp>
                              <wps:cNvPr id="37" name="Straight Connector 37"/>
                              <wps:cNvCnPr>
                                <a:stCxn id="28" idx="1"/>
                              </wps:cNvCnPr>
                              <wps:spPr>
                                <a:xfrm flipH="1" flipV="1">
                                  <a:off x="3265638" y="2856681"/>
                                  <a:ext cx="526645" cy="219"/>
                                </a:xfrm>
                                <a:prstGeom prst="line">
                                  <a:avLst/>
                                </a:prstGeom>
                                <a:ln>
                                  <a:solidFill>
                                    <a:schemeClr val="tx1"/>
                                  </a:solidFill>
                                </a:ln>
                              </wps:spPr>
                              <wps:style>
                                <a:lnRef idx="1">
                                  <a:schemeClr val="accent3"/>
                                </a:lnRef>
                                <a:fillRef idx="0">
                                  <a:schemeClr val="accent3"/>
                                </a:fillRef>
                                <a:effectRef idx="0">
                                  <a:schemeClr val="accent3"/>
                                </a:effectRef>
                                <a:fontRef idx="minor">
                                  <a:schemeClr val="tx1"/>
                                </a:fontRef>
                              </wps:style>
                              <wps:bodyPr/>
                            </wps:wsp>
                            <wps:wsp>
                              <wps:cNvPr id="39" name="Straight Arrow Connector 39"/>
                              <wps:cNvCnPr/>
                              <wps:spPr>
                                <a:xfrm>
                                  <a:off x="507055" y="2177434"/>
                                  <a:ext cx="0" cy="50489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 name="Straight Arrow Connector 40"/>
                              <wps:cNvCnPr/>
                              <wps:spPr>
                                <a:xfrm>
                                  <a:off x="1794387" y="2170607"/>
                                  <a:ext cx="0" cy="511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 name="Straight Arrow Connector 41"/>
                              <wps:cNvCnPr/>
                              <wps:spPr>
                                <a:xfrm>
                                  <a:off x="1794387" y="3093165"/>
                                  <a:ext cx="0" cy="35092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2" name="Straight Arrow Connector 42"/>
                              <wps:cNvCnPr/>
                              <wps:spPr>
                                <a:xfrm>
                                  <a:off x="507055" y="3088144"/>
                                  <a:ext cx="0" cy="35092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 name="TextBox 57"/>
                              <wps:cNvSpPr txBox="1"/>
                              <wps:spPr>
                                <a:xfrm>
                                  <a:off x="2473761" y="980146"/>
                                  <a:ext cx="313090" cy="208379"/>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823C615" w14:textId="77777777" w:rsidR="00BF0963" w:rsidRPr="00E4432B" w:rsidRDefault="00BF0963" w:rsidP="003041F8">
                                    <w:pPr>
                                      <w:pStyle w:val="NormalWeb"/>
                                      <w:spacing w:after="0"/>
                                      <w:rPr>
                                        <w:sz w:val="16"/>
                                        <w:szCs w:val="16"/>
                                      </w:rPr>
                                    </w:pPr>
                                    <w:r w:rsidRPr="00E4432B">
                                      <w:rPr>
                                        <w:rFonts w:ascii="Arial" w:hAnsi="Arial" w:cs="Arial"/>
                                        <w:color w:val="FF0000"/>
                                        <w:sz w:val="16"/>
                                        <w:szCs w:val="16"/>
                                      </w:rPr>
                                      <w:t>No</w:t>
                                    </w:r>
                                  </w:p>
                                </w:txbxContent>
                              </wps:txbx>
                              <wps:bodyPr wrap="none" rtlCol="0" anchor="t">
                                <a:spAutoFit/>
                              </wps:bodyPr>
                            </wps:wsp>
                            <wps:wsp>
                              <wps:cNvPr id="44" name="TextBox 59"/>
                              <wps:cNvSpPr txBox="1"/>
                              <wps:spPr>
                                <a:xfrm>
                                  <a:off x="4275096" y="2170606"/>
                                  <a:ext cx="313090" cy="208379"/>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5F612D0" w14:textId="77777777" w:rsidR="00BF0963" w:rsidRPr="00E4432B" w:rsidRDefault="00BF0963" w:rsidP="003041F8">
                                    <w:pPr>
                                      <w:pStyle w:val="NormalWeb"/>
                                      <w:spacing w:after="0"/>
                                      <w:rPr>
                                        <w:sz w:val="16"/>
                                        <w:szCs w:val="16"/>
                                      </w:rPr>
                                    </w:pPr>
                                    <w:r w:rsidRPr="00E4432B">
                                      <w:rPr>
                                        <w:rFonts w:ascii="Arial" w:hAnsi="Arial" w:cs="Arial"/>
                                        <w:color w:val="FF0000"/>
                                        <w:sz w:val="16"/>
                                        <w:szCs w:val="16"/>
                                      </w:rPr>
                                      <w:t>No</w:t>
                                    </w:r>
                                  </w:p>
                                </w:txbxContent>
                              </wps:txbx>
                              <wps:bodyPr wrap="none" rtlCol="0" anchor="t">
                                <a:spAutoFit/>
                              </wps:bodyPr>
                            </wps:wsp>
                            <wps:wsp>
                              <wps:cNvPr id="45" name="TextBox 60"/>
                              <wps:cNvSpPr txBox="1"/>
                              <wps:spPr>
                                <a:xfrm>
                                  <a:off x="3459579" y="2662651"/>
                                  <a:ext cx="313090" cy="208379"/>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6EF3B46" w14:textId="77777777" w:rsidR="00BF0963" w:rsidRPr="00E4432B" w:rsidRDefault="00BF0963" w:rsidP="003041F8">
                                    <w:pPr>
                                      <w:pStyle w:val="NormalWeb"/>
                                      <w:spacing w:after="0"/>
                                      <w:rPr>
                                        <w:sz w:val="16"/>
                                        <w:szCs w:val="16"/>
                                      </w:rPr>
                                    </w:pPr>
                                    <w:r w:rsidRPr="00E4432B">
                                      <w:rPr>
                                        <w:rFonts w:ascii="Arial" w:hAnsi="Arial" w:cs="Arial"/>
                                        <w:color w:val="FF0000"/>
                                        <w:sz w:val="16"/>
                                        <w:szCs w:val="16"/>
                                      </w:rPr>
                                      <w:t>No</w:t>
                                    </w:r>
                                  </w:p>
                                </w:txbxContent>
                              </wps:txbx>
                              <wps:bodyPr wrap="none" rtlCol="0" anchor="t">
                                <a:spAutoFit/>
                              </wps:bodyPr>
                            </wps:wsp>
                            <wps:wsp>
                              <wps:cNvPr id="46" name="TextBox 61"/>
                              <wps:cNvSpPr txBox="1"/>
                              <wps:spPr>
                                <a:xfrm>
                                  <a:off x="515469" y="3093119"/>
                                  <a:ext cx="313090" cy="208379"/>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1F6932C" w14:textId="77777777" w:rsidR="00BF0963" w:rsidRPr="00E4432B" w:rsidRDefault="00BF0963" w:rsidP="003041F8">
                                    <w:pPr>
                                      <w:pStyle w:val="NormalWeb"/>
                                      <w:spacing w:after="0"/>
                                      <w:rPr>
                                        <w:sz w:val="16"/>
                                        <w:szCs w:val="16"/>
                                      </w:rPr>
                                    </w:pPr>
                                    <w:r w:rsidRPr="00E4432B">
                                      <w:rPr>
                                        <w:rFonts w:ascii="Arial" w:hAnsi="Arial" w:cs="Arial"/>
                                        <w:color w:val="FF0000"/>
                                        <w:sz w:val="16"/>
                                        <w:szCs w:val="16"/>
                                      </w:rPr>
                                      <w:t>No</w:t>
                                    </w:r>
                                  </w:p>
                                </w:txbxContent>
                              </wps:txbx>
                              <wps:bodyPr wrap="none" rtlCol="0" anchor="t">
                                <a:spAutoFit/>
                              </wps:bodyPr>
                            </wps:wsp>
                            <wps:wsp>
                              <wps:cNvPr id="47" name="TextBox 62"/>
                              <wps:cNvSpPr txBox="1"/>
                              <wps:spPr>
                                <a:xfrm>
                                  <a:off x="1800740" y="3093119"/>
                                  <a:ext cx="313090" cy="208379"/>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8B52AB5" w14:textId="77777777" w:rsidR="00BF0963" w:rsidRPr="00E4432B" w:rsidRDefault="00BF0963" w:rsidP="003041F8">
                                    <w:pPr>
                                      <w:pStyle w:val="NormalWeb"/>
                                      <w:spacing w:after="0"/>
                                      <w:rPr>
                                        <w:sz w:val="16"/>
                                        <w:szCs w:val="16"/>
                                      </w:rPr>
                                    </w:pPr>
                                    <w:r w:rsidRPr="00E4432B">
                                      <w:rPr>
                                        <w:rFonts w:ascii="Arial" w:hAnsi="Arial" w:cs="Arial"/>
                                        <w:color w:val="FF0000"/>
                                        <w:sz w:val="16"/>
                                        <w:szCs w:val="16"/>
                                      </w:rPr>
                                      <w:t>No</w:t>
                                    </w:r>
                                  </w:p>
                                </w:txbxContent>
                              </wps:txbx>
                              <wps:bodyPr wrap="none" rtlCol="0" anchor="t">
                                <a:spAutoFit/>
                              </wps:bodyPr>
                            </wps:wsp>
                            <wps:wsp>
                              <wps:cNvPr id="49" name="TextBox 64"/>
                              <wps:cNvSpPr txBox="1"/>
                              <wps:spPr>
                                <a:xfrm>
                                  <a:off x="2456139" y="2661848"/>
                                  <a:ext cx="358181" cy="208379"/>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4A7CE20" w14:textId="77777777" w:rsidR="00BF0963" w:rsidRPr="00E4432B" w:rsidRDefault="00BF0963" w:rsidP="003041F8">
                                    <w:pPr>
                                      <w:pStyle w:val="NormalWeb"/>
                                      <w:spacing w:after="0"/>
                                      <w:rPr>
                                        <w:sz w:val="16"/>
                                        <w:szCs w:val="16"/>
                                      </w:rPr>
                                    </w:pPr>
                                    <w:r w:rsidRPr="00E4432B">
                                      <w:rPr>
                                        <w:rFonts w:ascii="Arial" w:hAnsi="Arial" w:cs="Arial"/>
                                        <w:color w:val="365F91" w:themeColor="accent1" w:themeShade="BF"/>
                                        <w:sz w:val="16"/>
                                        <w:szCs w:val="16"/>
                                      </w:rPr>
                                      <w:t>Yes</w:t>
                                    </w:r>
                                  </w:p>
                                </w:txbxContent>
                              </wps:txbx>
                              <wps:bodyPr wrap="none" rtlCol="0" anchor="t">
                                <a:spAutoFit/>
                              </wps:bodyPr>
                            </wps:wsp>
                            <wps:wsp>
                              <wps:cNvPr id="50" name="TextBox 65"/>
                              <wps:cNvSpPr txBox="1"/>
                              <wps:spPr>
                                <a:xfrm>
                                  <a:off x="4280491" y="3075420"/>
                                  <a:ext cx="358181" cy="208379"/>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7AF0602" w14:textId="77777777" w:rsidR="00BF0963" w:rsidRPr="00E4432B" w:rsidRDefault="00BF0963" w:rsidP="003041F8">
                                    <w:pPr>
                                      <w:pStyle w:val="NormalWeb"/>
                                      <w:spacing w:after="0"/>
                                      <w:rPr>
                                        <w:sz w:val="16"/>
                                        <w:szCs w:val="16"/>
                                      </w:rPr>
                                    </w:pPr>
                                    <w:r w:rsidRPr="00E4432B">
                                      <w:rPr>
                                        <w:rFonts w:ascii="Arial" w:hAnsi="Arial" w:cs="Arial"/>
                                        <w:color w:val="365F91" w:themeColor="accent1" w:themeShade="BF"/>
                                        <w:sz w:val="16"/>
                                        <w:szCs w:val="16"/>
                                      </w:rPr>
                                      <w:t>Yes</w:t>
                                    </w:r>
                                  </w:p>
                                </w:txbxContent>
                              </wps:txbx>
                              <wps:bodyPr wrap="none" rtlCol="0" anchor="t">
                                <a:spAutoFit/>
                              </wps:bodyPr>
                            </wps:wsp>
                            <wps:wsp>
                              <wps:cNvPr id="51" name="TextBox 66"/>
                              <wps:cNvSpPr txBox="1"/>
                              <wps:spPr>
                                <a:xfrm>
                                  <a:off x="513880" y="2195432"/>
                                  <a:ext cx="887887" cy="485483"/>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1DC1180" w14:textId="77777777" w:rsidR="00BF0963" w:rsidRPr="00E4432B" w:rsidRDefault="00BF0963" w:rsidP="003041F8">
                                    <w:pPr>
                                      <w:pStyle w:val="NormalWeb"/>
                                      <w:spacing w:after="0"/>
                                      <w:rPr>
                                        <w:sz w:val="16"/>
                                        <w:szCs w:val="16"/>
                                      </w:rPr>
                                    </w:pPr>
                                    <w:r w:rsidRPr="00E4432B">
                                      <w:rPr>
                                        <w:rFonts w:ascii="Arial" w:hAnsi="Arial" w:cs="Arial"/>
                                        <w:color w:val="000000"/>
                                        <w:sz w:val="16"/>
                                        <w:szCs w:val="16"/>
                                      </w:rPr>
                                      <w:t xml:space="preserve">Collect contractual cash flows </w:t>
                                    </w:r>
                                  </w:p>
                                </w:txbxContent>
                              </wps:txbx>
                              <wps:bodyPr wrap="square" rtlCol="0" anchor="t">
                                <a:noAutofit/>
                              </wps:bodyPr>
                            </wps:wsp>
                            <wps:wsp>
                              <wps:cNvPr id="52" name="TextBox 67"/>
                              <wps:cNvSpPr txBox="1"/>
                              <wps:spPr>
                                <a:xfrm>
                                  <a:off x="2463600" y="1746896"/>
                                  <a:ext cx="457252" cy="208379"/>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D416CFA" w14:textId="77777777" w:rsidR="00BF0963" w:rsidRPr="00E4432B" w:rsidRDefault="00BF0963" w:rsidP="003041F8">
                                    <w:pPr>
                                      <w:pStyle w:val="NormalWeb"/>
                                      <w:spacing w:after="0"/>
                                      <w:rPr>
                                        <w:sz w:val="16"/>
                                        <w:szCs w:val="16"/>
                                      </w:rPr>
                                    </w:pPr>
                                    <w:r w:rsidRPr="00E4432B">
                                      <w:rPr>
                                        <w:rFonts w:ascii="Arial" w:hAnsi="Arial" w:cs="Arial"/>
                                        <w:color w:val="000000"/>
                                        <w:sz w:val="16"/>
                                        <w:szCs w:val="16"/>
                                      </w:rPr>
                                      <w:t>Other</w:t>
                                    </w:r>
                                  </w:p>
                                </w:txbxContent>
                              </wps:txbx>
                              <wps:bodyPr wrap="square" rtlCol="0" anchor="t">
                                <a:spAutoFit/>
                              </wps:bodyPr>
                            </wps:wsp>
                            <wps:wsp>
                              <wps:cNvPr id="53" name="TextBox 68"/>
                              <wps:cNvSpPr txBox="1"/>
                              <wps:spPr>
                                <a:xfrm>
                                  <a:off x="1802571" y="2196199"/>
                                  <a:ext cx="933542" cy="484414"/>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0F917F2" w14:textId="77777777" w:rsidR="00BF0963" w:rsidRPr="00E4432B" w:rsidRDefault="00BF0963" w:rsidP="003041F8">
                                    <w:pPr>
                                      <w:pStyle w:val="NormalWeb"/>
                                      <w:spacing w:after="0"/>
                                      <w:rPr>
                                        <w:sz w:val="16"/>
                                        <w:szCs w:val="16"/>
                                      </w:rPr>
                                    </w:pPr>
                                    <w:r w:rsidRPr="00E4432B">
                                      <w:rPr>
                                        <w:rFonts w:ascii="Arial" w:hAnsi="Arial" w:cs="Arial"/>
                                        <w:color w:val="000000"/>
                                        <w:sz w:val="16"/>
                                        <w:szCs w:val="16"/>
                                      </w:rPr>
                                      <w:t>Collect contractual cash flows and sell</w:t>
                                    </w:r>
                                  </w:p>
                                </w:txbxContent>
                              </wps:txbx>
                              <wps:bodyPr wrap="square"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0928B68E" id="Group 74" o:spid="_x0000_s1026" style="position:absolute;margin-left:.05pt;margin-top:5.5pt;width:374.2pt;height:303.55pt;z-index:251665408;mso-width-relative:margin;mso-height-relative:margin" coordorigin="59,41" coordsize="47533,38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">
                      <v:rect id="Rectangle 17" o:spid="_x0000_s1027" style="position:absolute;left:7570;top:41;width:9649;height:4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" fillcolor="#fde9d9 [665]" stroked="f">
                        <v:shadow on="t" color="black" opacity="26214f" origin="-.5,-.5" offset=".74836mm,.74836mm"/>
                        <v:textbox>
                          <w:txbxContent>
                            <w:p w14:paraId="3DE58E51" w14:textId="77777777" w:rsidR="00BF0963" w:rsidRDefault="00BF0963" w:rsidP="003041F8">
                              <w:pPr>
                                <w:pStyle w:val="NormalWeb"/>
                                <w:spacing w:after="0"/>
                                <w:jc w:val="center"/>
                              </w:pPr>
                              <w:r>
                                <w:rPr>
                                  <w:rFonts w:ascii="Arial" w:hAnsi="Arial" w:cs="Arial"/>
                                  <w:color w:val="000000" w:themeColor="text1"/>
                                  <w:sz w:val="20"/>
                                  <w:szCs w:val="20"/>
                                </w:rPr>
                                <w:t xml:space="preserve">Debt </w:t>
                              </w:r>
                            </w:p>
                            <w:p w14:paraId="2A9190B8" w14:textId="77777777" w:rsidR="00BF0963" w:rsidRDefault="00BF0963" w:rsidP="003041F8">
                              <w:pPr>
                                <w:pStyle w:val="NormalWeb"/>
                                <w:spacing w:after="0"/>
                                <w:jc w:val="center"/>
                              </w:pPr>
                              <w:r>
                                <w:rPr>
                                  <w:rFonts w:ascii="Arial" w:hAnsi="Arial" w:cs="Arial"/>
                                  <w:color w:val="000000" w:themeColor="text1"/>
                                  <w:sz w:val="20"/>
                                  <w:szCs w:val="20"/>
                                </w:rPr>
                                <w:t>instruments</w:t>
                              </w:r>
                            </w:p>
                          </w:txbxContent>
                        </v:textbox>
                      </v:rect>
                      <v:rect id="Rectangle 18" o:spid="_x0000_s1028" style="position:absolute;left:37928;top:64;width:9649;height:4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" fillcolor="#fde9d9 [665]" stroked="f">
                        <v:shadow on="t" color="black" opacity="26214f" origin="-.5,-.5" offset=".74836mm,.74836mm"/>
                        <v:path arrowok="t"/>
                        <v:textbox>
                          <w:txbxContent>
                            <w:p w14:paraId="2D69ADC6" w14:textId="77777777" w:rsidR="00BF0963" w:rsidRDefault="00BF0963" w:rsidP="003041F8">
                              <w:pPr>
                                <w:pStyle w:val="NormalWeb"/>
                                <w:spacing w:after="0"/>
                                <w:jc w:val="center"/>
                              </w:pPr>
                              <w:r>
                                <w:rPr>
                                  <w:rFonts w:ascii="Arial" w:hAnsi="Arial" w:cs="Arial"/>
                                  <w:color w:val="000000" w:themeColor="text1"/>
                                  <w:sz w:val="20"/>
                                  <w:szCs w:val="20"/>
                                </w:rPr>
                                <w:t>Equity</w:t>
                              </w:r>
                            </w:p>
                            <w:p w14:paraId="4A3C50FB" w14:textId="77777777" w:rsidR="00BF0963" w:rsidRDefault="00BF0963" w:rsidP="003041F8">
                              <w:pPr>
                                <w:pStyle w:val="NormalWeb"/>
                                <w:spacing w:after="0"/>
                                <w:jc w:val="center"/>
                              </w:pPr>
                              <w:r>
                                <w:rPr>
                                  <w:rFonts w:ascii="Arial" w:hAnsi="Arial" w:cs="Arial"/>
                                  <w:color w:val="000000" w:themeColor="text1"/>
                                  <w:sz w:val="20"/>
                                  <w:szCs w:val="20"/>
                                </w:rPr>
                                <w:t>instruments</w:t>
                              </w:r>
                            </w:p>
                          </w:txbxContent>
                        </v:textbox>
                      </v:rect>
                      <v:rect id="Rectangle 19" o:spid="_x0000_s1029" style="position:absolute;left:170;top:8868;width:24460;height:5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" fillcolor="#fbd4b4 [1305]" stroked="f">
                        <v:shadow on="t" color="black" opacity="26214f" origin="-.5,-.5" offset=".74836mm,.74836mm"/>
                        <v:textbox>
                          <w:txbxContent>
                            <w:p w14:paraId="7C914AAA" w14:textId="3AD9EE71" w:rsidR="00BF0963" w:rsidRDefault="00BF0963" w:rsidP="003041F8">
                              <w:pPr>
                                <w:pStyle w:val="NormalWeb"/>
                                <w:spacing w:after="0"/>
                                <w:jc w:val="center"/>
                              </w:pPr>
                              <w:r>
                                <w:rPr>
                                  <w:rFonts w:ascii="Arial" w:hAnsi="Arial" w:cs="Arial"/>
                                  <w:color w:val="000000" w:themeColor="text1"/>
                                  <w:sz w:val="20"/>
                                  <w:szCs w:val="20"/>
                                </w:rPr>
                                <w:t xml:space="preserve">Contractual cash flows are solely payments of principal and interest </w:t>
                              </w:r>
                              <w:r>
                                <w:rPr>
                                  <w:rFonts w:ascii="Arial" w:hAnsi="Arial" w:cs="Arial"/>
                                  <w:color w:val="000000" w:themeColor="text1"/>
                                  <w:sz w:val="20"/>
                                  <w:szCs w:val="20"/>
                                </w:rPr>
                                <w:br/>
                                <w:t>(determined at instrument level)</w:t>
                              </w:r>
                            </w:p>
                          </w:txbxContent>
                        </v:textbox>
                      </v:rect>
                      <v:rect id="Rectangle 20" o:spid="_x0000_s1030" style="position:absolute;left:59;top:17515;width:24460;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" fillcolor="#fbd4b4 [1305]" stroked="f">
                        <v:shadow on="t" color="black" opacity="26214f" origin="-.5,-.5" offset=".74836mm,.74836mm"/>
                        <v:textbox>
                          <w:txbxContent>
                            <w:p w14:paraId="6CEA5823" w14:textId="629F994A" w:rsidR="00BF0963" w:rsidRDefault="00BF0963" w:rsidP="003041F8">
                              <w:pPr>
                                <w:pStyle w:val="NormalWeb"/>
                                <w:spacing w:after="0"/>
                                <w:jc w:val="center"/>
                              </w:pPr>
                              <w:r>
                                <w:rPr>
                                  <w:rFonts w:ascii="Arial" w:hAnsi="Arial" w:cs="Arial"/>
                                  <w:color w:val="000000" w:themeColor="text1"/>
                                  <w:sz w:val="20"/>
                                  <w:szCs w:val="20"/>
                                </w:rPr>
                                <w:t>Business model</w:t>
                              </w:r>
                            </w:p>
                            <w:p w14:paraId="754424A2" w14:textId="5B7342D8" w:rsidR="00BF0963" w:rsidRDefault="00BF0963" w:rsidP="003041F8">
                              <w:pPr>
                                <w:pStyle w:val="NormalWeb"/>
                                <w:spacing w:after="0"/>
                                <w:jc w:val="center"/>
                              </w:pPr>
                              <w:r>
                                <w:rPr>
                                  <w:rFonts w:ascii="Arial" w:hAnsi="Arial" w:cs="Arial"/>
                                  <w:color w:val="000000" w:themeColor="text1"/>
                                  <w:sz w:val="20"/>
                                  <w:szCs w:val="20"/>
                                </w:rPr>
                                <w:t>(determined at aggregate level)</w:t>
                              </w:r>
                            </w:p>
                          </w:txbxContent>
                        </v:textbox>
                      </v:rect>
                      <v:rect id="Rectangle 21" o:spid="_x0000_s1031" style="position:absolute;left:59;top:26705;width:24460;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" fillcolor="#fbd4b4 [1305]" stroked="f">
                        <v:shadow on="t" color="black" opacity="26214f" origin="-.5,-.5" offset=".74836mm,.74836mm"/>
                        <v:textbox>
                          <w:txbxContent>
                            <w:p w14:paraId="523E46AC" w14:textId="1BF831AA" w:rsidR="00BF0963" w:rsidRDefault="00BF0963" w:rsidP="003041F8">
                              <w:pPr>
                                <w:pStyle w:val="NormalWeb"/>
                                <w:spacing w:after="0"/>
                                <w:jc w:val="center"/>
                              </w:pPr>
                              <w:r>
                                <w:rPr>
                                  <w:rFonts w:ascii="Arial" w:hAnsi="Arial" w:cs="Arial"/>
                                  <w:color w:val="000000" w:themeColor="text1"/>
                                  <w:sz w:val="20"/>
                                  <w:szCs w:val="20"/>
                                </w:rPr>
                                <w:t>FVTPL option elected</w:t>
                              </w:r>
                            </w:p>
                          </w:txbxContent>
                        </v:textbox>
                      </v:rect>
                      <v:rect id="Rectangle 22" o:spid="_x0000_s1032" style="position:absolute;left:170;top:34417;width:9649;height:4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" fillcolor="#fde9d9 [665]" stroked="f">
                        <v:shadow on="t" color="black" opacity="26214f" origin="-.5,-.5" offset=".74836mm,.74836mm"/>
                        <v:textbox>
                          <w:txbxContent>
                            <w:p w14:paraId="3A2A1D03" w14:textId="4928C6A1" w:rsidR="00BF0963" w:rsidRDefault="00BF0963" w:rsidP="003041F8">
                              <w:pPr>
                                <w:pStyle w:val="NormalWeb"/>
                                <w:spacing w:after="0"/>
                                <w:jc w:val="center"/>
                              </w:pPr>
                              <w:r>
                                <w:rPr>
                                  <w:rFonts w:ascii="Arial" w:hAnsi="Arial" w:cs="Arial"/>
                                  <w:color w:val="000000" w:themeColor="text1"/>
                                  <w:sz w:val="20"/>
                                  <w:szCs w:val="20"/>
                                </w:rPr>
                                <w:t>Amortised cost</w:t>
                              </w:r>
                            </w:p>
                          </w:txbxContent>
                        </v:textbox>
                      </v:rect>
                      <v:rect id="Rectangle 23" o:spid="_x0000_s1033" style="position:absolute;left:13125;top:34390;width:9649;height:4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" fillcolor="#fde9d9 [665]" stroked="f">
                        <v:shadow on="t" color="black" opacity="26214f" origin="-.5,-.5" offset=".74836mm,.74836mm"/>
                        <v:textbox>
                          <w:txbxContent>
                            <w:p w14:paraId="7CA7BE79" w14:textId="77777777" w:rsidR="00BF0963" w:rsidRDefault="00BF0963" w:rsidP="003041F8">
                              <w:pPr>
                                <w:pStyle w:val="NormalWeb"/>
                                <w:spacing w:after="0"/>
                                <w:jc w:val="center"/>
                              </w:pPr>
                              <w:r>
                                <w:rPr>
                                  <w:rFonts w:ascii="Arial" w:hAnsi="Arial" w:cs="Arial"/>
                                  <w:color w:val="000000" w:themeColor="text1"/>
                                  <w:sz w:val="20"/>
                                  <w:szCs w:val="20"/>
                                </w:rPr>
                                <w:t xml:space="preserve">FVOCI </w:t>
                              </w:r>
                              <w:r>
                                <w:rPr>
                                  <w:rFonts w:ascii="Arial" w:hAnsi="Arial" w:cs="Arial"/>
                                  <w:color w:val="000000" w:themeColor="text1"/>
                                  <w:sz w:val="20"/>
                                  <w:szCs w:val="20"/>
                                </w:rPr>
                                <w:br/>
                                <w:t>(recycling)</w:t>
                              </w:r>
                            </w:p>
                          </w:txbxContent>
                        </v:textbox>
                      </v:rect>
                      <v:rect id="Rectangle 24" o:spid="_x0000_s1034" style="position:absolute;left:37944;top:17481;width:9649;height:4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" fillcolor="#fbd4b4 [1305]" stroked="f">
                        <v:shadow on="t" color="black" opacity="26214f" origin="-.5,-.5" offset=".74836mm,.74836mm"/>
                        <v:path arrowok="t"/>
                        <v:textbox>
                          <w:txbxContent>
                            <w:p w14:paraId="4A43259D" w14:textId="559D2BDB" w:rsidR="00BF0963" w:rsidRDefault="00BF0963" w:rsidP="003041F8">
                              <w:pPr>
                                <w:pStyle w:val="NormalWeb"/>
                                <w:spacing w:after="0"/>
                                <w:jc w:val="center"/>
                              </w:pPr>
                              <w:r>
                                <w:rPr>
                                  <w:rFonts w:ascii="Arial" w:hAnsi="Arial" w:cs="Arial"/>
                                  <w:color w:val="000000" w:themeColor="text1"/>
                                  <w:sz w:val="20"/>
                                  <w:szCs w:val="20"/>
                                </w:rPr>
                                <w:t>Held for trading</w:t>
                              </w:r>
                            </w:p>
                          </w:txbxContent>
                        </v:textbox>
                      </v:rect>
                      <v:rect id="Rectangle 26" o:spid="_x0000_s1035" style="position:absolute;left:37936;top:34349;width:9657;height:4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" fillcolor="#fde9d9 [665]" stroked="f">
                        <v:shadow on="t" color="black" opacity="26214f" origin="-.5,-.5" offset=".74836mm,.74836mm"/>
                        <v:textbox>
                          <w:txbxContent>
                            <w:p w14:paraId="577529A7" w14:textId="77777777" w:rsidR="00BF0963" w:rsidRDefault="00BF0963" w:rsidP="003041F8">
                              <w:pPr>
                                <w:pStyle w:val="NormalWeb"/>
                                <w:spacing w:after="0"/>
                                <w:jc w:val="center"/>
                              </w:pPr>
                              <w:r>
                                <w:rPr>
                                  <w:rFonts w:ascii="Arial" w:hAnsi="Arial" w:cs="Arial"/>
                                  <w:color w:val="000000" w:themeColor="text1"/>
                                  <w:sz w:val="20"/>
                                  <w:szCs w:val="20"/>
                                </w:rPr>
                                <w:t xml:space="preserve">FVOCI </w:t>
                              </w:r>
                              <w:r>
                                <w:rPr>
                                  <w:rFonts w:ascii="Arial" w:hAnsi="Arial" w:cs="Arial"/>
                                  <w:color w:val="000000" w:themeColor="text1"/>
                                  <w:sz w:val="20"/>
                                  <w:szCs w:val="20"/>
                                </w:rPr>
                                <w:br/>
                                <w:t>(no recycling)</w:t>
                              </w:r>
                            </w:p>
                          </w:txbxContent>
                        </v:textbox>
                      </v:rect>
                      <v:rect id="Rectangle 27" o:spid="_x0000_s1036" style="position:absolute;left:26647;top:34455;width:9649;height:4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" fillcolor="#fde9d9 [665]" stroked="f">
                        <v:shadow on="t" color="black" opacity="26214f" origin="-.5,-.5" offset=".74836mm,.74836mm"/>
                        <v:textbox>
                          <w:txbxContent>
                            <w:p w14:paraId="59E04CD3" w14:textId="77777777" w:rsidR="00BF0963" w:rsidRDefault="00BF0963" w:rsidP="003041F8">
                              <w:pPr>
                                <w:pStyle w:val="NormalWeb"/>
                                <w:spacing w:after="0"/>
                                <w:jc w:val="center"/>
                              </w:pPr>
                              <w:r>
                                <w:rPr>
                                  <w:rFonts w:ascii="Arial" w:hAnsi="Arial" w:cs="Arial"/>
                                  <w:color w:val="000000" w:themeColor="text1"/>
                                  <w:sz w:val="20"/>
                                  <w:szCs w:val="20"/>
                                </w:rPr>
                                <w:t>FVTPL</w:t>
                              </w:r>
                            </w:p>
                          </w:txbxContent>
                        </v:textbox>
                      </v:rect>
                      <v:rect id="Rectangle 28" o:spid="_x0000_s1037" style="position:absolute;left:37926;top:26483;width:9649;height:4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" fillcolor="#fbd4b4 [1305]" stroked="f">
                        <v:shadow on="t" color="black" opacity="26214f" origin="-.5,-.5" offset=".74836mm,.74836mm"/>
                        <v:path arrowok="t"/>
                        <v:textbox>
                          <w:txbxContent>
                            <w:p w14:paraId="75F501E7" w14:textId="09A8635A" w:rsidR="00BF0963" w:rsidRDefault="00BF0963" w:rsidP="003041F8">
                              <w:pPr>
                                <w:pStyle w:val="NormalWeb"/>
                                <w:spacing w:after="0"/>
                                <w:jc w:val="center"/>
                              </w:pPr>
                              <w:r>
                                <w:rPr>
                                  <w:rFonts w:ascii="Arial" w:hAnsi="Arial" w:cs="Arial"/>
                                  <w:color w:val="000000" w:themeColor="text1"/>
                                  <w:sz w:val="20"/>
                                  <w:szCs w:val="20"/>
                                </w:rPr>
                                <w:t>FVOCI option elected</w:t>
                              </w:r>
                            </w:p>
                          </w:txbxContent>
                        </v:textbox>
                      </v:rect>
                      <v:line id="Straight Connector 31" o:spid="_x0000_s1038" style="position:absolute;visibility:visible;mso-wrap-style:square" from="24551,28599" to="29210,2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" strokecolor="black [3040]"/>
                      <v:shapetype id="_x0000_t32" coordsize="21600,21600" o:spt="32" o:oned="t" path="m,l21600,21600e" filled="f">
                        <v:path arrowok="t" fillok="f" o:connecttype="none"/>
                        <o:lock v:ext="edit" shapetype="t"/>
                      </v:shapetype>
                      <v:shape id="Straight Arrow Connector 32" o:spid="_x0000_s1039" type="#_x0000_t32" style="position:absolute;left:12395;top:4208;width:5;height:46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" strokecolor="black [3040]">
                        <v:stroke endarrow="block"/>
                      </v:shape>
                      <v:shape id="Straight Arrow Connector 33" o:spid="_x0000_s1040" type="#_x0000_t32" style="position:absolute;left:42753;top:4240;width:16;height:13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" strokecolor="black [3213]">
                        <v:stroke endarrow="block"/>
                      </v:shape>
                      <v:shape id="Straight Arrow Connector 34" o:spid="_x0000_s1041" type="#_x0000_t32" style="position:absolute;left:42750;top:21657;width:19;height:48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" strokecolor="black [3213]">
                        <v:stroke endarrow="block"/>
                      </v:shape>
                      <v:shape id="Straight Arrow Connector 35" o:spid="_x0000_s1042" type="#_x0000_t32" style="position:absolute;left:42750;top:30659;width:14;height:36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" strokecolor="black [3213]">
                        <v:stroke endarrow="block"/>
                      </v:shape>
                      <v:shapetype id="_x0000_t33" coordsize="21600,21600" o:spt="33" o:oned="t" path="m,l21600,r,21600e" filled="f">
                        <v:stroke joinstyle="miter"/>
                        <v:path arrowok="t" fillok="f" o:connecttype="none"/>
                        <o:lock v:ext="edit" shapetype="t"/>
                      </v:shapetype>
                      <v:shape id="Elbow Connector 36" o:spid="_x0000_s1043" type="#_x0000_t33" style="position:absolute;left:32702;top:19569;width:5242;height:1494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" strokecolor="black [3213]">
                        <v:stroke endarrow="block"/>
                      </v:shape>
                      <v:line id="Straight Connector 37" o:spid="_x0000_s1044" style="position:absolute;flip:x y;visibility:visible;mso-wrap-style:square" from="32656,28566" to="37922,28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" strokecolor="black [3213]"/>
                      <v:shape id="Straight Arrow Connector 39" o:spid="_x0000_s1045" type="#_x0000_t32" style="position:absolute;left:5070;top:21774;width:0;height:5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" strokecolor="black [3040]">
                        <v:stroke endarrow="block"/>
                      </v:shape>
                      <v:shape id="Straight Arrow Connector 40" o:spid="_x0000_s1046" type="#_x0000_t32" style="position:absolute;left:17943;top:21706;width:0;height:51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" strokecolor="black [3040]">
                        <v:stroke endarrow="block"/>
                      </v:shape>
                      <v:shape id="Straight Arrow Connector 41" o:spid="_x0000_s1047" type="#_x0000_t32" style="position:absolute;left:17943;top:30931;width:0;height:35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" strokecolor="black [3040]">
                        <v:stroke endarrow="block"/>
                      </v:shape>
                      <v:shape id="Straight Arrow Connector 42" o:spid="_x0000_s1048" type="#_x0000_t32" style="position:absolute;left:5070;top:30881;width:0;height:35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" strokecolor="black [3040]">
                        <v:stroke endarrow="block"/>
                      </v:shape>
                      <v:shapetype id="_x0000_t202" coordsize="21600,21600" o:spt="202" path="m,l,21600r21600,l21600,xe">
                        <v:stroke joinstyle="miter"/>
                        <v:path gradientshapeok="t" o:connecttype="rect"/>
                      </v:shapetype>
                      <v:shape id="TextBox 57" o:spid="_x0000_s1049" type="#_x0000_t202" style="position:absolute;left:24737;top:9801;width:3131;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" filled="f" stroked="f">
                        <v:textbox style="mso-fit-shape-to-text:t">
                          <w:txbxContent>
                            <w:p w14:paraId="4823C615" w14:textId="77777777" w:rsidR="00BF0963" w:rsidRPr="00E4432B" w:rsidRDefault="00BF0963" w:rsidP="003041F8">
                              <w:pPr>
                                <w:pStyle w:val="NormalWeb"/>
                                <w:spacing w:after="0"/>
                                <w:rPr>
                                  <w:sz w:val="16"/>
                                  <w:szCs w:val="16"/>
                                </w:rPr>
                              </w:pPr>
                              <w:r w:rsidRPr="00E4432B">
                                <w:rPr>
                                  <w:rFonts w:ascii="Arial" w:hAnsi="Arial" w:cs="Arial"/>
                                  <w:color w:val="FF0000"/>
                                  <w:sz w:val="16"/>
                                  <w:szCs w:val="16"/>
                                </w:rPr>
                                <w:t>No</w:t>
                              </w:r>
                            </w:p>
                          </w:txbxContent>
                        </v:textbox>
                      </v:shape>
                      <v:shape id="TextBox 59" o:spid="_x0000_s1050" type="#_x0000_t202" style="position:absolute;left:42750;top:21706;width:3131;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" filled="f" stroked="f">
                        <v:textbox style="mso-fit-shape-to-text:t">
                          <w:txbxContent>
                            <w:p w14:paraId="15F612D0" w14:textId="77777777" w:rsidR="00BF0963" w:rsidRPr="00E4432B" w:rsidRDefault="00BF0963" w:rsidP="003041F8">
                              <w:pPr>
                                <w:pStyle w:val="NormalWeb"/>
                                <w:spacing w:after="0"/>
                                <w:rPr>
                                  <w:sz w:val="16"/>
                                  <w:szCs w:val="16"/>
                                </w:rPr>
                              </w:pPr>
                              <w:r w:rsidRPr="00E4432B">
                                <w:rPr>
                                  <w:rFonts w:ascii="Arial" w:hAnsi="Arial" w:cs="Arial"/>
                                  <w:color w:val="FF0000"/>
                                  <w:sz w:val="16"/>
                                  <w:szCs w:val="16"/>
                                </w:rPr>
                                <w:t>No</w:t>
                              </w:r>
                            </w:p>
                          </w:txbxContent>
                        </v:textbox>
                      </v:shape>
                      <v:shape id="TextBox 60" o:spid="_x0000_s1051" type="#_x0000_t202" style="position:absolute;left:34595;top:26626;width:3131;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" filled="f" stroked="f">
                        <v:textbox style="mso-fit-shape-to-text:t">
                          <w:txbxContent>
                            <w:p w14:paraId="56EF3B46" w14:textId="77777777" w:rsidR="00BF0963" w:rsidRPr="00E4432B" w:rsidRDefault="00BF0963" w:rsidP="003041F8">
                              <w:pPr>
                                <w:pStyle w:val="NormalWeb"/>
                                <w:spacing w:after="0"/>
                                <w:rPr>
                                  <w:sz w:val="16"/>
                                  <w:szCs w:val="16"/>
                                </w:rPr>
                              </w:pPr>
                              <w:r w:rsidRPr="00E4432B">
                                <w:rPr>
                                  <w:rFonts w:ascii="Arial" w:hAnsi="Arial" w:cs="Arial"/>
                                  <w:color w:val="FF0000"/>
                                  <w:sz w:val="16"/>
                                  <w:szCs w:val="16"/>
                                </w:rPr>
                                <w:t>No</w:t>
                              </w:r>
                            </w:p>
                          </w:txbxContent>
                        </v:textbox>
                      </v:shape>
                      <v:shape id="TextBox 61" o:spid="_x0000_s1052" type="#_x0000_t202" style="position:absolute;left:5154;top:30931;width:3131;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" filled="f" stroked="f">
                        <v:textbox style="mso-fit-shape-to-text:t">
                          <w:txbxContent>
                            <w:p w14:paraId="51F6932C" w14:textId="77777777" w:rsidR="00BF0963" w:rsidRPr="00E4432B" w:rsidRDefault="00BF0963" w:rsidP="003041F8">
                              <w:pPr>
                                <w:pStyle w:val="NormalWeb"/>
                                <w:spacing w:after="0"/>
                                <w:rPr>
                                  <w:sz w:val="16"/>
                                  <w:szCs w:val="16"/>
                                </w:rPr>
                              </w:pPr>
                              <w:r w:rsidRPr="00E4432B">
                                <w:rPr>
                                  <w:rFonts w:ascii="Arial" w:hAnsi="Arial" w:cs="Arial"/>
                                  <w:color w:val="FF0000"/>
                                  <w:sz w:val="16"/>
                                  <w:szCs w:val="16"/>
                                </w:rPr>
                                <w:t>No</w:t>
                              </w:r>
                            </w:p>
                          </w:txbxContent>
                        </v:textbox>
                      </v:shape>
                      <v:shape id="TextBox 62" o:spid="_x0000_s1053" type="#_x0000_t202" style="position:absolute;left:18007;top:30931;width:3131;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" filled="f" stroked="f">
                        <v:textbox style="mso-fit-shape-to-text:t">
                          <w:txbxContent>
                            <w:p w14:paraId="68B52AB5" w14:textId="77777777" w:rsidR="00BF0963" w:rsidRPr="00E4432B" w:rsidRDefault="00BF0963" w:rsidP="003041F8">
                              <w:pPr>
                                <w:pStyle w:val="NormalWeb"/>
                                <w:spacing w:after="0"/>
                                <w:rPr>
                                  <w:sz w:val="16"/>
                                  <w:szCs w:val="16"/>
                                </w:rPr>
                              </w:pPr>
                              <w:r w:rsidRPr="00E4432B">
                                <w:rPr>
                                  <w:rFonts w:ascii="Arial" w:hAnsi="Arial" w:cs="Arial"/>
                                  <w:color w:val="FF0000"/>
                                  <w:sz w:val="16"/>
                                  <w:szCs w:val="16"/>
                                </w:rPr>
                                <w:t>No</w:t>
                              </w:r>
                            </w:p>
                          </w:txbxContent>
                        </v:textbox>
                      </v:shape>
                      <v:shape id="TextBox 64" o:spid="_x0000_s1054" type="#_x0000_t202" style="position:absolute;left:24561;top:26618;width:3582;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" filled="f" stroked="f">
                        <v:textbox style="mso-fit-shape-to-text:t">
                          <w:txbxContent>
                            <w:p w14:paraId="24A7CE20" w14:textId="77777777" w:rsidR="00BF0963" w:rsidRPr="00E4432B" w:rsidRDefault="00BF0963" w:rsidP="003041F8">
                              <w:pPr>
                                <w:pStyle w:val="NormalWeb"/>
                                <w:spacing w:after="0"/>
                                <w:rPr>
                                  <w:sz w:val="16"/>
                                  <w:szCs w:val="16"/>
                                </w:rPr>
                              </w:pPr>
                              <w:r w:rsidRPr="00E4432B">
                                <w:rPr>
                                  <w:rFonts w:ascii="Arial" w:hAnsi="Arial" w:cs="Arial"/>
                                  <w:color w:val="365F91" w:themeColor="accent1" w:themeShade="BF"/>
                                  <w:sz w:val="16"/>
                                  <w:szCs w:val="16"/>
                                </w:rPr>
                                <w:t>Yes</w:t>
                              </w:r>
                            </w:p>
                          </w:txbxContent>
                        </v:textbox>
                      </v:shape>
                      <v:shape id="_x0000_s1055" type="#_x0000_t202" style="position:absolute;left:42804;top:30754;width:3582;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" filled="f" stroked="f">
                        <v:textbox style="mso-fit-shape-to-text:t">
                          <w:txbxContent>
                            <w:p w14:paraId="67AF0602" w14:textId="77777777" w:rsidR="00BF0963" w:rsidRPr="00E4432B" w:rsidRDefault="00BF0963" w:rsidP="003041F8">
                              <w:pPr>
                                <w:pStyle w:val="NormalWeb"/>
                                <w:spacing w:after="0"/>
                                <w:rPr>
                                  <w:sz w:val="16"/>
                                  <w:szCs w:val="16"/>
                                </w:rPr>
                              </w:pPr>
                              <w:r w:rsidRPr="00E4432B">
                                <w:rPr>
                                  <w:rFonts w:ascii="Arial" w:hAnsi="Arial" w:cs="Arial"/>
                                  <w:color w:val="365F91" w:themeColor="accent1" w:themeShade="BF"/>
                                  <w:sz w:val="16"/>
                                  <w:szCs w:val="16"/>
                                </w:rPr>
                                <w:t>Yes</w:t>
                              </w:r>
                            </w:p>
                          </w:txbxContent>
                        </v:textbox>
                      </v:shape>
                      <v:shape id="TextBox 66" o:spid="_x0000_s1056" type="#_x0000_t202" style="position:absolute;left:5138;top:21954;width:8879;height:4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01DC1180" w14:textId="77777777" w:rsidR="00BF0963" w:rsidRPr="00E4432B" w:rsidRDefault="00BF0963" w:rsidP="003041F8">
                              <w:pPr>
                                <w:pStyle w:val="NormalWeb"/>
                                <w:spacing w:after="0"/>
                                <w:rPr>
                                  <w:sz w:val="16"/>
                                  <w:szCs w:val="16"/>
                                </w:rPr>
                              </w:pPr>
                              <w:r w:rsidRPr="00E4432B">
                                <w:rPr>
                                  <w:rFonts w:ascii="Arial" w:hAnsi="Arial" w:cs="Arial"/>
                                  <w:color w:val="000000"/>
                                  <w:sz w:val="16"/>
                                  <w:szCs w:val="16"/>
                                </w:rPr>
                                <w:t xml:space="preserve">Collect contractual cash flows </w:t>
                              </w:r>
                            </w:p>
                          </w:txbxContent>
                        </v:textbox>
                      </v:shape>
                      <v:shape id="TextBox 67" o:spid="_x0000_s1057" type="#_x0000_t202" style="position:absolute;left:24636;top:17468;width:4572;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" filled="f" stroked="f">
                        <v:textbox style="mso-fit-shape-to-text:t">
                          <w:txbxContent>
                            <w:p w14:paraId="4D416CFA" w14:textId="77777777" w:rsidR="00BF0963" w:rsidRPr="00E4432B" w:rsidRDefault="00BF0963" w:rsidP="003041F8">
                              <w:pPr>
                                <w:pStyle w:val="NormalWeb"/>
                                <w:spacing w:after="0"/>
                                <w:rPr>
                                  <w:sz w:val="16"/>
                                  <w:szCs w:val="16"/>
                                </w:rPr>
                              </w:pPr>
                              <w:r w:rsidRPr="00E4432B">
                                <w:rPr>
                                  <w:rFonts w:ascii="Arial" w:hAnsi="Arial" w:cs="Arial"/>
                                  <w:color w:val="000000"/>
                                  <w:sz w:val="16"/>
                                  <w:szCs w:val="16"/>
                                </w:rPr>
                                <w:t>Other</w:t>
                              </w:r>
                            </w:p>
                          </w:txbxContent>
                        </v:textbox>
                      </v:shape>
                      <v:shape id="TextBox 68" o:spid="_x0000_s1058" type="#_x0000_t202" style="position:absolute;left:18025;top:21961;width:9336;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00F917F2" w14:textId="77777777" w:rsidR="00BF0963" w:rsidRPr="00E4432B" w:rsidRDefault="00BF0963" w:rsidP="003041F8">
                              <w:pPr>
                                <w:pStyle w:val="NormalWeb"/>
                                <w:spacing w:after="0"/>
                                <w:rPr>
                                  <w:sz w:val="16"/>
                                  <w:szCs w:val="16"/>
                                </w:rPr>
                              </w:pPr>
                              <w:r w:rsidRPr="00E4432B">
                                <w:rPr>
                                  <w:rFonts w:ascii="Arial" w:hAnsi="Arial" w:cs="Arial"/>
                                  <w:color w:val="000000"/>
                                  <w:sz w:val="16"/>
                                  <w:szCs w:val="16"/>
                                </w:rPr>
                                <w:t>Collect contractual cash flows and sell</w:t>
                              </w:r>
                            </w:p>
                          </w:txbxContent>
                        </v:textbox>
                      </v:shape>
                    </v:group>
                  </w:pict>
                </mc:Fallback>
              </mc:AlternateContent>
            </w:r>
            <w:r>
              <w:rPr>
                <w:noProof/>
                <w:lang w:eastAsia="en-AU"/>
              </w:rPr>
              <mc:AlternateContent>
                <mc:Choice Requires="wps">
                  <w:drawing>
                    <wp:anchor distT="0" distB="0" distL="114300" distR="114300" simplePos="0" relativeHeight="251670528" behindDoc="0" locked="0" layoutInCell="1" allowOverlap="1" wp14:anchorId="1CED6821" wp14:editId="6712DBF2">
                      <wp:simplePos x="0" y="0"/>
                      <wp:positionH relativeFrom="column">
                        <wp:posOffset>3144520</wp:posOffset>
                      </wp:positionH>
                      <wp:positionV relativeFrom="paragraph">
                        <wp:posOffset>499316</wp:posOffset>
                      </wp:positionV>
                      <wp:extent cx="0" cy="3023235"/>
                      <wp:effectExtent l="76200" t="0" r="57150" b="62865"/>
                      <wp:wrapNone/>
                      <wp:docPr id="58" name="Straight Arrow Connector 58"/>
                      <wp:cNvGraphicFramePr/>
                      <a:graphic xmlns:a="http://schemas.openxmlformats.org/drawingml/2006/main">
                        <a:graphicData uri="http://schemas.microsoft.com/office/word/2010/wordprocessingShape">
                          <wps:wsp>
                            <wps:cNvCnPr/>
                            <wps:spPr>
                              <a:xfrm flipH="1">
                                <a:off x="0" y="0"/>
                                <a:ext cx="0" cy="30232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38E407" id="Straight Arrow Connector 58" o:spid="_x0000_s1026" type="#_x0000_t32" style="position:absolute;margin-left:247.6pt;margin-top:39.3pt;width:0;height:238.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" strokecolor="black [3040]">
                      <v:stroke endarrow="block"/>
                    </v:shape>
                  </w:pict>
                </mc:Fallback>
              </mc:AlternateContent>
            </w:r>
            <w:r w:rsidR="00556DB3">
              <w:rPr>
                <w:noProof/>
                <w:lang w:eastAsia="en-AU"/>
              </w:rPr>
              <mc:AlternateContent>
                <mc:Choice Requires="wps">
                  <w:drawing>
                    <wp:anchor distT="0" distB="0" distL="114300" distR="114300" simplePos="0" relativeHeight="251667456" behindDoc="0" locked="0" layoutInCell="1" allowOverlap="1" wp14:anchorId="4A7545A9" wp14:editId="458D38E0">
                      <wp:simplePos x="0" y="0"/>
                      <wp:positionH relativeFrom="column">
                        <wp:posOffset>3424892</wp:posOffset>
                      </wp:positionH>
                      <wp:positionV relativeFrom="paragraph">
                        <wp:posOffset>1816762</wp:posOffset>
                      </wp:positionV>
                      <wp:extent cx="339355" cy="195546"/>
                      <wp:effectExtent l="0" t="0" r="0" b="0"/>
                      <wp:wrapNone/>
                      <wp:docPr id="54" name="TextBox 65"/>
                      <wp:cNvGraphicFramePr/>
                      <a:graphic xmlns:a="http://schemas.openxmlformats.org/drawingml/2006/main">
                        <a:graphicData uri="http://schemas.microsoft.com/office/word/2010/wordprocessingShape">
                          <wps:wsp>
                            <wps:cNvSpPr txBox="1"/>
                            <wps:spPr>
                              <a:xfrm>
                                <a:off x="0" y="0"/>
                                <a:ext cx="339355" cy="195546"/>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2ABB464" w14:textId="77777777" w:rsidR="00BF0963" w:rsidRPr="00E4432B" w:rsidRDefault="00BF0963" w:rsidP="00AF018C">
                                  <w:pPr>
                                    <w:pStyle w:val="NormalWeb"/>
                                    <w:spacing w:after="0"/>
                                    <w:rPr>
                                      <w:sz w:val="16"/>
                                      <w:szCs w:val="16"/>
                                    </w:rPr>
                                  </w:pPr>
                                  <w:r w:rsidRPr="00E4432B">
                                    <w:rPr>
                                      <w:rFonts w:ascii="Arial" w:hAnsi="Arial" w:cs="Arial"/>
                                      <w:color w:val="365F91" w:themeColor="accent1" w:themeShade="BF"/>
                                      <w:sz w:val="16"/>
                                      <w:szCs w:val="16"/>
                                    </w:rPr>
                                    <w:t>Yes</w:t>
                                  </w:r>
                                </w:p>
                              </w:txbxContent>
                            </wps:txbx>
                            <wps:bodyPr wrap="none" rtlCol="0" anchor="t">
                              <a:spAutoFit/>
                            </wps:bodyPr>
                          </wps:wsp>
                        </a:graphicData>
                      </a:graphic>
                    </wp:anchor>
                  </w:drawing>
                </mc:Choice>
                <mc:Fallback>
                  <w:pict>
                    <v:shape w14:anchorId="4A7545A9" id="TextBox 65" o:spid="_x0000_s1059" type="#_x0000_t202" style="position:absolute;margin-left:269.7pt;margin-top:143.05pt;width:26.7pt;height:15.4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" filled="f" stroked="f">
                      <v:textbox style="mso-fit-shape-to-text:t">
                        <w:txbxContent>
                          <w:p w14:paraId="12ABB464" w14:textId="77777777" w:rsidR="00BF0963" w:rsidRPr="00E4432B" w:rsidRDefault="00BF0963" w:rsidP="00AF018C">
                            <w:pPr>
                              <w:pStyle w:val="NormalWeb"/>
                              <w:spacing w:after="0"/>
                              <w:rPr>
                                <w:sz w:val="16"/>
                                <w:szCs w:val="16"/>
                              </w:rPr>
                            </w:pPr>
                            <w:r w:rsidRPr="00E4432B">
                              <w:rPr>
                                <w:rFonts w:ascii="Arial" w:hAnsi="Arial" w:cs="Arial"/>
                                <w:color w:val="365F91" w:themeColor="accent1" w:themeShade="BF"/>
                                <w:sz w:val="16"/>
                                <w:szCs w:val="16"/>
                              </w:rPr>
                              <w:t>Yes</w:t>
                            </w:r>
                          </w:p>
                        </w:txbxContent>
                      </v:textbox>
                    </v:shape>
                  </w:pict>
                </mc:Fallback>
              </mc:AlternateContent>
            </w:r>
            <w:r w:rsidR="00556DB3">
              <w:rPr>
                <w:noProof/>
                <w:lang w:eastAsia="en-AU"/>
              </w:rPr>
              <mc:AlternateContent>
                <mc:Choice Requires="wps">
                  <w:drawing>
                    <wp:anchor distT="0" distB="0" distL="114300" distR="114300" simplePos="0" relativeHeight="251672576" behindDoc="0" locked="0" layoutInCell="1" allowOverlap="1" wp14:anchorId="50A00862" wp14:editId="61B06460">
                      <wp:simplePos x="0" y="0"/>
                      <wp:positionH relativeFrom="column">
                        <wp:posOffset>2457450</wp:posOffset>
                      </wp:positionH>
                      <wp:positionV relativeFrom="paragraph">
                        <wp:posOffset>2034379</wp:posOffset>
                      </wp:positionV>
                      <wp:extent cx="476885" cy="0"/>
                      <wp:effectExtent l="0" t="0" r="37465" b="19050"/>
                      <wp:wrapNone/>
                      <wp:docPr id="62" name="Straight Connector 62"/>
                      <wp:cNvGraphicFramePr/>
                      <a:graphic xmlns:a="http://schemas.openxmlformats.org/drawingml/2006/main">
                        <a:graphicData uri="http://schemas.microsoft.com/office/word/2010/wordprocessingShape">
                          <wps:wsp>
                            <wps:cNvCnPr/>
                            <wps:spPr>
                              <a:xfrm>
                                <a:off x="0" y="0"/>
                                <a:ext cx="4768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AEBACD" id="Straight Connector 6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93.5pt,160.2pt" to="231.05pt,1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" strokecolor="black [3040]"/>
                  </w:pict>
                </mc:Fallback>
              </mc:AlternateContent>
            </w:r>
            <w:r w:rsidR="00556DB3">
              <w:rPr>
                <w:noProof/>
                <w:lang w:eastAsia="en-AU"/>
              </w:rPr>
              <mc:AlternateContent>
                <mc:Choice Requires="wps">
                  <w:drawing>
                    <wp:anchor distT="0" distB="0" distL="114300" distR="114300" simplePos="0" relativeHeight="251678720" behindDoc="0" locked="0" layoutInCell="1" allowOverlap="1" wp14:anchorId="7A926604" wp14:editId="446763BE">
                      <wp:simplePos x="0" y="0"/>
                      <wp:positionH relativeFrom="column">
                        <wp:posOffset>1231265</wp:posOffset>
                      </wp:positionH>
                      <wp:positionV relativeFrom="paragraph">
                        <wp:posOffset>1550509</wp:posOffset>
                      </wp:positionV>
                      <wp:extent cx="358101" cy="208280"/>
                      <wp:effectExtent l="0" t="0" r="0" b="0"/>
                      <wp:wrapNone/>
                      <wp:docPr id="2" name="TextBox 63"/>
                      <wp:cNvGraphicFramePr/>
                      <a:graphic xmlns:a="http://schemas.openxmlformats.org/drawingml/2006/main">
                        <a:graphicData uri="http://schemas.microsoft.com/office/word/2010/wordprocessingShape">
                          <wps:wsp>
                            <wps:cNvSpPr txBox="1"/>
                            <wps:spPr>
                              <a:xfrm>
                                <a:off x="0" y="0"/>
                                <a:ext cx="358101" cy="2082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1BCB35A" w14:textId="77777777" w:rsidR="00BF0963" w:rsidRPr="00E4432B" w:rsidRDefault="00BF0963" w:rsidP="001F7F00">
                                  <w:pPr>
                                    <w:pStyle w:val="NormalWeb"/>
                                    <w:spacing w:after="0"/>
                                    <w:rPr>
                                      <w:sz w:val="16"/>
                                      <w:szCs w:val="16"/>
                                    </w:rPr>
                                  </w:pPr>
                                  <w:r w:rsidRPr="00E4432B">
                                    <w:rPr>
                                      <w:rFonts w:ascii="Arial" w:hAnsi="Arial" w:cs="Arial"/>
                                      <w:color w:val="365F91" w:themeColor="accent1" w:themeShade="BF"/>
                                      <w:sz w:val="16"/>
                                      <w:szCs w:val="16"/>
                                    </w:rPr>
                                    <w:t>Yes</w:t>
                                  </w:r>
                                </w:p>
                              </w:txbxContent>
                            </wps:txbx>
                            <wps:bodyPr wrap="none" rtlCol="0" anchor="t">
                              <a:spAutoFit/>
                            </wps:bodyPr>
                          </wps:wsp>
                        </a:graphicData>
                      </a:graphic>
                    </wp:anchor>
                  </w:drawing>
                </mc:Choice>
                <mc:Fallback>
                  <w:pict>
                    <v:shape w14:anchorId="7A926604" id="TextBox 63" o:spid="_x0000_s1060" type="#_x0000_t202" style="position:absolute;margin-left:96.95pt;margin-top:122.1pt;width:28.2pt;height:16.4pt;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" filled="f" stroked="f">
                      <v:textbox style="mso-fit-shape-to-text:t">
                        <w:txbxContent>
                          <w:p w14:paraId="21BCB35A" w14:textId="77777777" w:rsidR="00BF0963" w:rsidRPr="00E4432B" w:rsidRDefault="00BF0963" w:rsidP="001F7F00">
                            <w:pPr>
                              <w:pStyle w:val="NormalWeb"/>
                              <w:spacing w:after="0"/>
                              <w:rPr>
                                <w:sz w:val="16"/>
                                <w:szCs w:val="16"/>
                              </w:rPr>
                            </w:pPr>
                            <w:r w:rsidRPr="00E4432B">
                              <w:rPr>
                                <w:rFonts w:ascii="Arial" w:hAnsi="Arial" w:cs="Arial"/>
                                <w:color w:val="365F91" w:themeColor="accent1" w:themeShade="BF"/>
                                <w:sz w:val="16"/>
                                <w:szCs w:val="16"/>
                              </w:rPr>
                              <w:t>Yes</w:t>
                            </w:r>
                          </w:p>
                        </w:txbxContent>
                      </v:textbox>
                    </v:shape>
                  </w:pict>
                </mc:Fallback>
              </mc:AlternateContent>
            </w:r>
            <w:r w:rsidR="00871728">
              <w:rPr>
                <w:noProof/>
                <w:lang w:eastAsia="en-AU"/>
              </w:rPr>
              <mc:AlternateContent>
                <mc:Choice Requires="wps">
                  <w:drawing>
                    <wp:anchor distT="0" distB="0" distL="114300" distR="114300" simplePos="0" relativeHeight="251674624" behindDoc="0" locked="0" layoutInCell="1" allowOverlap="1" wp14:anchorId="092E94CE" wp14:editId="715F4573">
                      <wp:simplePos x="0" y="0"/>
                      <wp:positionH relativeFrom="column">
                        <wp:posOffset>1231511</wp:posOffset>
                      </wp:positionH>
                      <wp:positionV relativeFrom="paragraph">
                        <wp:posOffset>1538437</wp:posOffset>
                      </wp:positionV>
                      <wp:extent cx="0" cy="286385"/>
                      <wp:effectExtent l="76200" t="0" r="57150" b="56515"/>
                      <wp:wrapNone/>
                      <wp:docPr id="67" name="Straight Arrow Connector 67"/>
                      <wp:cNvGraphicFramePr/>
                      <a:graphic xmlns:a="http://schemas.openxmlformats.org/drawingml/2006/main">
                        <a:graphicData uri="http://schemas.microsoft.com/office/word/2010/wordprocessingShape">
                          <wps:wsp>
                            <wps:cNvCnPr/>
                            <wps:spPr>
                              <a:xfrm>
                                <a:off x="0" y="0"/>
                                <a:ext cx="0" cy="2863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AA5335" id="Straight Arrow Connector 67" o:spid="_x0000_s1026" type="#_x0000_t32" style="position:absolute;margin-left:96.95pt;margin-top:121.15pt;width:0;height:2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" strokecolor="black [3040]">
                      <v:stroke endarrow="block"/>
                    </v:shape>
                  </w:pict>
                </mc:Fallback>
              </mc:AlternateContent>
            </w:r>
            <w:r w:rsidR="00CA611A">
              <w:rPr>
                <w:noProof/>
                <w:lang w:eastAsia="en-AU"/>
              </w:rPr>
              <mc:AlternateContent>
                <mc:Choice Requires="wps">
                  <w:drawing>
                    <wp:anchor distT="0" distB="0" distL="114300" distR="114300" simplePos="0" relativeHeight="251671552" behindDoc="0" locked="0" layoutInCell="1" allowOverlap="1" wp14:anchorId="6A5225F3" wp14:editId="27C2CE59">
                      <wp:simplePos x="0" y="0"/>
                      <wp:positionH relativeFrom="column">
                        <wp:posOffset>2460067</wp:posOffset>
                      </wp:positionH>
                      <wp:positionV relativeFrom="paragraph">
                        <wp:posOffset>1259183</wp:posOffset>
                      </wp:positionV>
                      <wp:extent cx="471861" cy="2260879"/>
                      <wp:effectExtent l="0" t="0" r="80645" b="63500"/>
                      <wp:wrapNone/>
                      <wp:docPr id="61" name="Elbow Connector 61"/>
                      <wp:cNvGraphicFramePr/>
                      <a:graphic xmlns:a="http://schemas.openxmlformats.org/drawingml/2006/main">
                        <a:graphicData uri="http://schemas.microsoft.com/office/word/2010/wordprocessingShape">
                          <wps:wsp>
                            <wps:cNvCnPr/>
                            <wps:spPr>
                              <a:xfrm>
                                <a:off x="0" y="0"/>
                                <a:ext cx="471861" cy="2260879"/>
                              </a:xfrm>
                              <a:prstGeom prst="bentConnector3">
                                <a:avLst>
                                  <a:gd name="adj1" fmla="val 9972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678B8C"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1" o:spid="_x0000_s1026" type="#_x0000_t34" style="position:absolute;margin-left:193.7pt;margin-top:99.15pt;width:37.15pt;height:1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" adj="21540" strokecolor="black [3040]">
                      <v:stroke endarrow="block"/>
                    </v:shape>
                  </w:pict>
                </mc:Fallback>
              </mc:AlternateContent>
            </w:r>
            <w:r w:rsidR="001C70E3">
              <w:rPr>
                <w:noProof/>
                <w:lang w:eastAsia="en-AU"/>
              </w:rPr>
              <mc:AlternateContent>
                <mc:Choice Requires="wps">
                  <w:drawing>
                    <wp:anchor distT="0" distB="0" distL="114300" distR="114300" simplePos="0" relativeHeight="251669504" behindDoc="0" locked="0" layoutInCell="1" allowOverlap="1" wp14:anchorId="5E6DF38D" wp14:editId="10B3514A">
                      <wp:simplePos x="0" y="0"/>
                      <wp:positionH relativeFrom="column">
                        <wp:posOffset>2655570</wp:posOffset>
                      </wp:positionH>
                      <wp:positionV relativeFrom="paragraph">
                        <wp:posOffset>73555</wp:posOffset>
                      </wp:positionV>
                      <wp:extent cx="964565" cy="416560"/>
                      <wp:effectExtent l="57150" t="57150" r="121285" b="135890"/>
                      <wp:wrapNone/>
                      <wp:docPr id="55" name="Rectangle 55"/>
                      <wp:cNvGraphicFramePr/>
                      <a:graphic xmlns:a="http://schemas.openxmlformats.org/drawingml/2006/main">
                        <a:graphicData uri="http://schemas.microsoft.com/office/word/2010/wordprocessingShape">
                          <wps:wsp>
                            <wps:cNvSpPr/>
                            <wps:spPr>
                              <a:xfrm>
                                <a:off x="0" y="0"/>
                                <a:ext cx="964565" cy="416560"/>
                              </a:xfrm>
                              <a:prstGeom prst="rect">
                                <a:avLst/>
                              </a:prstGeom>
                              <a:solidFill>
                                <a:schemeClr val="accent6">
                                  <a:lumMod val="20000"/>
                                  <a:lumOff val="80000"/>
                                </a:schemeClr>
                              </a:solidFill>
                              <a:ln/>
                              <a:effectLst>
                                <a:outerShdw blurRad="50800" dist="38100" dir="2700000" algn="tl" rotWithShape="0">
                                  <a:prstClr val="black">
                                    <a:alpha val="40000"/>
                                  </a:prstClr>
                                </a:outerShdw>
                              </a:effectLst>
                              <a:scene3d>
                                <a:camera prst="orthographicFront">
                                  <a:rot lat="0" lon="0" rev="0"/>
                                </a:camera>
                                <a:lightRig rig="threePt" dir="t">
                                  <a:rot lat="0" lon="0" rev="1200000"/>
                                </a:lightRig>
                              </a:scene3d>
                              <a:sp3d/>
                            </wps:spPr>
                            <wps:style>
                              <a:lnRef idx="0">
                                <a:schemeClr val="accent4"/>
                              </a:lnRef>
                              <a:fillRef idx="3">
                                <a:schemeClr val="accent4"/>
                              </a:fillRef>
                              <a:effectRef idx="3">
                                <a:schemeClr val="accent4"/>
                              </a:effectRef>
                              <a:fontRef idx="minor">
                                <a:schemeClr val="lt1"/>
                              </a:fontRef>
                            </wps:style>
                            <wps:txbx>
                              <w:txbxContent>
                                <w:p w14:paraId="375795DF" w14:textId="4FD3F0C7" w:rsidR="00BF0963" w:rsidRDefault="00BF0963" w:rsidP="00B31491">
                                  <w:pPr>
                                    <w:pStyle w:val="NormalWeb"/>
                                    <w:spacing w:after="0"/>
                                    <w:jc w:val="center"/>
                                  </w:pPr>
                                  <w:r>
                                    <w:rPr>
                                      <w:rFonts w:ascii="Arial" w:hAnsi="Arial" w:cs="Arial"/>
                                      <w:color w:val="000000" w:themeColor="text1"/>
                                      <w:sz w:val="20"/>
                                      <w:szCs w:val="20"/>
                                    </w:rPr>
                                    <w:t>Derivatives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6DF38D" id="Rectangle 55" o:spid="_x0000_s1061" style="position:absolute;margin-left:209.1pt;margin-top:5.8pt;width:75.95pt;height:32.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" fillcolor="#fde9d9 [665]" stroked="f">
                      <v:shadow on="t" color="black" opacity="26214f" origin="-.5,-.5" offset=".74836mm,.74836mm"/>
                      <v:textbox>
                        <w:txbxContent>
                          <w:p w14:paraId="375795DF" w14:textId="4FD3F0C7" w:rsidR="00BF0963" w:rsidRDefault="00BF0963" w:rsidP="00B31491">
                            <w:pPr>
                              <w:pStyle w:val="NormalWeb"/>
                              <w:spacing w:after="0"/>
                              <w:jc w:val="center"/>
                            </w:pPr>
                            <w:r>
                              <w:rPr>
                                <w:rFonts w:ascii="Arial" w:hAnsi="Arial" w:cs="Arial"/>
                                <w:color w:val="000000" w:themeColor="text1"/>
                                <w:sz w:val="20"/>
                                <w:szCs w:val="20"/>
                              </w:rPr>
                              <w:t>Derivatives</w:t>
                            </w:r>
                          </w:p>
                        </w:txbxContent>
                      </v:textbox>
                    </v:rect>
                  </w:pict>
                </mc:Fallback>
              </mc:AlternateContent>
            </w:r>
          </w:p>
        </w:tc>
      </w:tr>
    </w:tbl>
    <w:p w14:paraId="56A1F418" w14:textId="5040CBAE" w:rsidR="00347DFE" w:rsidRDefault="00347DFE" w:rsidP="006E53F8">
      <w:pPr>
        <w:pBdr>
          <w:top w:val="single" w:sz="4" w:space="1" w:color="BD472A"/>
          <w:left w:val="single" w:sz="4" w:space="4" w:color="BD472A"/>
          <w:bottom w:val="single" w:sz="4" w:space="1" w:color="BD472A"/>
          <w:right w:val="single" w:sz="4" w:space="4" w:color="BD472A"/>
        </w:pBdr>
        <w:shd w:val="clear" w:color="auto" w:fill="F4D7D0"/>
        <w:spacing w:before="240"/>
        <w:ind w:right="282"/>
        <w:rPr>
          <w:iCs/>
        </w:rPr>
      </w:pPr>
      <w:r>
        <w:t>No</w:t>
      </w:r>
      <w:r w:rsidRPr="00CB73EE">
        <w:rPr>
          <w:iCs/>
        </w:rPr>
        <w:t>te: The majority of financial instruments held by agencies are expected to be debt instruments that meet the criteria of amortised cost</w:t>
      </w:r>
      <w:r w:rsidR="00405025">
        <w:rPr>
          <w:iCs/>
        </w:rPr>
        <w:t>.</w:t>
      </w:r>
    </w:p>
    <w:p w14:paraId="3D36D5F8" w14:textId="21A31E9B" w:rsidR="00D40610" w:rsidRDefault="00D40610" w:rsidP="00595C75">
      <w:pPr>
        <w:pStyle w:val="Heading3"/>
      </w:pPr>
      <w:bookmarkStart w:id="9" w:name="_Toc13733920"/>
      <w:r>
        <w:t>Debt instrument</w:t>
      </w:r>
      <w:r w:rsidR="00E92BCD">
        <w:t>s</w:t>
      </w:r>
      <w:bookmarkEnd w:id="9"/>
    </w:p>
    <w:p w14:paraId="7EB73408" w14:textId="565D9449" w:rsidR="000E10E9" w:rsidRPr="000E10E9" w:rsidRDefault="00F2360C" w:rsidP="000E10E9">
      <w:r>
        <w:t>The cla</w:t>
      </w:r>
      <w:r w:rsidR="00C513D4">
        <w:t>ssification of</w:t>
      </w:r>
      <w:r w:rsidR="009D55A0">
        <w:t xml:space="preserve"> </w:t>
      </w:r>
      <w:r w:rsidR="00CB6ECB">
        <w:t xml:space="preserve">financial assets that are </w:t>
      </w:r>
      <w:r w:rsidR="00087D3E">
        <w:t>debt instrument</w:t>
      </w:r>
      <w:r w:rsidR="00CB6ECB">
        <w:t>s</w:t>
      </w:r>
      <w:r w:rsidR="00087D3E">
        <w:t xml:space="preserve"> </w:t>
      </w:r>
      <w:r w:rsidR="009D55A0">
        <w:t>(</w:t>
      </w:r>
      <w:r w:rsidR="00CB73EE">
        <w:t>for example,</w:t>
      </w:r>
      <w:r w:rsidR="009D55A0">
        <w:t xml:space="preserve"> </w:t>
      </w:r>
      <w:r>
        <w:t>trade receivables</w:t>
      </w:r>
      <w:r w:rsidR="00BC2CA0">
        <w:t>, loans</w:t>
      </w:r>
      <w:r w:rsidR="00CB73EE">
        <w:t xml:space="preserve"> and</w:t>
      </w:r>
      <w:r w:rsidR="00BC2CA0">
        <w:t xml:space="preserve"> advances</w:t>
      </w:r>
      <w:r w:rsidR="009D55A0">
        <w:t>)</w:t>
      </w:r>
      <w:r>
        <w:t xml:space="preserve"> is </w:t>
      </w:r>
      <w:r w:rsidR="00C513D4">
        <w:t xml:space="preserve">determined </w:t>
      </w:r>
      <w:r>
        <w:t xml:space="preserve">by </w:t>
      </w:r>
      <w:r w:rsidR="00087D3E">
        <w:t>the</w:t>
      </w:r>
      <w:r>
        <w:t xml:space="preserve"> contra</w:t>
      </w:r>
      <w:r w:rsidR="00E4432B">
        <w:t xml:space="preserve">ctual cash flow characteristics of the </w:t>
      </w:r>
      <w:r w:rsidR="00556DB3">
        <w:t xml:space="preserve">financial </w:t>
      </w:r>
      <w:r w:rsidR="00E4432B">
        <w:t>asset</w:t>
      </w:r>
      <w:r w:rsidR="00087D3E">
        <w:t>s</w:t>
      </w:r>
      <w:r w:rsidR="00556DB3">
        <w:t xml:space="preserve"> and the business model under which the financial assets are managed</w:t>
      </w:r>
      <w:r>
        <w:t>.</w:t>
      </w:r>
      <w:r w:rsidR="001F7F00">
        <w:t xml:space="preserve"> </w:t>
      </w:r>
    </w:p>
    <w:p w14:paraId="6E173E2D" w14:textId="7E5C73EF" w:rsidR="00556DB3" w:rsidRDefault="00556DB3" w:rsidP="00556DB3">
      <w:pPr>
        <w:pStyle w:val="Heading4"/>
      </w:pPr>
      <w:bookmarkStart w:id="10" w:name="_Toc13733921"/>
      <w:r>
        <w:t>Contractual cash flow characteristics</w:t>
      </w:r>
      <w:bookmarkEnd w:id="10"/>
    </w:p>
    <w:p w14:paraId="0CB94800" w14:textId="6E881C7F" w:rsidR="00556DB3" w:rsidRDefault="007B5E96" w:rsidP="00556DB3">
      <w:r>
        <w:t>To classify financial asset</w:t>
      </w:r>
      <w:r w:rsidR="00847E3F">
        <w:t>s</w:t>
      </w:r>
      <w:r w:rsidR="00D74E1B">
        <w:t xml:space="preserve"> that are debt instruments</w:t>
      </w:r>
      <w:r>
        <w:t xml:space="preserve">, </w:t>
      </w:r>
      <w:r w:rsidR="00D74E1B">
        <w:t xml:space="preserve">agencies should </w:t>
      </w:r>
      <w:r w:rsidR="00556DB3">
        <w:t xml:space="preserve">determine </w:t>
      </w:r>
      <w:r>
        <w:t>if</w:t>
      </w:r>
      <w:r w:rsidR="00556DB3">
        <w:t xml:space="preserve"> the </w:t>
      </w:r>
      <w:r w:rsidR="00151B11">
        <w:t xml:space="preserve">contractual </w:t>
      </w:r>
      <w:r w:rsidR="00556DB3">
        <w:t xml:space="preserve">cash flows </w:t>
      </w:r>
      <w:r w:rsidR="00847E3F">
        <w:t xml:space="preserve">of a financial asset </w:t>
      </w:r>
      <w:r w:rsidR="00556DB3">
        <w:t>are solely payments of principal and interest</w:t>
      </w:r>
      <w:r w:rsidR="00A11489">
        <w:t xml:space="preserve"> (SPPI),</w:t>
      </w:r>
      <w:r w:rsidR="00556DB3">
        <w:t xml:space="preserve"> where:</w:t>
      </w:r>
    </w:p>
    <w:p w14:paraId="3B0BE105" w14:textId="45E51EF6" w:rsidR="00556DB3" w:rsidRDefault="00556DB3" w:rsidP="00A24307">
      <w:pPr>
        <w:pStyle w:val="ListParagraph"/>
        <w:numPr>
          <w:ilvl w:val="0"/>
          <w:numId w:val="15"/>
        </w:numPr>
      </w:pPr>
      <w:r>
        <w:t>principal is the fair value of a financial asset at initial recognition</w:t>
      </w:r>
    </w:p>
    <w:p w14:paraId="51C45F6C" w14:textId="6A9B9B68" w:rsidR="00556DB3" w:rsidRDefault="00556DB3" w:rsidP="00A24307">
      <w:pPr>
        <w:pStyle w:val="ListParagraph"/>
        <w:numPr>
          <w:ilvl w:val="0"/>
          <w:numId w:val="15"/>
        </w:numPr>
      </w:pPr>
      <w:r>
        <w:t>interest is largely the consideration for the time value of money</w:t>
      </w:r>
      <w:r w:rsidR="007B5E96">
        <w:t xml:space="preserve"> and</w:t>
      </w:r>
      <w:r w:rsidR="008A13F5">
        <w:t xml:space="preserve"> </w:t>
      </w:r>
      <w:r>
        <w:t>credit risk</w:t>
      </w:r>
      <w:r w:rsidR="008A13F5">
        <w:t xml:space="preserve"> </w:t>
      </w:r>
      <w:r>
        <w:t>but may include other basic lending risks</w:t>
      </w:r>
      <w:r w:rsidR="008A13F5">
        <w:t xml:space="preserve"> and a profit margin.</w:t>
      </w:r>
      <w:r>
        <w:t xml:space="preserve"> </w:t>
      </w:r>
    </w:p>
    <w:p w14:paraId="684B3A6C" w14:textId="78DE91BD" w:rsidR="00D97BD2" w:rsidRDefault="003D5F53" w:rsidP="00556DB3">
      <w:r>
        <w:lastRenderedPageBreak/>
        <w:t>T</w:t>
      </w:r>
      <w:r w:rsidR="00D97BD2">
        <w:t xml:space="preserve">his assessment </w:t>
      </w:r>
      <w:r w:rsidR="00847E3F">
        <w:t xml:space="preserve">is </w:t>
      </w:r>
      <w:r>
        <w:t xml:space="preserve">made </w:t>
      </w:r>
      <w:r w:rsidR="00D97BD2">
        <w:t>on an instrument by instrument basis</w:t>
      </w:r>
      <w:r w:rsidR="00BF24C3">
        <w:t xml:space="preserve"> </w:t>
      </w:r>
      <w:r>
        <w:t xml:space="preserve">and </w:t>
      </w:r>
      <w:r w:rsidR="00EE13DA">
        <w:t>on</w:t>
      </w:r>
      <w:r>
        <w:t xml:space="preserve"> </w:t>
      </w:r>
      <w:r w:rsidR="00A11489">
        <w:t>the facts and circumstances that exist</w:t>
      </w:r>
      <w:r w:rsidR="007B5E96">
        <w:t>ed</w:t>
      </w:r>
      <w:r w:rsidR="00A11489">
        <w:t xml:space="preserve"> </w:t>
      </w:r>
      <w:r>
        <w:t>at</w:t>
      </w:r>
      <w:r w:rsidR="00BF24C3">
        <w:t xml:space="preserve"> initial recognition</w:t>
      </w:r>
      <w:r w:rsidR="00A11489">
        <w:t xml:space="preserve"> of the financial asset</w:t>
      </w:r>
      <w:r w:rsidR="00D97BD2">
        <w:t>.</w:t>
      </w:r>
    </w:p>
    <w:p w14:paraId="1E509CA0" w14:textId="0CC23BD5" w:rsidR="00A11489" w:rsidRDefault="00336B17" w:rsidP="00556DB3">
      <w:r>
        <w:t xml:space="preserve">Financial assets that do not meet the SPPI criteria are </w:t>
      </w:r>
      <w:r w:rsidR="003D5F53">
        <w:t>classified as FVTPL.</w:t>
      </w:r>
      <w:r w:rsidR="007B5E96">
        <w:t xml:space="preserve"> Financial assets that do meet the SPPI criteria </w:t>
      </w:r>
      <w:r w:rsidR="00D74E1B">
        <w:t>are</w:t>
      </w:r>
      <w:r w:rsidR="00CE4254">
        <w:t xml:space="preserve"> then </w:t>
      </w:r>
      <w:r w:rsidR="00D74E1B">
        <w:t xml:space="preserve">subject </w:t>
      </w:r>
      <w:r w:rsidR="007B5E96">
        <w:t xml:space="preserve">to </w:t>
      </w:r>
      <w:r w:rsidR="00FF2D9C">
        <w:t>the</w:t>
      </w:r>
      <w:r w:rsidR="007B5E96">
        <w:t xml:space="preserve"> business model test (</w:t>
      </w:r>
      <w:r w:rsidR="00FF2D9C">
        <w:t>section 2.1.1.2</w:t>
      </w:r>
      <w:r w:rsidR="007B5E96">
        <w:t>).</w:t>
      </w:r>
    </w:p>
    <w:p w14:paraId="6CEC4D19" w14:textId="547097DB" w:rsidR="00E36831" w:rsidRDefault="00E36831" w:rsidP="00E36831">
      <w:r>
        <w:t xml:space="preserve">For examples of instruments that would and would not meet the SPPI test, refer to AASB 9 </w:t>
      </w:r>
      <w:r w:rsidR="003C4C45">
        <w:t xml:space="preserve">paragraphs </w:t>
      </w:r>
      <w:r>
        <w:t>B4.1.11</w:t>
      </w:r>
      <w:r w:rsidR="0052757B">
        <w:t xml:space="preserve">, </w:t>
      </w:r>
      <w:r>
        <w:t>B4.1.13</w:t>
      </w:r>
      <w:r w:rsidR="0052757B">
        <w:t xml:space="preserve"> and B4.1.</w:t>
      </w:r>
      <w:r>
        <w:t>14.</w:t>
      </w:r>
    </w:p>
    <w:p w14:paraId="59B55BAD" w14:textId="16D12C8E" w:rsidR="006E53F8" w:rsidRDefault="006E53F8" w:rsidP="006E53F8">
      <w:pPr>
        <w:pBdr>
          <w:top w:val="single" w:sz="4" w:space="1" w:color="BD472A"/>
          <w:left w:val="single" w:sz="4" w:space="4" w:color="BD472A"/>
          <w:bottom w:val="single" w:sz="4" w:space="1" w:color="BD472A"/>
          <w:right w:val="single" w:sz="4" w:space="4" w:color="BD472A"/>
        </w:pBdr>
        <w:shd w:val="clear" w:color="auto" w:fill="F4D7D0"/>
        <w:spacing w:before="240"/>
        <w:ind w:right="282"/>
        <w:rPr>
          <w:iCs/>
        </w:rPr>
      </w:pPr>
      <w:r w:rsidRPr="0052757B">
        <w:t xml:space="preserve">Note: The SPPI criteria can only be met by debt instruments. Equity instruments fail the SPPI criteria as their contractual terms give rise to equity risk </w:t>
      </w:r>
      <w:r>
        <w:t>and</w:t>
      </w:r>
      <w:r w:rsidRPr="0052757B">
        <w:t xml:space="preserve"> derivatives fail the SPPI criteria </w:t>
      </w:r>
      <w:r>
        <w:t>as they are considered held for trading</w:t>
      </w:r>
      <w:r w:rsidRPr="0052757B">
        <w:t xml:space="preserve">. </w:t>
      </w:r>
      <w:r>
        <w:t>Therefore, t</w:t>
      </w:r>
      <w:r w:rsidRPr="0052757B">
        <w:t xml:space="preserve">he contractual cash flows test and business model test </w:t>
      </w:r>
      <w:r>
        <w:t>are</w:t>
      </w:r>
      <w:r w:rsidRPr="0052757B">
        <w:t xml:space="preserve"> not required for equity instruments or derivatives</w:t>
      </w:r>
      <w:r>
        <w:t>.</w:t>
      </w:r>
    </w:p>
    <w:p w14:paraId="2EC217BD" w14:textId="77777777" w:rsidR="00D40610" w:rsidRDefault="00D40610" w:rsidP="00595C75">
      <w:pPr>
        <w:pStyle w:val="Heading4"/>
      </w:pPr>
      <w:bookmarkStart w:id="11" w:name="_Toc13733922"/>
      <w:r>
        <w:t>Business model</w:t>
      </w:r>
      <w:bookmarkEnd w:id="11"/>
    </w:p>
    <w:p w14:paraId="56DE00A6" w14:textId="3B6EBFAB" w:rsidR="00D5220F" w:rsidRDefault="00D40610" w:rsidP="00D40610">
      <w:pPr>
        <w:pStyle w:val="ListBullet"/>
      </w:pPr>
      <w:r>
        <w:t>A</w:t>
      </w:r>
      <w:r w:rsidR="00E4432B">
        <w:t xml:space="preserve"> </w:t>
      </w:r>
      <w:r>
        <w:t>business model refers to how an entity manages its financial assets in order to generate cash flows.</w:t>
      </w:r>
      <w:r w:rsidR="00D22835">
        <w:t xml:space="preserve"> </w:t>
      </w:r>
      <w:r w:rsidR="00956381">
        <w:t xml:space="preserve">The </w:t>
      </w:r>
      <w:r w:rsidR="008C39F0">
        <w:t xml:space="preserve">following </w:t>
      </w:r>
      <w:r w:rsidR="00C255CA">
        <w:t xml:space="preserve">business model </w:t>
      </w:r>
      <w:r w:rsidR="00956381">
        <w:t>categories are used in the classification of financial assets</w:t>
      </w:r>
      <w:r w:rsidR="00D5220F">
        <w:t>:</w:t>
      </w:r>
    </w:p>
    <w:p w14:paraId="01DE19DD" w14:textId="1AAA1A73" w:rsidR="00D5220F" w:rsidRDefault="00482064" w:rsidP="00A24307">
      <w:pPr>
        <w:pStyle w:val="ListNumber"/>
        <w:numPr>
          <w:ilvl w:val="0"/>
          <w:numId w:val="18"/>
        </w:numPr>
      </w:pPr>
      <w:r>
        <w:t>he</w:t>
      </w:r>
      <w:r w:rsidR="009D55A0">
        <w:t>ld</w:t>
      </w:r>
      <w:r w:rsidR="00D5220F">
        <w:t xml:space="preserve"> financial assets to collect contractual cash flow</w:t>
      </w:r>
      <w:r w:rsidR="00EE13DA">
        <w:t>s</w:t>
      </w:r>
      <w:r w:rsidR="00D5220F">
        <w:t xml:space="preserve"> </w:t>
      </w:r>
    </w:p>
    <w:p w14:paraId="3CE2AEDE" w14:textId="56B2AD9E" w:rsidR="00D40610" w:rsidRDefault="00482064" w:rsidP="00A24307">
      <w:pPr>
        <w:pStyle w:val="ListNumber"/>
        <w:numPr>
          <w:ilvl w:val="0"/>
          <w:numId w:val="18"/>
        </w:numPr>
      </w:pPr>
      <w:r>
        <w:t>he</w:t>
      </w:r>
      <w:r w:rsidR="00D5220F">
        <w:t>ld financial assets to collect co</w:t>
      </w:r>
      <w:r w:rsidR="00D22835">
        <w:t>ntractual cash flows and sell</w:t>
      </w:r>
    </w:p>
    <w:p w14:paraId="372F0A79" w14:textId="3D2E89C0" w:rsidR="00D86708" w:rsidRDefault="0052757B" w:rsidP="00A24307">
      <w:pPr>
        <w:pStyle w:val="ListNumber"/>
        <w:numPr>
          <w:ilvl w:val="0"/>
          <w:numId w:val="18"/>
        </w:numPr>
      </w:pPr>
      <w:r>
        <w:t xml:space="preserve">or </w:t>
      </w:r>
      <w:r w:rsidR="00D86708">
        <w:t>none of the above</w:t>
      </w:r>
      <w:r w:rsidR="00EE13DA">
        <w:t xml:space="preserve"> (other)</w:t>
      </w:r>
      <w:r>
        <w:t>.</w:t>
      </w:r>
    </w:p>
    <w:p w14:paraId="7FA26F09" w14:textId="5585666C" w:rsidR="004A060C" w:rsidRPr="00C93428" w:rsidRDefault="00A55EB8" w:rsidP="004A060C">
      <w:pPr>
        <w:pStyle w:val="ListNumber"/>
        <w:ind w:left="357" w:hanging="357"/>
      </w:pPr>
      <w:r>
        <w:t xml:space="preserve">Table 1 provides an overview of key </w:t>
      </w:r>
      <w:r w:rsidR="002B047D">
        <w:t>features of e</w:t>
      </w:r>
      <w:r w:rsidR="00D86708">
        <w:t xml:space="preserve">ach business </w:t>
      </w:r>
      <w:r w:rsidR="001F7F00">
        <w:t>model.</w:t>
      </w:r>
    </w:p>
    <w:p w14:paraId="151DC7E4" w14:textId="42D25A8B" w:rsidR="009D55A0" w:rsidRPr="00AD02A4" w:rsidRDefault="009D55A0" w:rsidP="009D55A0">
      <w:pPr>
        <w:pStyle w:val="Caption"/>
        <w:rPr>
          <w:rFonts w:ascii="Arial" w:hAnsi="Arial" w:cs="Arial"/>
        </w:rPr>
      </w:pPr>
      <w:r w:rsidRPr="00AD02A4">
        <w:rPr>
          <w:rFonts w:ascii="Arial" w:hAnsi="Arial" w:cs="Arial"/>
        </w:rPr>
        <w:t xml:space="preserve">Table 1. </w:t>
      </w:r>
      <w:r w:rsidR="001F7F00" w:rsidRPr="00AD02A4">
        <w:rPr>
          <w:rFonts w:ascii="Arial" w:hAnsi="Arial" w:cs="Arial"/>
        </w:rPr>
        <w:t xml:space="preserve">Key </w:t>
      </w:r>
      <w:r w:rsidR="00A55EB8" w:rsidRPr="00AD02A4">
        <w:rPr>
          <w:rFonts w:ascii="Arial" w:hAnsi="Arial" w:cs="Arial"/>
        </w:rPr>
        <w:t xml:space="preserve">business model </w:t>
      </w:r>
      <w:r w:rsidR="001F7F00" w:rsidRPr="00AD02A4">
        <w:rPr>
          <w:rFonts w:ascii="Arial" w:hAnsi="Arial" w:cs="Arial"/>
        </w:rPr>
        <w:t>features</w:t>
      </w:r>
    </w:p>
    <w:tbl>
      <w:tblPr>
        <w:tblStyle w:val="PlainTable4"/>
        <w:tblW w:w="9781" w:type="dxa"/>
        <w:tblLook w:val="04A0" w:firstRow="1" w:lastRow="0" w:firstColumn="1" w:lastColumn="0" w:noHBand="0" w:noVBand="1"/>
      </w:tblPr>
      <w:tblGrid>
        <w:gridCol w:w="2178"/>
        <w:gridCol w:w="4459"/>
        <w:gridCol w:w="3144"/>
      </w:tblGrid>
      <w:tr w:rsidR="00343902" w14:paraId="7E89755B" w14:textId="41825517" w:rsidTr="00566E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vAlign w:val="bottom"/>
          </w:tcPr>
          <w:p w14:paraId="3AC1BA20" w14:textId="2B54519E" w:rsidR="00343902" w:rsidRDefault="00343902" w:rsidP="00A55EB8">
            <w:r>
              <w:t>Business model</w:t>
            </w:r>
          </w:p>
        </w:tc>
        <w:tc>
          <w:tcPr>
            <w:tcW w:w="0" w:type="dxa"/>
            <w:tcBorders>
              <w:bottom w:val="single" w:sz="4" w:space="0" w:color="auto"/>
            </w:tcBorders>
            <w:vAlign w:val="bottom"/>
          </w:tcPr>
          <w:p w14:paraId="350E3EBC" w14:textId="712A557D" w:rsidR="00343902" w:rsidRDefault="00343902" w:rsidP="00A55EB8">
            <w:pPr>
              <w:cnfStyle w:val="100000000000" w:firstRow="1" w:lastRow="0" w:firstColumn="0" w:lastColumn="0" w:oddVBand="0" w:evenVBand="0" w:oddHBand="0" w:evenHBand="0" w:firstRowFirstColumn="0" w:firstRowLastColumn="0" w:lastRowFirstColumn="0" w:lastRowLastColumn="0"/>
            </w:pPr>
            <w:r>
              <w:t>Features</w:t>
            </w:r>
          </w:p>
        </w:tc>
        <w:tc>
          <w:tcPr>
            <w:tcW w:w="0" w:type="dxa"/>
            <w:tcBorders>
              <w:bottom w:val="single" w:sz="4" w:space="0" w:color="auto"/>
            </w:tcBorders>
            <w:vAlign w:val="bottom"/>
          </w:tcPr>
          <w:p w14:paraId="7B8D211D" w14:textId="2DBE23FB" w:rsidR="00343902" w:rsidRPr="00A55EB8" w:rsidRDefault="00343902" w:rsidP="00A55EB8">
            <w:pPr>
              <w:cnfStyle w:val="100000000000" w:firstRow="1" w:lastRow="0" w:firstColumn="0" w:lastColumn="0" w:oddVBand="0" w:evenVBand="0" w:oddHBand="0" w:evenHBand="0" w:firstRowFirstColumn="0" w:firstRowLastColumn="0" w:lastRowFirstColumn="0" w:lastRowLastColumn="0"/>
              <w:rPr>
                <w:vertAlign w:val="superscript"/>
              </w:rPr>
            </w:pPr>
            <w:r>
              <w:t>Classification</w:t>
            </w:r>
            <w:r w:rsidR="00A55EB8">
              <w:rPr>
                <w:vertAlign w:val="superscript"/>
              </w:rPr>
              <w:t>1</w:t>
            </w:r>
          </w:p>
        </w:tc>
      </w:tr>
      <w:tr w:rsidR="00343902" w14:paraId="7E97D275" w14:textId="6D49B540" w:rsidTr="00566E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shd w:val="clear" w:color="auto" w:fill="auto"/>
          </w:tcPr>
          <w:p w14:paraId="7A6813B3" w14:textId="2DBC7478" w:rsidR="00343902" w:rsidRPr="00343902" w:rsidRDefault="00343902" w:rsidP="009D55A0">
            <w:pPr>
              <w:rPr>
                <w:b w:val="0"/>
              </w:rPr>
            </w:pPr>
            <w:r w:rsidRPr="00343902">
              <w:rPr>
                <w:b w:val="0"/>
              </w:rPr>
              <w:t>H</w:t>
            </w:r>
            <w:r w:rsidR="00482064">
              <w:rPr>
                <w:b w:val="0"/>
              </w:rPr>
              <w:t>e</w:t>
            </w:r>
            <w:r w:rsidRPr="00343902">
              <w:rPr>
                <w:b w:val="0"/>
              </w:rPr>
              <w:t>ld to collect</w:t>
            </w:r>
          </w:p>
        </w:tc>
        <w:tc>
          <w:tcPr>
            <w:tcW w:w="0" w:type="dxa"/>
            <w:tcBorders>
              <w:top w:val="single" w:sz="4" w:space="0" w:color="auto"/>
              <w:bottom w:val="single" w:sz="4" w:space="0" w:color="auto"/>
            </w:tcBorders>
            <w:shd w:val="clear" w:color="auto" w:fill="auto"/>
          </w:tcPr>
          <w:p w14:paraId="231A55E9" w14:textId="08349C4B" w:rsidR="00343902" w:rsidRDefault="00343902" w:rsidP="00A24307">
            <w:pPr>
              <w:pStyle w:val="ListParagraph"/>
              <w:numPr>
                <w:ilvl w:val="0"/>
                <w:numId w:val="16"/>
              </w:numPr>
              <w:spacing w:after="40"/>
              <w:cnfStyle w:val="000000100000" w:firstRow="0" w:lastRow="0" w:firstColumn="0" w:lastColumn="0" w:oddVBand="0" w:evenVBand="0" w:oddHBand="1" w:evenHBand="0" w:firstRowFirstColumn="0" w:firstRowLastColumn="0" w:lastRowFirstColumn="0" w:lastRowLastColumn="0"/>
            </w:pPr>
            <w:r>
              <w:t>Objective is to hold assets to collect contractual cash flows</w:t>
            </w:r>
          </w:p>
          <w:p w14:paraId="6E9784A4" w14:textId="175DE55B" w:rsidR="00343902" w:rsidRDefault="00343902" w:rsidP="00A24307">
            <w:pPr>
              <w:pStyle w:val="ListParagraph"/>
              <w:numPr>
                <w:ilvl w:val="0"/>
                <w:numId w:val="16"/>
              </w:numPr>
              <w:spacing w:after="40"/>
              <w:cnfStyle w:val="000000100000" w:firstRow="0" w:lastRow="0" w:firstColumn="0" w:lastColumn="0" w:oddVBand="0" w:evenVBand="0" w:oddHBand="1" w:evenHBand="0" w:firstRowFirstColumn="0" w:firstRowLastColumn="0" w:lastRowFirstColumn="0" w:lastRowLastColumn="0"/>
            </w:pPr>
            <w:r>
              <w:t>Sales of financial assets may occur but are incidental to objective</w:t>
            </w:r>
          </w:p>
          <w:p w14:paraId="25B64B80" w14:textId="389EBA98" w:rsidR="00343902" w:rsidRDefault="00343902" w:rsidP="00A24307">
            <w:pPr>
              <w:pStyle w:val="ListParagraph"/>
              <w:numPr>
                <w:ilvl w:val="0"/>
                <w:numId w:val="16"/>
              </w:numPr>
              <w:spacing w:after="40"/>
              <w:cnfStyle w:val="000000100000" w:firstRow="0" w:lastRow="0" w:firstColumn="0" w:lastColumn="0" w:oddVBand="0" w:evenVBand="0" w:oddHBand="1" w:evenHBand="0" w:firstRowFirstColumn="0" w:firstRowLastColumn="0" w:lastRowFirstColumn="0" w:lastRowLastColumn="0"/>
            </w:pPr>
            <w:r>
              <w:t xml:space="preserve">Sales that do occur are generally: </w:t>
            </w:r>
          </w:p>
          <w:p w14:paraId="7543B7E1" w14:textId="5D7B2D1D" w:rsidR="00343902" w:rsidRDefault="00343902" w:rsidP="00A24307">
            <w:pPr>
              <w:pStyle w:val="ListParagraph"/>
              <w:numPr>
                <w:ilvl w:val="1"/>
                <w:numId w:val="16"/>
              </w:numPr>
              <w:spacing w:after="40"/>
              <w:cnfStyle w:val="000000100000" w:firstRow="0" w:lastRow="0" w:firstColumn="0" w:lastColumn="0" w:oddVBand="0" w:evenVBand="0" w:oddHBand="1" w:evenHBand="0" w:firstRowFirstColumn="0" w:firstRowLastColumn="0" w:lastRowFirstColumn="0" w:lastRowLastColumn="0"/>
            </w:pPr>
            <w:r>
              <w:t>to manage credit risk</w:t>
            </w:r>
          </w:p>
          <w:p w14:paraId="05C8ACBF" w14:textId="239A3599" w:rsidR="00343902" w:rsidRDefault="00343902" w:rsidP="00A24307">
            <w:pPr>
              <w:pStyle w:val="ListParagraph"/>
              <w:numPr>
                <w:ilvl w:val="1"/>
                <w:numId w:val="16"/>
              </w:numPr>
              <w:spacing w:after="40"/>
              <w:cnfStyle w:val="000000100000" w:firstRow="0" w:lastRow="0" w:firstColumn="0" w:lastColumn="0" w:oddVBand="0" w:evenVBand="0" w:oddHBand="1" w:evenHBand="0" w:firstRowFirstColumn="0" w:firstRowLastColumn="0" w:lastRowFirstColumn="0" w:lastRowLastColumn="0"/>
            </w:pPr>
            <w:r>
              <w:t xml:space="preserve">infrequent or insignificant in value    </w:t>
            </w:r>
          </w:p>
        </w:tc>
        <w:tc>
          <w:tcPr>
            <w:tcW w:w="0" w:type="dxa"/>
            <w:tcBorders>
              <w:top w:val="single" w:sz="4" w:space="0" w:color="auto"/>
              <w:bottom w:val="single" w:sz="4" w:space="0" w:color="auto"/>
            </w:tcBorders>
            <w:shd w:val="clear" w:color="auto" w:fill="auto"/>
          </w:tcPr>
          <w:p w14:paraId="5502AD5F" w14:textId="35D2A0B5" w:rsidR="00343902" w:rsidRDefault="00343902" w:rsidP="00D86708">
            <w:pPr>
              <w:pStyle w:val="ListParagraph"/>
              <w:spacing w:after="40"/>
              <w:cnfStyle w:val="000000100000" w:firstRow="0" w:lastRow="0" w:firstColumn="0" w:lastColumn="0" w:oddVBand="0" w:evenVBand="0" w:oddHBand="1" w:evenHBand="0" w:firstRowFirstColumn="0" w:firstRowLastColumn="0" w:lastRowFirstColumn="0" w:lastRowLastColumn="0"/>
            </w:pPr>
            <w:r>
              <w:t>Amortised cost</w:t>
            </w:r>
          </w:p>
        </w:tc>
      </w:tr>
      <w:tr w:rsidR="00343902" w14:paraId="633CB764" w14:textId="0D381A31" w:rsidTr="00566ED2">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shd w:val="clear" w:color="auto" w:fill="auto"/>
          </w:tcPr>
          <w:p w14:paraId="2171BFC0" w14:textId="34EA3ECF" w:rsidR="00343902" w:rsidRPr="00343902" w:rsidRDefault="00343902" w:rsidP="00C72749">
            <w:pPr>
              <w:rPr>
                <w:b w:val="0"/>
              </w:rPr>
            </w:pPr>
            <w:r w:rsidRPr="00343902">
              <w:rPr>
                <w:b w:val="0"/>
              </w:rPr>
              <w:t>H</w:t>
            </w:r>
            <w:r w:rsidR="00482064">
              <w:rPr>
                <w:b w:val="0"/>
              </w:rPr>
              <w:t>e</w:t>
            </w:r>
            <w:r w:rsidRPr="00343902">
              <w:rPr>
                <w:b w:val="0"/>
              </w:rPr>
              <w:t>ld to collect and sell</w:t>
            </w:r>
          </w:p>
        </w:tc>
        <w:tc>
          <w:tcPr>
            <w:tcW w:w="0" w:type="dxa"/>
            <w:tcBorders>
              <w:top w:val="single" w:sz="4" w:space="0" w:color="auto"/>
              <w:bottom w:val="single" w:sz="4" w:space="0" w:color="auto"/>
            </w:tcBorders>
            <w:shd w:val="clear" w:color="auto" w:fill="auto"/>
          </w:tcPr>
          <w:p w14:paraId="70EC75C6" w14:textId="655CA09E" w:rsidR="00343902" w:rsidRDefault="00343902" w:rsidP="00A24307">
            <w:pPr>
              <w:pStyle w:val="ListParagraph"/>
              <w:numPr>
                <w:ilvl w:val="0"/>
                <w:numId w:val="17"/>
              </w:numPr>
              <w:spacing w:after="40"/>
              <w:cnfStyle w:val="000000000000" w:firstRow="0" w:lastRow="0" w:firstColumn="0" w:lastColumn="0" w:oddVBand="0" w:evenVBand="0" w:oddHBand="0" w:evenHBand="0" w:firstRowFirstColumn="0" w:firstRowLastColumn="0" w:lastRowFirstColumn="0" w:lastRowLastColumn="0"/>
            </w:pPr>
            <w:r>
              <w:t>Objective is achieved by collecting contractual cash flows and selling financial assets</w:t>
            </w:r>
          </w:p>
          <w:p w14:paraId="7C53C260" w14:textId="2D8AB028" w:rsidR="00343902" w:rsidRDefault="00343902" w:rsidP="00A24307">
            <w:pPr>
              <w:pStyle w:val="ListParagraph"/>
              <w:numPr>
                <w:ilvl w:val="0"/>
                <w:numId w:val="17"/>
              </w:numPr>
              <w:spacing w:after="40"/>
              <w:cnfStyle w:val="000000000000" w:firstRow="0" w:lastRow="0" w:firstColumn="0" w:lastColumn="0" w:oddVBand="0" w:evenVBand="0" w:oddHBand="0" w:evenHBand="0" w:firstRowFirstColumn="0" w:firstRowLastColumn="0" w:lastRowFirstColumn="0" w:lastRowLastColumn="0"/>
            </w:pPr>
            <w:r>
              <w:t>Frequency and value of</w:t>
            </w:r>
            <w:r w:rsidR="00482064">
              <w:t xml:space="preserve"> sales typically greater than he</w:t>
            </w:r>
            <w:r>
              <w:t>ld to collect objective</w:t>
            </w:r>
          </w:p>
          <w:p w14:paraId="59AA10EE" w14:textId="49E13FA7" w:rsidR="00343902" w:rsidRDefault="00343902" w:rsidP="00A24307">
            <w:pPr>
              <w:pStyle w:val="ListParagraph"/>
              <w:numPr>
                <w:ilvl w:val="0"/>
                <w:numId w:val="17"/>
              </w:numPr>
              <w:spacing w:after="40"/>
              <w:cnfStyle w:val="000000000000" w:firstRow="0" w:lastRow="0" w:firstColumn="0" w:lastColumn="0" w:oddVBand="0" w:evenVBand="0" w:oddHBand="0" w:evenHBand="0" w:firstRowFirstColumn="0" w:firstRowLastColumn="0" w:lastRowFirstColumn="0" w:lastRowLastColumn="0"/>
            </w:pPr>
            <w:r>
              <w:t xml:space="preserve">Examples of objectives </w:t>
            </w:r>
            <w:r w:rsidR="005D28F8">
              <w:t xml:space="preserve">may </w:t>
            </w:r>
            <w:r>
              <w:t>include:</w:t>
            </w:r>
          </w:p>
          <w:p w14:paraId="506D742F" w14:textId="77777777" w:rsidR="00343902" w:rsidRDefault="00343902" w:rsidP="00A24307">
            <w:pPr>
              <w:pStyle w:val="ListParagraph"/>
              <w:numPr>
                <w:ilvl w:val="1"/>
                <w:numId w:val="17"/>
              </w:numPr>
              <w:spacing w:after="40"/>
              <w:cnfStyle w:val="000000000000" w:firstRow="0" w:lastRow="0" w:firstColumn="0" w:lastColumn="0" w:oddVBand="0" w:evenVBand="0" w:oddHBand="0" w:evenHBand="0" w:firstRowFirstColumn="0" w:firstRowLastColumn="0" w:lastRowFirstColumn="0" w:lastRowLastColumn="0"/>
            </w:pPr>
            <w:r>
              <w:t>managing everyday liquidity needs</w:t>
            </w:r>
          </w:p>
          <w:p w14:paraId="23D5FC4C" w14:textId="2A4C3DE8" w:rsidR="00343902" w:rsidRDefault="00343902" w:rsidP="00A24307">
            <w:pPr>
              <w:pStyle w:val="ListParagraph"/>
              <w:numPr>
                <w:ilvl w:val="1"/>
                <w:numId w:val="17"/>
              </w:numPr>
              <w:spacing w:after="40"/>
              <w:cnfStyle w:val="000000000000" w:firstRow="0" w:lastRow="0" w:firstColumn="0" w:lastColumn="0" w:oddVBand="0" w:evenVBand="0" w:oddHBand="0" w:evenHBand="0" w:firstRowFirstColumn="0" w:firstRowLastColumn="0" w:lastRowFirstColumn="0" w:lastRowLastColumn="0"/>
            </w:pPr>
            <w:r>
              <w:t>maintaining particular investment returns</w:t>
            </w:r>
          </w:p>
        </w:tc>
        <w:tc>
          <w:tcPr>
            <w:tcW w:w="0" w:type="dxa"/>
            <w:tcBorders>
              <w:top w:val="single" w:sz="4" w:space="0" w:color="auto"/>
              <w:bottom w:val="single" w:sz="4" w:space="0" w:color="auto"/>
            </w:tcBorders>
            <w:shd w:val="clear" w:color="auto" w:fill="auto"/>
          </w:tcPr>
          <w:p w14:paraId="447E2793" w14:textId="2A154CCE" w:rsidR="00343902" w:rsidRDefault="00343902" w:rsidP="00D86708">
            <w:pPr>
              <w:cnfStyle w:val="000000000000" w:firstRow="0" w:lastRow="0" w:firstColumn="0" w:lastColumn="0" w:oddVBand="0" w:evenVBand="0" w:oddHBand="0" w:evenHBand="0" w:firstRowFirstColumn="0" w:firstRowLastColumn="0" w:lastRowFirstColumn="0" w:lastRowLastColumn="0"/>
            </w:pPr>
            <w:r>
              <w:t>FVOCI</w:t>
            </w:r>
          </w:p>
        </w:tc>
      </w:tr>
      <w:tr w:rsidR="005D28F8" w14:paraId="1694060A" w14:textId="77777777" w:rsidTr="00566E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shd w:val="clear" w:color="auto" w:fill="auto"/>
          </w:tcPr>
          <w:p w14:paraId="72A16B66" w14:textId="0977A992" w:rsidR="005D28F8" w:rsidRPr="00343902" w:rsidRDefault="005D28F8" w:rsidP="00C72749">
            <w:pPr>
              <w:rPr>
                <w:b w:val="0"/>
              </w:rPr>
            </w:pPr>
            <w:r>
              <w:rPr>
                <w:b w:val="0"/>
              </w:rPr>
              <w:t>Other</w:t>
            </w:r>
          </w:p>
        </w:tc>
        <w:tc>
          <w:tcPr>
            <w:tcW w:w="0" w:type="dxa"/>
            <w:tcBorders>
              <w:top w:val="single" w:sz="4" w:space="0" w:color="auto"/>
              <w:bottom w:val="single" w:sz="4" w:space="0" w:color="auto"/>
            </w:tcBorders>
            <w:shd w:val="clear" w:color="auto" w:fill="auto"/>
          </w:tcPr>
          <w:p w14:paraId="4EB0EC2D" w14:textId="2C291E11" w:rsidR="005D28F8" w:rsidRDefault="00CE4254" w:rsidP="00A24307">
            <w:pPr>
              <w:pStyle w:val="ListParagraph"/>
              <w:numPr>
                <w:ilvl w:val="0"/>
                <w:numId w:val="17"/>
              </w:numPr>
              <w:spacing w:after="40"/>
              <w:cnfStyle w:val="000000100000" w:firstRow="0" w:lastRow="0" w:firstColumn="0" w:lastColumn="0" w:oddVBand="0" w:evenVBand="0" w:oddHBand="1" w:evenHBand="0" w:firstRowFirstColumn="0" w:firstRowLastColumn="0" w:lastRowFirstColumn="0" w:lastRowLastColumn="0"/>
            </w:pPr>
            <w:r>
              <w:t xml:space="preserve">Business models that are not </w:t>
            </w:r>
            <w:r w:rsidR="00C457FE">
              <w:t>h</w:t>
            </w:r>
            <w:r w:rsidR="00482064">
              <w:t>e</w:t>
            </w:r>
            <w:r w:rsidR="00C457FE">
              <w:t>ld to collect or h</w:t>
            </w:r>
            <w:r w:rsidR="00482064">
              <w:t>e</w:t>
            </w:r>
            <w:r w:rsidR="00C457FE">
              <w:t>ld to collect and sell.</w:t>
            </w:r>
          </w:p>
          <w:p w14:paraId="35A22E1A" w14:textId="056E04E0" w:rsidR="005D28F8" w:rsidRDefault="005D28F8" w:rsidP="00A24307">
            <w:pPr>
              <w:pStyle w:val="ListParagraph"/>
              <w:numPr>
                <w:ilvl w:val="0"/>
                <w:numId w:val="17"/>
              </w:numPr>
              <w:spacing w:after="40"/>
              <w:cnfStyle w:val="000000100000" w:firstRow="0" w:lastRow="0" w:firstColumn="0" w:lastColumn="0" w:oddVBand="0" w:evenVBand="0" w:oddHBand="1" w:evenHBand="0" w:firstRowFirstColumn="0" w:firstRowLastColumn="0" w:lastRowFirstColumn="0" w:lastRowLastColumn="0"/>
            </w:pPr>
            <w:r>
              <w:t>Example</w:t>
            </w:r>
            <w:r w:rsidR="0052757B">
              <w:t xml:space="preserve"> </w:t>
            </w:r>
            <w:r>
              <w:t>held for trading</w:t>
            </w:r>
          </w:p>
        </w:tc>
        <w:tc>
          <w:tcPr>
            <w:tcW w:w="0" w:type="dxa"/>
            <w:tcBorders>
              <w:top w:val="single" w:sz="4" w:space="0" w:color="auto"/>
              <w:bottom w:val="single" w:sz="4" w:space="0" w:color="auto"/>
            </w:tcBorders>
            <w:shd w:val="clear" w:color="auto" w:fill="auto"/>
          </w:tcPr>
          <w:p w14:paraId="29CF73A3" w14:textId="2AA7D9EA" w:rsidR="005D28F8" w:rsidRDefault="005D28F8" w:rsidP="00D86708">
            <w:pPr>
              <w:cnfStyle w:val="000000100000" w:firstRow="0" w:lastRow="0" w:firstColumn="0" w:lastColumn="0" w:oddVBand="0" w:evenVBand="0" w:oddHBand="1" w:evenHBand="0" w:firstRowFirstColumn="0" w:firstRowLastColumn="0" w:lastRowFirstColumn="0" w:lastRowLastColumn="0"/>
            </w:pPr>
            <w:r>
              <w:t>FVTPL</w:t>
            </w:r>
          </w:p>
        </w:tc>
      </w:tr>
    </w:tbl>
    <w:p w14:paraId="5D0D1858" w14:textId="04D1ABC9" w:rsidR="00593A61" w:rsidRPr="00B8220A" w:rsidRDefault="00A55EB8" w:rsidP="002B047D">
      <w:pPr>
        <w:pStyle w:val="ListNumber"/>
        <w:ind w:left="0" w:firstLine="0"/>
        <w:rPr>
          <w:sz w:val="18"/>
          <w:szCs w:val="18"/>
        </w:rPr>
      </w:pPr>
      <w:r w:rsidRPr="00B8220A">
        <w:rPr>
          <w:sz w:val="18"/>
          <w:szCs w:val="18"/>
        </w:rPr>
        <w:t>1</w:t>
      </w:r>
      <w:r w:rsidR="00A346AB" w:rsidRPr="00B8220A">
        <w:rPr>
          <w:sz w:val="18"/>
          <w:szCs w:val="18"/>
        </w:rPr>
        <w:t>.</w:t>
      </w:r>
      <w:r w:rsidRPr="00B8220A">
        <w:rPr>
          <w:sz w:val="18"/>
          <w:szCs w:val="18"/>
        </w:rPr>
        <w:t xml:space="preserve"> </w:t>
      </w:r>
      <w:r w:rsidR="00A346AB" w:rsidRPr="00B8220A">
        <w:rPr>
          <w:sz w:val="18"/>
          <w:szCs w:val="18"/>
        </w:rPr>
        <w:t>Su</w:t>
      </w:r>
      <w:r w:rsidRPr="00B8220A">
        <w:rPr>
          <w:sz w:val="18"/>
          <w:szCs w:val="18"/>
        </w:rPr>
        <w:t>bject to meeting SPPI criteria</w:t>
      </w:r>
    </w:p>
    <w:p w14:paraId="7B51E987" w14:textId="77777777" w:rsidR="009C0FEC" w:rsidRDefault="009C0FEC">
      <w:r>
        <w:br w:type="page"/>
      </w:r>
    </w:p>
    <w:p w14:paraId="72BF89B0" w14:textId="68B177E8" w:rsidR="002B047D" w:rsidRDefault="00C457FE" w:rsidP="002B047D">
      <w:pPr>
        <w:pStyle w:val="ListNumber"/>
        <w:ind w:left="0" w:firstLine="0"/>
      </w:pPr>
      <w:r>
        <w:lastRenderedPageBreak/>
        <w:t>B</w:t>
      </w:r>
      <w:r w:rsidR="002B047D">
        <w:t>usiness models:</w:t>
      </w:r>
    </w:p>
    <w:p w14:paraId="44BB7F6D" w14:textId="5D8A9FDB" w:rsidR="002B047D" w:rsidRDefault="002B047D" w:rsidP="00A24307">
      <w:pPr>
        <w:pStyle w:val="ListNumber"/>
        <w:numPr>
          <w:ilvl w:val="0"/>
          <w:numId w:val="19"/>
        </w:numPr>
      </w:pPr>
      <w:r>
        <w:t>are determined by an entity</w:t>
      </w:r>
      <w:r w:rsidR="00482064">
        <w:t>’s key management personnel and through actions rather than assertions</w:t>
      </w:r>
    </w:p>
    <w:p w14:paraId="3FA66C15" w14:textId="5D6633F8" w:rsidR="002B047D" w:rsidRDefault="00B8220A" w:rsidP="00A24307">
      <w:pPr>
        <w:pStyle w:val="ListNumber"/>
        <w:numPr>
          <w:ilvl w:val="0"/>
          <w:numId w:val="19"/>
        </w:numPr>
      </w:pPr>
      <w:r>
        <w:t xml:space="preserve">are </w:t>
      </w:r>
      <w:r w:rsidR="002B047D">
        <w:t>typically observable through the activities the entity undertakes to achieve the objective of the business model</w:t>
      </w:r>
    </w:p>
    <w:p w14:paraId="30FC51B3" w14:textId="3B9782A8" w:rsidR="002B047D" w:rsidRDefault="00405EE8" w:rsidP="00A24307">
      <w:pPr>
        <w:pStyle w:val="ListNumber"/>
        <w:numPr>
          <w:ilvl w:val="0"/>
          <w:numId w:val="19"/>
        </w:numPr>
      </w:pPr>
      <w:r>
        <w:t>should r</w:t>
      </w:r>
      <w:r w:rsidR="002B047D">
        <w:t>eflect how a group of financial assets are managed together to achieve a specific business objective</w:t>
      </w:r>
      <w:r w:rsidR="00892B26">
        <w:t xml:space="preserve"> (i</w:t>
      </w:r>
      <w:r w:rsidR="002B047D">
        <w:t>t is not an instrument</w:t>
      </w:r>
      <w:r w:rsidR="002B047D">
        <w:noBreakHyphen/>
        <w:t>by</w:t>
      </w:r>
      <w:r w:rsidR="002B047D">
        <w:noBreakHyphen/>
        <w:t>instrument determination</w:t>
      </w:r>
      <w:r w:rsidR="00892B26">
        <w:t>)</w:t>
      </w:r>
    </w:p>
    <w:p w14:paraId="4D0449B3" w14:textId="617E13B9" w:rsidR="002B047D" w:rsidRDefault="002B047D" w:rsidP="00A24307">
      <w:pPr>
        <w:pStyle w:val="ListNumber"/>
        <w:numPr>
          <w:ilvl w:val="0"/>
          <w:numId w:val="19"/>
        </w:numPr>
      </w:pPr>
      <w:r>
        <w:t xml:space="preserve">are determined </w:t>
      </w:r>
      <w:r w:rsidR="00405EE8">
        <w:t>on the basis of the facts and circumstances that exist at date of initial application of AASB 9</w:t>
      </w:r>
      <w:r w:rsidR="00892B26">
        <w:t>.</w:t>
      </w:r>
    </w:p>
    <w:p w14:paraId="46D7A85A" w14:textId="36599EC8" w:rsidR="00892B26" w:rsidRDefault="00892B26" w:rsidP="00F8635F">
      <w:r>
        <w:t>For examples of business models, refer to AASB 9</w:t>
      </w:r>
      <w:r w:rsidR="003C4C45">
        <w:t xml:space="preserve"> paragraphs</w:t>
      </w:r>
      <w:r>
        <w:t xml:space="preserve"> B4.1.</w:t>
      </w:r>
      <w:r w:rsidR="00A83896">
        <w:t>4 and B4.1.4C</w:t>
      </w:r>
      <w:r w:rsidR="00F8635F">
        <w:t>.</w:t>
      </w:r>
    </w:p>
    <w:p w14:paraId="3064246E" w14:textId="54A84217" w:rsidR="006E53F8" w:rsidRDefault="006E53F8" w:rsidP="006E53F8">
      <w:pPr>
        <w:pBdr>
          <w:top w:val="single" w:sz="4" w:space="1" w:color="BD472A"/>
          <w:left w:val="single" w:sz="4" w:space="4" w:color="BD472A"/>
          <w:bottom w:val="single" w:sz="4" w:space="1" w:color="BD472A"/>
          <w:right w:val="single" w:sz="4" w:space="4" w:color="BD472A"/>
        </w:pBdr>
        <w:shd w:val="clear" w:color="auto" w:fill="F4D7D0"/>
        <w:spacing w:before="240"/>
        <w:ind w:right="282"/>
        <w:rPr>
          <w:iCs/>
        </w:rPr>
      </w:pPr>
      <w:r>
        <w:t>No</w:t>
      </w:r>
      <w:r w:rsidRPr="00CB73EE">
        <w:rPr>
          <w:iCs/>
        </w:rPr>
        <w:t xml:space="preserve">te: </w:t>
      </w:r>
      <w:r w:rsidRPr="00B8220A">
        <w:t xml:space="preserve">The majority of financial instruments held by agencies are expected to be under the business model </w:t>
      </w:r>
      <w:r>
        <w:t>“</w:t>
      </w:r>
      <w:r w:rsidRPr="00B8220A">
        <w:t>held to collect</w:t>
      </w:r>
      <w:r>
        <w:t>”</w:t>
      </w:r>
      <w:r w:rsidRPr="00B8220A">
        <w:t xml:space="preserve"> (measured at amortised cost, subject to SPPI criteria).</w:t>
      </w:r>
    </w:p>
    <w:p w14:paraId="5F5B468D" w14:textId="3700FCBD" w:rsidR="00D40610" w:rsidRDefault="00D40610" w:rsidP="00595C75">
      <w:pPr>
        <w:pStyle w:val="Heading4"/>
      </w:pPr>
      <w:bookmarkStart w:id="12" w:name="_Toc13733923"/>
      <w:r>
        <w:t xml:space="preserve">Irrevocable designations for </w:t>
      </w:r>
      <w:r w:rsidR="00CB443D">
        <w:t>debt instrument</w:t>
      </w:r>
      <w:r w:rsidR="00CB2FAB">
        <w:t>s</w:t>
      </w:r>
      <w:bookmarkEnd w:id="12"/>
    </w:p>
    <w:p w14:paraId="268C4454" w14:textId="1B9003C4" w:rsidR="00D40610" w:rsidRDefault="00ED2A58" w:rsidP="00CB443D">
      <w:r>
        <w:t xml:space="preserve">Regardless of </w:t>
      </w:r>
      <w:r w:rsidR="00E36831">
        <w:t xml:space="preserve">the outcomes of the </w:t>
      </w:r>
      <w:r w:rsidR="00D40610">
        <w:t xml:space="preserve">cash flow characteristics </w:t>
      </w:r>
      <w:r w:rsidR="00E36831">
        <w:t xml:space="preserve">test </w:t>
      </w:r>
      <w:r>
        <w:t>and business model</w:t>
      </w:r>
      <w:r w:rsidR="00E36831">
        <w:t xml:space="preserve"> test</w:t>
      </w:r>
      <w:r w:rsidR="00D40610">
        <w:t xml:space="preserve">, </w:t>
      </w:r>
      <w:r>
        <w:t xml:space="preserve">financial assets that are </w:t>
      </w:r>
      <w:r w:rsidR="00CB443D">
        <w:t>debt instrument</w:t>
      </w:r>
      <w:r w:rsidR="00482064">
        <w:t>s</w:t>
      </w:r>
      <w:r w:rsidR="00CB443D">
        <w:t xml:space="preserve"> </w:t>
      </w:r>
      <w:r w:rsidR="000E0615">
        <w:t>may</w:t>
      </w:r>
      <w:r w:rsidR="00CB443D">
        <w:t>, at initial recognition, be irrevocably classified as</w:t>
      </w:r>
      <w:r w:rsidR="00D40610">
        <w:t xml:space="preserve"> </w:t>
      </w:r>
      <w:r w:rsidR="00CB443D">
        <w:t xml:space="preserve">FVTPL if </w:t>
      </w:r>
      <w:r w:rsidR="00D40610">
        <w:t>doing so eliminates or significantly reduces an accounting mismatch.</w:t>
      </w:r>
    </w:p>
    <w:p w14:paraId="7506A458" w14:textId="1F7CFF95" w:rsidR="006E53F8" w:rsidRDefault="006E53F8" w:rsidP="006E53F8">
      <w:pPr>
        <w:pBdr>
          <w:top w:val="single" w:sz="4" w:space="1" w:color="BD472A"/>
          <w:left w:val="single" w:sz="4" w:space="4" w:color="BD472A"/>
          <w:bottom w:val="single" w:sz="4" w:space="1" w:color="BD472A"/>
          <w:right w:val="single" w:sz="4" w:space="4" w:color="BD472A"/>
        </w:pBdr>
        <w:shd w:val="clear" w:color="auto" w:fill="F4D7D0"/>
        <w:spacing w:before="240"/>
        <w:ind w:right="282"/>
        <w:rPr>
          <w:iCs/>
        </w:rPr>
      </w:pPr>
      <w:r>
        <w:t>No</w:t>
      </w:r>
      <w:r w:rsidRPr="00CB73EE">
        <w:rPr>
          <w:iCs/>
        </w:rPr>
        <w:t xml:space="preserve">te: </w:t>
      </w:r>
      <w:r>
        <w:rPr>
          <w:iCs/>
        </w:rPr>
        <w:t>I</w:t>
      </w:r>
      <w:r w:rsidRPr="007A6BEF">
        <w:rPr>
          <w:iCs/>
        </w:rPr>
        <w:t xml:space="preserve">rrevocable designation </w:t>
      </w:r>
      <w:r>
        <w:rPr>
          <w:iCs/>
        </w:rPr>
        <w:t xml:space="preserve">for debt instruments </w:t>
      </w:r>
      <w:r w:rsidRPr="007A6BEF">
        <w:rPr>
          <w:iCs/>
        </w:rPr>
        <w:t xml:space="preserve">should not be common for most agencies. Please contact your </w:t>
      </w:r>
      <w:r>
        <w:rPr>
          <w:iCs/>
        </w:rPr>
        <w:t>Department of Treasury and Finance (DTF) f</w:t>
      </w:r>
      <w:r w:rsidRPr="007A6BEF">
        <w:rPr>
          <w:iCs/>
        </w:rPr>
        <w:t>inancial analyst prior to applying this designation</w:t>
      </w:r>
      <w:r w:rsidRPr="006255E5">
        <w:rPr>
          <w:iCs/>
        </w:rPr>
        <w:t>.</w:t>
      </w:r>
    </w:p>
    <w:p w14:paraId="4C158A48" w14:textId="0BDC42F1" w:rsidR="00D40610" w:rsidRDefault="00D40610" w:rsidP="00595C75">
      <w:pPr>
        <w:pStyle w:val="Heading3"/>
      </w:pPr>
      <w:bookmarkStart w:id="13" w:name="_Toc13733924"/>
      <w:r>
        <w:t>Derivative</w:t>
      </w:r>
      <w:r w:rsidR="00E92BCD">
        <w:t>s</w:t>
      </w:r>
      <w:bookmarkEnd w:id="13"/>
    </w:p>
    <w:p w14:paraId="09503E55" w14:textId="60CD2BF2" w:rsidR="00A55EB8" w:rsidRDefault="000E0615" w:rsidP="00F740D2">
      <w:r>
        <w:t xml:space="preserve">Derivative financial assets </w:t>
      </w:r>
      <w:r w:rsidR="00A23150">
        <w:t>(</w:t>
      </w:r>
      <w:r w:rsidR="007A6BEF">
        <w:t>for example,</w:t>
      </w:r>
      <w:r w:rsidR="00A23150">
        <w:t xml:space="preserve"> </w:t>
      </w:r>
      <w:r w:rsidR="001E35E5">
        <w:t>options, swaps</w:t>
      </w:r>
      <w:r w:rsidR="007A6BEF">
        <w:t xml:space="preserve"> and</w:t>
      </w:r>
      <w:r w:rsidR="00A23150">
        <w:t xml:space="preserve"> </w:t>
      </w:r>
      <w:r w:rsidR="001E35E5">
        <w:t>forward contracts</w:t>
      </w:r>
      <w:r w:rsidR="00A23150">
        <w:t xml:space="preserve">) </w:t>
      </w:r>
      <w:r w:rsidR="00336B17">
        <w:t xml:space="preserve">are </w:t>
      </w:r>
      <w:r w:rsidR="001E35E5">
        <w:t>classified as FVTPL.</w:t>
      </w:r>
      <w:r w:rsidR="00A23150">
        <w:t xml:space="preserve"> </w:t>
      </w:r>
    </w:p>
    <w:p w14:paraId="5AA71433" w14:textId="1AC4C838" w:rsidR="00F740D2" w:rsidRPr="00F740D2" w:rsidRDefault="00CB2FAB" w:rsidP="00F740D2">
      <w:r w:rsidRPr="00CB2FAB">
        <w:t>Derivatives</w:t>
      </w:r>
      <w:r w:rsidR="00A23150" w:rsidRPr="00566ED2">
        <w:t xml:space="preserve"> do not meet the SPPI </w:t>
      </w:r>
      <w:r w:rsidRPr="00566ED2">
        <w:t>criteria</w:t>
      </w:r>
      <w:r w:rsidR="00A23150" w:rsidRPr="00566ED2">
        <w:t xml:space="preserve"> </w:t>
      </w:r>
      <w:r w:rsidR="00CF3D8F">
        <w:t>as they are</w:t>
      </w:r>
      <w:r w:rsidR="007A6BEF">
        <w:t xml:space="preserve"> considered </w:t>
      </w:r>
      <w:r w:rsidR="00A23150" w:rsidRPr="00566ED2">
        <w:t>held for trading.</w:t>
      </w:r>
    </w:p>
    <w:p w14:paraId="0EFADCA6" w14:textId="7D3AE178" w:rsidR="00D40610" w:rsidRDefault="00F31D6B" w:rsidP="00D40610">
      <w:pPr>
        <w:pStyle w:val="Heading3"/>
      </w:pPr>
      <w:bookmarkStart w:id="14" w:name="_Toc13733925"/>
      <w:r>
        <w:t>Equity i</w:t>
      </w:r>
      <w:r w:rsidR="00D40610">
        <w:t>nstrument</w:t>
      </w:r>
      <w:r w:rsidR="00E92BCD">
        <w:t>s</w:t>
      </w:r>
      <w:bookmarkEnd w:id="14"/>
    </w:p>
    <w:p w14:paraId="09F1CE09" w14:textId="4D303DE0" w:rsidR="00A55EB8" w:rsidRDefault="00CB2FAB" w:rsidP="00542EC1">
      <w:r>
        <w:t>Financial assets that are e</w:t>
      </w:r>
      <w:r w:rsidR="00A23150">
        <w:t xml:space="preserve">quity instruments (contracts that evidence a residual interest in the assets of an entity after deducting all of its liabilities) </w:t>
      </w:r>
      <w:r w:rsidR="00ED2A58">
        <w:t xml:space="preserve">are </w:t>
      </w:r>
      <w:r w:rsidR="00A23150">
        <w:t xml:space="preserve">classified as </w:t>
      </w:r>
      <w:r w:rsidR="00ED2A58">
        <w:t>FVTPL.</w:t>
      </w:r>
      <w:r w:rsidR="009B183F">
        <w:t xml:space="preserve"> </w:t>
      </w:r>
    </w:p>
    <w:p w14:paraId="301DE061" w14:textId="4EC2A8E5" w:rsidR="00A23150" w:rsidRDefault="00CB2FAB" w:rsidP="00542EC1">
      <w:r>
        <w:t>Equity instruments do not meet the SPPI criteria as their contractual terms give rise to equity risk.</w:t>
      </w:r>
    </w:p>
    <w:p w14:paraId="1F179322" w14:textId="3BEC9CB4" w:rsidR="00CB2FAB" w:rsidRDefault="00CB2FAB" w:rsidP="00CB2FAB">
      <w:pPr>
        <w:pStyle w:val="Heading4"/>
      </w:pPr>
      <w:bookmarkStart w:id="15" w:name="_Toc13733926"/>
      <w:r>
        <w:t>Irrevocable designations for equity instruments</w:t>
      </w:r>
      <w:bookmarkEnd w:id="15"/>
    </w:p>
    <w:p w14:paraId="0942B99A" w14:textId="0A1AD328" w:rsidR="008A3AE6" w:rsidRDefault="00CB2FAB" w:rsidP="00CB2FAB">
      <w:r>
        <w:t xml:space="preserve">Financial assets that are equity instruments </w:t>
      </w:r>
      <w:r w:rsidRPr="009B183F">
        <w:t xml:space="preserve">and are not </w:t>
      </w:r>
      <w:r w:rsidRPr="00566ED2">
        <w:t xml:space="preserve">considered to be held for trading </w:t>
      </w:r>
      <w:r w:rsidRPr="009B183F">
        <w:t>may</w:t>
      </w:r>
      <w:r>
        <w:t>, at initial recognition, be irrevocably classified as FVOCI</w:t>
      </w:r>
      <w:r w:rsidR="008A3AE6">
        <w:t xml:space="preserve">. </w:t>
      </w:r>
    </w:p>
    <w:p w14:paraId="662790BC" w14:textId="437BCCD1" w:rsidR="004F71A0" w:rsidRDefault="004F71A0" w:rsidP="00542EC1">
      <w:r>
        <w:t>A financial asset is considered to be held for trading</w:t>
      </w:r>
      <w:r w:rsidR="00F31D6B">
        <w:t xml:space="preserve"> </w:t>
      </w:r>
      <w:r>
        <w:t>if:</w:t>
      </w:r>
    </w:p>
    <w:p w14:paraId="2A0EA01C" w14:textId="1D99A991" w:rsidR="004F71A0" w:rsidRDefault="004F71A0" w:rsidP="00A24307">
      <w:pPr>
        <w:pStyle w:val="ListParagraph"/>
        <w:numPr>
          <w:ilvl w:val="0"/>
          <w:numId w:val="20"/>
        </w:numPr>
      </w:pPr>
      <w:r>
        <w:t>it is acquired or incurred principally for the purpose of selling or repurchasing in the near term</w:t>
      </w:r>
    </w:p>
    <w:p w14:paraId="07D0F2F6" w14:textId="5F0CF411" w:rsidR="004F71A0" w:rsidRDefault="004F71A0" w:rsidP="00A24307">
      <w:pPr>
        <w:pStyle w:val="ListParagraph"/>
        <w:numPr>
          <w:ilvl w:val="0"/>
          <w:numId w:val="20"/>
        </w:numPr>
      </w:pPr>
      <w:r>
        <w:t xml:space="preserve">on initial recognition, </w:t>
      </w:r>
      <w:r w:rsidR="002C1470">
        <w:t xml:space="preserve">it </w:t>
      </w:r>
      <w:r>
        <w:t>is part of a portfolio of identified financial instruments that are managed together and for which there is evidence of a recent actual pattern of short-term profit-taking</w:t>
      </w:r>
    </w:p>
    <w:p w14:paraId="7C32274E" w14:textId="45A1D381" w:rsidR="004F71A0" w:rsidRDefault="002C1470" w:rsidP="00A24307">
      <w:pPr>
        <w:pStyle w:val="ListParagraph"/>
        <w:numPr>
          <w:ilvl w:val="0"/>
          <w:numId w:val="20"/>
        </w:numPr>
      </w:pPr>
      <w:r>
        <w:t xml:space="preserve">or it </w:t>
      </w:r>
      <w:r w:rsidR="004F71A0">
        <w:t>is a derivative.</w:t>
      </w:r>
    </w:p>
    <w:p w14:paraId="244E300A" w14:textId="15AA12E3" w:rsidR="004F71A0" w:rsidRDefault="008A3AE6" w:rsidP="00542EC1">
      <w:r>
        <w:t xml:space="preserve">Where this </w:t>
      </w:r>
      <w:r w:rsidR="004F71A0" w:rsidRPr="004F71A0">
        <w:t>irrevocabl</w:t>
      </w:r>
      <w:r>
        <w:t>e</w:t>
      </w:r>
      <w:r w:rsidR="004F71A0" w:rsidRPr="004F71A0">
        <w:t xml:space="preserve"> designat</w:t>
      </w:r>
      <w:r>
        <w:t>ion is applied,</w:t>
      </w:r>
      <w:r w:rsidR="004F71A0" w:rsidRPr="004F71A0">
        <w:t xml:space="preserve"> amounts presented in other comprehensive income cannot be reclassified to profit or loss on de-recognition</w:t>
      </w:r>
      <w:r w:rsidR="00336B17">
        <w:t xml:space="preserve"> of the</w:t>
      </w:r>
      <w:r>
        <w:t xml:space="preserve"> financial</w:t>
      </w:r>
      <w:r w:rsidR="00336B17">
        <w:t xml:space="preserve"> </w:t>
      </w:r>
      <w:r>
        <w:t>asset</w:t>
      </w:r>
      <w:r w:rsidR="004F71A0" w:rsidRPr="004F71A0">
        <w:t xml:space="preserve">. Dividends on these </w:t>
      </w:r>
      <w:r>
        <w:t xml:space="preserve">financial assets </w:t>
      </w:r>
      <w:r w:rsidR="004F71A0" w:rsidRPr="004F71A0">
        <w:t>are still recognised in profit or loss</w:t>
      </w:r>
      <w:r w:rsidR="004F71A0">
        <w:t>.</w:t>
      </w:r>
    </w:p>
    <w:p w14:paraId="03260CC5" w14:textId="7930102B" w:rsidR="00767C67" w:rsidRPr="00DC14EE" w:rsidRDefault="001C40F3" w:rsidP="00BE4C50">
      <w:pPr>
        <w:pStyle w:val="Heading2"/>
      </w:pPr>
      <w:bookmarkStart w:id="16" w:name="_Toc13733927"/>
      <w:r w:rsidRPr="00DC14EE">
        <w:lastRenderedPageBreak/>
        <w:t>F</w:t>
      </w:r>
      <w:r w:rsidR="00767C67" w:rsidRPr="00DC14EE">
        <w:t>inancial liabilities</w:t>
      </w:r>
      <w:bookmarkEnd w:id="16"/>
    </w:p>
    <w:p w14:paraId="0BDAF647" w14:textId="25602C61" w:rsidR="008D474A" w:rsidRDefault="00AE0F7A" w:rsidP="00C34B04">
      <w:r w:rsidRPr="00DC14EE">
        <w:t xml:space="preserve">Financial </w:t>
      </w:r>
      <w:r w:rsidR="00847DE4" w:rsidRPr="00DC14EE">
        <w:t xml:space="preserve">liabilities </w:t>
      </w:r>
      <w:r w:rsidR="00ED2A58" w:rsidRPr="00DC14EE">
        <w:t>are</w:t>
      </w:r>
      <w:r w:rsidRPr="00DC14EE">
        <w:t xml:space="preserve"> </w:t>
      </w:r>
      <w:r w:rsidR="00847DE4" w:rsidRPr="00DC14EE">
        <w:t xml:space="preserve">classified </w:t>
      </w:r>
      <w:r w:rsidRPr="00DC14EE">
        <w:t>as</w:t>
      </w:r>
      <w:r w:rsidR="001F6E02" w:rsidRPr="00DC14EE">
        <w:t xml:space="preserve"> </w:t>
      </w:r>
      <w:r w:rsidR="001C40F3" w:rsidRPr="00DC14EE">
        <w:t>amortised cost</w:t>
      </w:r>
      <w:r w:rsidR="006935B2" w:rsidRPr="00DC14EE">
        <w:t xml:space="preserve"> </w:t>
      </w:r>
      <w:r w:rsidR="00ED2A58" w:rsidRPr="00DC14EE">
        <w:t>except</w:t>
      </w:r>
      <w:r w:rsidR="008D474A" w:rsidRPr="00DC14EE">
        <w:t xml:space="preserve"> for</w:t>
      </w:r>
      <w:r w:rsidR="00C34B04">
        <w:t xml:space="preserve"> </w:t>
      </w:r>
      <w:r w:rsidR="00ED2A58" w:rsidRPr="00DC14EE">
        <w:t xml:space="preserve">financial liabilities </w:t>
      </w:r>
      <w:r w:rsidR="00C34B04">
        <w:t xml:space="preserve">measured at </w:t>
      </w:r>
      <w:r w:rsidR="00ED2A58" w:rsidRPr="00DC14EE">
        <w:t>FVTPL</w:t>
      </w:r>
      <w:r w:rsidR="00C34B04">
        <w:t>.</w:t>
      </w:r>
      <w:r w:rsidR="006935B2" w:rsidRPr="00DC14EE">
        <w:t xml:space="preserve"> </w:t>
      </w:r>
      <w:r w:rsidR="009B183F">
        <w:t xml:space="preserve">The classification and measurement of financial liabilities remains largely unchanged under AASB 9 compared to </w:t>
      </w:r>
      <w:r w:rsidR="000B2EAC">
        <w:t>AASB 139 Financial Instruments: Recognition and Measurement (</w:t>
      </w:r>
      <w:r w:rsidR="009B183F">
        <w:t>AASB 139</w:t>
      </w:r>
      <w:r w:rsidR="000B2EAC">
        <w:t>)</w:t>
      </w:r>
      <w:r w:rsidR="009B183F">
        <w:t>.</w:t>
      </w:r>
    </w:p>
    <w:p w14:paraId="2E866FB8" w14:textId="274264E7" w:rsidR="00D84F25" w:rsidRPr="00DC14EE" w:rsidRDefault="00D84F25" w:rsidP="00BE4C50">
      <w:pPr>
        <w:pStyle w:val="Heading3"/>
      </w:pPr>
      <w:bookmarkStart w:id="17" w:name="_Toc13733928"/>
      <w:r w:rsidRPr="00DC14EE">
        <w:t>Irrevocable designations</w:t>
      </w:r>
      <w:r w:rsidR="00A03F99" w:rsidRPr="00DC14EE">
        <w:t xml:space="preserve"> for financial liabilities</w:t>
      </w:r>
      <w:bookmarkEnd w:id="17"/>
    </w:p>
    <w:p w14:paraId="77A3A38D" w14:textId="57AC2519" w:rsidR="00D84F25" w:rsidRPr="00DC14EE" w:rsidRDefault="00D84F25" w:rsidP="00D84F25">
      <w:r w:rsidRPr="00DC14EE">
        <w:t>An entity may</w:t>
      </w:r>
      <w:r w:rsidR="0077556E" w:rsidRPr="00DC14EE">
        <w:t xml:space="preserve">, at initial recognition, </w:t>
      </w:r>
      <w:r w:rsidRPr="00DC14EE">
        <w:t>irrevocably designate a financial liability at FVTPL if</w:t>
      </w:r>
      <w:r w:rsidR="006255E5">
        <w:t xml:space="preserve"> doing so provides more relevant information, because either</w:t>
      </w:r>
      <w:r w:rsidR="000D0389" w:rsidRPr="00DC14EE">
        <w:t>:</w:t>
      </w:r>
    </w:p>
    <w:p w14:paraId="4381002F" w14:textId="6B74EC14" w:rsidR="000D0389" w:rsidRPr="00DC14EE" w:rsidRDefault="000D0389" w:rsidP="00A24307">
      <w:pPr>
        <w:pStyle w:val="ListParagraph"/>
        <w:numPr>
          <w:ilvl w:val="0"/>
          <w:numId w:val="14"/>
        </w:numPr>
      </w:pPr>
      <w:r w:rsidRPr="00DC14EE">
        <w:t>it eliminates or significantly reduces an accounting mismatch</w:t>
      </w:r>
    </w:p>
    <w:p w14:paraId="35B23E71" w14:textId="2921BE0B" w:rsidR="000D0389" w:rsidRPr="00DC14EE" w:rsidRDefault="006255E5" w:rsidP="00A24307">
      <w:pPr>
        <w:pStyle w:val="ListParagraph"/>
        <w:numPr>
          <w:ilvl w:val="0"/>
          <w:numId w:val="14"/>
        </w:numPr>
      </w:pPr>
      <w:r>
        <w:t xml:space="preserve">or </w:t>
      </w:r>
      <w:r w:rsidR="000D0389" w:rsidRPr="00DC14EE">
        <w:t xml:space="preserve">a group of financial liabilities </w:t>
      </w:r>
      <w:r w:rsidR="007B7DF5" w:rsidRPr="00DC14EE">
        <w:t>are</w:t>
      </w:r>
      <w:r w:rsidR="000D0389" w:rsidRPr="00DC14EE">
        <w:t xml:space="preserve"> managed and </w:t>
      </w:r>
      <w:r w:rsidR="007B7DF5" w:rsidRPr="00DC14EE">
        <w:t xml:space="preserve">their </w:t>
      </w:r>
      <w:r w:rsidR="000D0389" w:rsidRPr="00DC14EE">
        <w:t xml:space="preserve">performance </w:t>
      </w:r>
      <w:r w:rsidR="007B7DF5" w:rsidRPr="00DC14EE">
        <w:t xml:space="preserve">are </w:t>
      </w:r>
      <w:r w:rsidR="000D0389" w:rsidRPr="00DC14EE">
        <w:t>evaluated on a fair value basis in accordance with documented risk management or investment strategies</w:t>
      </w:r>
      <w:r>
        <w:t>,</w:t>
      </w:r>
      <w:r w:rsidR="000D0389" w:rsidRPr="00DC14EE">
        <w:t xml:space="preserve"> and this information is provided internally to the entity’s key management personnel.</w:t>
      </w:r>
    </w:p>
    <w:p w14:paraId="49B893E4" w14:textId="77BFA945" w:rsidR="0077556E" w:rsidRPr="00DC14EE" w:rsidRDefault="0077556E" w:rsidP="0077556E">
      <w:r w:rsidRPr="00DC14EE">
        <w:t xml:space="preserve">For financial liabilities irrevocably designated at FVTPL, fair value changes due to changes in the liability’s credit risk are recognised in </w:t>
      </w:r>
      <w:r w:rsidR="00CF3D8F">
        <w:t>other comprehensive income</w:t>
      </w:r>
      <w:r w:rsidRPr="00DC14EE">
        <w:t xml:space="preserve"> unless:</w:t>
      </w:r>
    </w:p>
    <w:p w14:paraId="2833DEB6" w14:textId="02180A3A" w:rsidR="0077556E" w:rsidRPr="00DC14EE" w:rsidRDefault="0077556E" w:rsidP="00A24307">
      <w:pPr>
        <w:pStyle w:val="ListParagraph"/>
        <w:numPr>
          <w:ilvl w:val="0"/>
          <w:numId w:val="21"/>
        </w:numPr>
      </w:pPr>
      <w:r w:rsidRPr="00DC14EE">
        <w:t xml:space="preserve">it would create or enlarge an accounting mismatch </w:t>
      </w:r>
    </w:p>
    <w:p w14:paraId="5A86BF39" w14:textId="731B2505" w:rsidR="0077556E" w:rsidRPr="00DC14EE" w:rsidRDefault="006255E5" w:rsidP="00A24307">
      <w:pPr>
        <w:pStyle w:val="ListParagraph"/>
        <w:numPr>
          <w:ilvl w:val="0"/>
          <w:numId w:val="21"/>
        </w:numPr>
      </w:pPr>
      <w:r>
        <w:t xml:space="preserve">or </w:t>
      </w:r>
      <w:r w:rsidR="0077556E" w:rsidRPr="00DC14EE">
        <w:t>the financial liability is a financial guarantee contract or loan commitment.</w:t>
      </w:r>
    </w:p>
    <w:p w14:paraId="6B38F0FE" w14:textId="56389EB5" w:rsidR="00105D3E" w:rsidRDefault="00105D3E" w:rsidP="00105D3E">
      <w:r w:rsidRPr="00DC14EE">
        <w:t>Other changes in fair value of the liability should be presented in profit or loss.</w:t>
      </w:r>
    </w:p>
    <w:p w14:paraId="376AE144" w14:textId="498A41DF" w:rsidR="006E53F8" w:rsidRDefault="006E53F8" w:rsidP="006E53F8">
      <w:pPr>
        <w:pBdr>
          <w:top w:val="single" w:sz="4" w:space="1" w:color="BD472A"/>
          <w:left w:val="single" w:sz="4" w:space="4" w:color="BD472A"/>
          <w:bottom w:val="single" w:sz="4" w:space="1" w:color="BD472A"/>
          <w:right w:val="single" w:sz="4" w:space="4" w:color="BD472A"/>
        </w:pBdr>
        <w:shd w:val="clear" w:color="auto" w:fill="F4D7D0"/>
        <w:spacing w:before="240"/>
        <w:ind w:right="282"/>
        <w:rPr>
          <w:iCs/>
        </w:rPr>
      </w:pPr>
      <w:r>
        <w:t>No</w:t>
      </w:r>
      <w:r w:rsidRPr="00CB73EE">
        <w:rPr>
          <w:iCs/>
        </w:rPr>
        <w:t xml:space="preserve">te: </w:t>
      </w:r>
      <w:r>
        <w:rPr>
          <w:iCs/>
        </w:rPr>
        <w:t>I</w:t>
      </w:r>
      <w:r w:rsidRPr="006255E5">
        <w:rPr>
          <w:iCs/>
        </w:rPr>
        <w:t>rrevocable designation</w:t>
      </w:r>
      <w:r>
        <w:rPr>
          <w:iCs/>
        </w:rPr>
        <w:t>s for financial liabilities</w:t>
      </w:r>
      <w:r w:rsidRPr="006255E5">
        <w:rPr>
          <w:iCs/>
        </w:rPr>
        <w:t xml:space="preserve"> should not be common for most agencies. Please contact your </w:t>
      </w:r>
      <w:r>
        <w:rPr>
          <w:iCs/>
        </w:rPr>
        <w:t xml:space="preserve">DTF </w:t>
      </w:r>
      <w:r w:rsidRPr="006255E5">
        <w:rPr>
          <w:iCs/>
        </w:rPr>
        <w:t>financial analyst prior to applying this designation.</w:t>
      </w:r>
    </w:p>
    <w:p w14:paraId="7AEF49F7" w14:textId="0B7ABF73" w:rsidR="00C5517D" w:rsidRDefault="00C5517D" w:rsidP="00C5517D">
      <w:pPr>
        <w:pStyle w:val="Heading1"/>
      </w:pPr>
      <w:bookmarkStart w:id="18" w:name="_Toc13733929"/>
      <w:r>
        <w:t>Measurement</w:t>
      </w:r>
      <w:bookmarkEnd w:id="18"/>
    </w:p>
    <w:p w14:paraId="41918FD1" w14:textId="57714159" w:rsidR="00F03A2A" w:rsidRDefault="00777F39" w:rsidP="00595C75">
      <w:pPr>
        <w:pStyle w:val="Heading2"/>
      </w:pPr>
      <w:bookmarkStart w:id="19" w:name="_Toc13733930"/>
      <w:r>
        <w:t>Initial measurement</w:t>
      </w:r>
      <w:bookmarkEnd w:id="19"/>
    </w:p>
    <w:p w14:paraId="4F058C50" w14:textId="77777777" w:rsidR="00006479" w:rsidRDefault="00006479" w:rsidP="00777F39">
      <w:r>
        <w:t>F</w:t>
      </w:r>
      <w:r w:rsidR="00EA7F5B">
        <w:t>inancial</w:t>
      </w:r>
      <w:r w:rsidR="00777F39">
        <w:t xml:space="preserve"> instruments </w:t>
      </w:r>
      <w:r w:rsidR="00EA7F5B">
        <w:t xml:space="preserve">should </w:t>
      </w:r>
      <w:r w:rsidR="00777F39">
        <w:t xml:space="preserve">be initially measured at fair value plus or minus, </w:t>
      </w:r>
      <w:r w:rsidR="00EA7F5B">
        <w:t xml:space="preserve">in the case of </w:t>
      </w:r>
      <w:r w:rsidR="00777F39">
        <w:t>a financial instrument not at fair value through profit or loss, transaction costs.</w:t>
      </w:r>
      <w:r>
        <w:t xml:space="preserve"> </w:t>
      </w:r>
    </w:p>
    <w:p w14:paraId="28442089" w14:textId="1BB6B61D" w:rsidR="000B3420" w:rsidRPr="00953F7D" w:rsidRDefault="00777F39" w:rsidP="00F64E1E">
      <w:pPr>
        <w:pStyle w:val="Heading2"/>
      </w:pPr>
      <w:bookmarkStart w:id="20" w:name="_Toc13733931"/>
      <w:r>
        <w:t>Subsequent m</w:t>
      </w:r>
      <w:r w:rsidR="00F85EA8">
        <w:t>easurement</w:t>
      </w:r>
      <w:bookmarkEnd w:id="20"/>
    </w:p>
    <w:p w14:paraId="3EF717CB" w14:textId="20224A06" w:rsidR="00D70366" w:rsidRDefault="00B96958" w:rsidP="00220F61">
      <w:r>
        <w:t xml:space="preserve">Financial instruments </w:t>
      </w:r>
      <w:r w:rsidR="00FB4D31">
        <w:t xml:space="preserve">are </w:t>
      </w:r>
      <w:r>
        <w:t xml:space="preserve">subsequently measured </w:t>
      </w:r>
      <w:r w:rsidR="004370C0">
        <w:t>in line with their classification categories</w:t>
      </w:r>
      <w:r w:rsidR="00EE13ED">
        <w:t>, that is,</w:t>
      </w:r>
      <w:r w:rsidR="004370C0">
        <w:t xml:space="preserve"> </w:t>
      </w:r>
      <w:r>
        <w:t xml:space="preserve">amortised cost, FVOCI or FVTPL. These measurement methods </w:t>
      </w:r>
      <w:r w:rsidR="00FB4D31">
        <w:t>are</w:t>
      </w:r>
      <w:r>
        <w:t xml:space="preserve"> </w:t>
      </w:r>
      <w:r w:rsidR="009A52F9">
        <w:t>largely unchanged</w:t>
      </w:r>
      <w:r w:rsidR="008E5EA3">
        <w:t xml:space="preserve"> </w:t>
      </w:r>
      <w:r w:rsidR="009B183F">
        <w:t xml:space="preserve">under AASB 9 </w:t>
      </w:r>
      <w:r w:rsidR="008E5EA3">
        <w:t xml:space="preserve">compared to </w:t>
      </w:r>
      <w:r w:rsidR="00821522">
        <w:t xml:space="preserve">AASB </w:t>
      </w:r>
      <w:r w:rsidR="008E5EA3">
        <w:t>13</w:t>
      </w:r>
      <w:r w:rsidR="00821522">
        <w:t>9</w:t>
      </w:r>
      <w:r w:rsidR="008E5EA3">
        <w:t xml:space="preserve">, except for </w:t>
      </w:r>
      <w:r w:rsidR="00276826">
        <w:t xml:space="preserve">the financial assets measured at </w:t>
      </w:r>
      <w:r w:rsidR="008E5EA3">
        <w:t xml:space="preserve">amortised cost </w:t>
      </w:r>
      <w:r w:rsidR="00276826">
        <w:t>and financial liabilities irrevocably designated at FVTPL.</w:t>
      </w:r>
    </w:p>
    <w:p w14:paraId="2989ED4B" w14:textId="3662569F" w:rsidR="009629EA" w:rsidRDefault="009629EA" w:rsidP="00595C75">
      <w:pPr>
        <w:pStyle w:val="Heading3"/>
      </w:pPr>
      <w:bookmarkStart w:id="21" w:name="_Toc13733932"/>
      <w:r>
        <w:t>Amortised cost</w:t>
      </w:r>
      <w:bookmarkEnd w:id="21"/>
    </w:p>
    <w:p w14:paraId="7BFB8AAC" w14:textId="345BC0CF" w:rsidR="00E75B91" w:rsidRDefault="00FB4D31" w:rsidP="00502F02">
      <w:r>
        <w:t>F</w:t>
      </w:r>
      <w:r w:rsidR="00502F02">
        <w:t xml:space="preserve">inancial </w:t>
      </w:r>
      <w:r w:rsidR="00F34FCA">
        <w:t xml:space="preserve">assets </w:t>
      </w:r>
      <w:r w:rsidR="006801D6">
        <w:t xml:space="preserve">classified </w:t>
      </w:r>
      <w:r w:rsidR="008F09D0">
        <w:t>as</w:t>
      </w:r>
      <w:r w:rsidR="00502F02">
        <w:t xml:space="preserve"> amortised cost </w:t>
      </w:r>
      <w:r>
        <w:t>are</w:t>
      </w:r>
      <w:r w:rsidR="00BE306D">
        <w:t xml:space="preserve"> subsequently measured</w:t>
      </w:r>
      <w:r w:rsidR="00502F02">
        <w:t xml:space="preserve"> </w:t>
      </w:r>
      <w:r>
        <w:t xml:space="preserve">at amortised cost using the </w:t>
      </w:r>
      <w:r w:rsidR="00502F02">
        <w:t>effective in</w:t>
      </w:r>
      <w:r w:rsidR="00BE306D">
        <w:t xml:space="preserve">terest </w:t>
      </w:r>
      <w:r w:rsidR="006801D6">
        <w:t>method</w:t>
      </w:r>
      <w:r>
        <w:t xml:space="preserve">. This method remains largely unchanged </w:t>
      </w:r>
      <w:r w:rsidR="009B183F">
        <w:t xml:space="preserve">under AASB 9 </w:t>
      </w:r>
      <w:r w:rsidR="008E5EA3">
        <w:t xml:space="preserve">compared to AASB 139 except for the calculation of interest </w:t>
      </w:r>
      <w:r w:rsidR="00CB599D">
        <w:t>income</w:t>
      </w:r>
      <w:r w:rsidR="008E5EA3">
        <w:t xml:space="preserve"> </w:t>
      </w:r>
      <w:r w:rsidR="00EE13ED">
        <w:t>that</w:t>
      </w:r>
      <w:r w:rsidR="00CB599D">
        <w:t xml:space="preserve"> is </w:t>
      </w:r>
      <w:r w:rsidR="00F34FCA">
        <w:t xml:space="preserve">now </w:t>
      </w:r>
      <w:r w:rsidR="00CB599D">
        <w:t xml:space="preserve">dependent on the </w:t>
      </w:r>
      <w:r w:rsidR="00F34FCA">
        <w:t xml:space="preserve">impairment status </w:t>
      </w:r>
      <w:r w:rsidR="007919E0">
        <w:t>of the financial asset</w:t>
      </w:r>
      <w:r w:rsidR="00EE13ED">
        <w:t>. For financial assets that:</w:t>
      </w:r>
    </w:p>
    <w:p w14:paraId="2A69C2B7" w14:textId="66EA7649" w:rsidR="0015229F" w:rsidRDefault="00EE13ED" w:rsidP="00A24307">
      <w:pPr>
        <w:pStyle w:val="ListParagraph"/>
        <w:numPr>
          <w:ilvl w:val="0"/>
          <w:numId w:val="26"/>
        </w:numPr>
      </w:pPr>
      <w:r>
        <w:t xml:space="preserve">are </w:t>
      </w:r>
      <w:r w:rsidR="001362EC">
        <w:t>not credit-impaired</w:t>
      </w:r>
      <w:r w:rsidR="00FB4D31">
        <w:t xml:space="preserve">, interest </w:t>
      </w:r>
      <w:r w:rsidR="00CB599D">
        <w:t xml:space="preserve">income </w:t>
      </w:r>
      <w:r w:rsidR="00FB4D31">
        <w:t xml:space="preserve">is calculated by applying the </w:t>
      </w:r>
      <w:r w:rsidR="00EE1E9D">
        <w:t>effective interest rate (EIR)</w:t>
      </w:r>
      <w:r w:rsidR="00CA00A6">
        <w:t xml:space="preserve"> to the gross carrying amount</w:t>
      </w:r>
      <w:r w:rsidR="00FB4D31">
        <w:t xml:space="preserve"> of the financial asset</w:t>
      </w:r>
      <w:r w:rsidR="00CB599D">
        <w:t xml:space="preserve"> </w:t>
      </w:r>
    </w:p>
    <w:p w14:paraId="247934CA" w14:textId="1034A24D" w:rsidR="00CA00A6" w:rsidRDefault="001362EC" w:rsidP="009C0FEC">
      <w:pPr>
        <w:pStyle w:val="ListParagraph"/>
        <w:numPr>
          <w:ilvl w:val="0"/>
          <w:numId w:val="26"/>
        </w:numPr>
        <w:spacing w:after="0"/>
      </w:pPr>
      <w:r>
        <w:t>are credit-impaired</w:t>
      </w:r>
      <w:r w:rsidR="00FB4D31">
        <w:t xml:space="preserve">, interest </w:t>
      </w:r>
      <w:r w:rsidR="00CB599D">
        <w:t xml:space="preserve">income </w:t>
      </w:r>
      <w:r w:rsidR="00FB4D31">
        <w:t xml:space="preserve">is calculated by applying the </w:t>
      </w:r>
      <w:r w:rsidR="00F34FCA">
        <w:t xml:space="preserve">EIR </w:t>
      </w:r>
      <w:r w:rsidR="00FB4D31">
        <w:t xml:space="preserve">to </w:t>
      </w:r>
      <w:r>
        <w:t>the amortised cost</w:t>
      </w:r>
      <w:r w:rsidR="008029D3">
        <w:t xml:space="preserve"> </w:t>
      </w:r>
      <w:r w:rsidR="00FB4D31">
        <w:t>of the financial asset</w:t>
      </w:r>
      <w:r w:rsidR="00EE13ED">
        <w:t>, that is,</w:t>
      </w:r>
      <w:r w:rsidR="00D55225">
        <w:t xml:space="preserve"> the </w:t>
      </w:r>
      <w:r w:rsidR="00CB599D">
        <w:t xml:space="preserve">carrying amount less credit losses </w:t>
      </w:r>
    </w:p>
    <w:p w14:paraId="1CC227E3" w14:textId="3F009C57" w:rsidR="00C71141" w:rsidRDefault="00276826" w:rsidP="00A24307">
      <w:pPr>
        <w:pStyle w:val="ListParagraph"/>
        <w:numPr>
          <w:ilvl w:val="0"/>
          <w:numId w:val="26"/>
        </w:numPr>
        <w:spacing w:before="240"/>
      </w:pPr>
      <w:r>
        <w:t xml:space="preserve">previously credit-impaired but are no </w:t>
      </w:r>
      <w:r w:rsidR="00FB5945">
        <w:t xml:space="preserve">longer considered </w:t>
      </w:r>
      <w:r>
        <w:t>to be credit</w:t>
      </w:r>
      <w:r>
        <w:noBreakHyphen/>
        <w:t>impaired</w:t>
      </w:r>
      <w:r w:rsidR="00F72A15">
        <w:t xml:space="preserve">, interest </w:t>
      </w:r>
      <w:r w:rsidR="00CB599D">
        <w:t xml:space="preserve">income </w:t>
      </w:r>
      <w:r w:rsidR="00F72A15">
        <w:t>can</w:t>
      </w:r>
      <w:r w:rsidR="009558C1">
        <w:t xml:space="preserve"> be calculated</w:t>
      </w:r>
      <w:r w:rsidR="00C71141">
        <w:t>, in subsequent periods, on the gross carrying amount.</w:t>
      </w:r>
      <w:r w:rsidR="00DA1116">
        <w:t xml:space="preserve"> </w:t>
      </w:r>
    </w:p>
    <w:p w14:paraId="3925BFEB" w14:textId="38FE25AE" w:rsidR="00A03F99" w:rsidRDefault="00A03F99" w:rsidP="00595C75">
      <w:pPr>
        <w:pStyle w:val="Heading3"/>
      </w:pPr>
      <w:bookmarkStart w:id="22" w:name="_Toc13733933"/>
      <w:r>
        <w:lastRenderedPageBreak/>
        <w:t>Financial liabilities</w:t>
      </w:r>
      <w:bookmarkEnd w:id="22"/>
    </w:p>
    <w:p w14:paraId="0AE771D7" w14:textId="09BF458F" w:rsidR="009D02D2" w:rsidRDefault="009D02D2" w:rsidP="009D02D2">
      <w:r w:rsidRPr="00DC14EE">
        <w:t xml:space="preserve">Financial liabilities are </w:t>
      </w:r>
      <w:r w:rsidR="00276826">
        <w:t xml:space="preserve">subsequently </w:t>
      </w:r>
      <w:r w:rsidRPr="00DC14EE">
        <w:t>measured a</w:t>
      </w:r>
      <w:r w:rsidR="00B445EC">
        <w:t>t</w:t>
      </w:r>
      <w:r w:rsidRPr="00DC14EE">
        <w:t xml:space="preserve"> amortised cost </w:t>
      </w:r>
      <w:r w:rsidR="00F01BBC">
        <w:t>or</w:t>
      </w:r>
      <w:r w:rsidR="00144219">
        <w:t xml:space="preserve"> </w:t>
      </w:r>
      <w:r w:rsidR="00B445EC">
        <w:t xml:space="preserve">FVTPL. </w:t>
      </w:r>
      <w:r w:rsidR="00276826">
        <w:t>The subsequent measurement of financial liabilities remains largely unchange</w:t>
      </w:r>
      <w:r w:rsidR="00F01BBC">
        <w:t>d under AASB 9 compared to AASB </w:t>
      </w:r>
      <w:r w:rsidR="00276826">
        <w:t>139</w:t>
      </w:r>
      <w:r w:rsidR="00C00DBC">
        <w:t>,</w:t>
      </w:r>
      <w:r w:rsidR="00276826">
        <w:t xml:space="preserve"> except for financial liabilities irrevocably designated at FVTPL. </w:t>
      </w:r>
    </w:p>
    <w:p w14:paraId="56E7B6DD" w14:textId="7BC5B78B" w:rsidR="00B445EC" w:rsidRPr="00DC14EE" w:rsidRDefault="00F01BBC" w:rsidP="00F644CF">
      <w:r>
        <w:t>For f</w:t>
      </w:r>
      <w:r w:rsidR="00B445EC" w:rsidRPr="00DC14EE">
        <w:t>inancial liabilities irrevocably designated at FVTPL, fair value changes due to changes in the liability’s c</w:t>
      </w:r>
      <w:r w:rsidR="000B2EAC">
        <w:t>redit risk are recognised in other comprehensive income</w:t>
      </w:r>
      <w:r w:rsidR="00B445EC" w:rsidRPr="00DC14EE">
        <w:t xml:space="preserve"> unless:</w:t>
      </w:r>
    </w:p>
    <w:p w14:paraId="125F15AD" w14:textId="23D121EE" w:rsidR="00B445EC" w:rsidRPr="00DC14EE" w:rsidRDefault="00B445EC" w:rsidP="00A24307">
      <w:pPr>
        <w:pStyle w:val="ListParagraph"/>
        <w:numPr>
          <w:ilvl w:val="0"/>
          <w:numId w:val="21"/>
        </w:numPr>
      </w:pPr>
      <w:r w:rsidRPr="00DC14EE">
        <w:t>it would create or enlarge an accounting mismatch</w:t>
      </w:r>
    </w:p>
    <w:p w14:paraId="64CF5C12" w14:textId="5D9BDD63" w:rsidR="00B445EC" w:rsidRPr="00DC14EE" w:rsidRDefault="00C00DBC" w:rsidP="00A24307">
      <w:pPr>
        <w:pStyle w:val="ListParagraph"/>
        <w:numPr>
          <w:ilvl w:val="0"/>
          <w:numId w:val="21"/>
        </w:numPr>
      </w:pPr>
      <w:r>
        <w:t xml:space="preserve">or </w:t>
      </w:r>
      <w:r w:rsidR="00B445EC" w:rsidRPr="00DC14EE">
        <w:t>the financial liability is a financial guarantee contract or loan commitment.</w:t>
      </w:r>
    </w:p>
    <w:p w14:paraId="72B42D40" w14:textId="22924B4E" w:rsidR="00483787" w:rsidRDefault="00483787" w:rsidP="00630333">
      <w:pPr>
        <w:pStyle w:val="Heading2"/>
      </w:pPr>
      <w:bookmarkStart w:id="23" w:name="_Toc13733934"/>
      <w:r>
        <w:t xml:space="preserve">Reclassification </w:t>
      </w:r>
      <w:r w:rsidR="00DC14EE">
        <w:t>of financial instruments</w:t>
      </w:r>
      <w:bookmarkEnd w:id="23"/>
    </w:p>
    <w:p w14:paraId="62E98841" w14:textId="349CE225" w:rsidR="00483787" w:rsidRDefault="00483787" w:rsidP="00483787">
      <w:r>
        <w:t xml:space="preserve">When, and only when, an </w:t>
      </w:r>
      <w:r w:rsidR="009558C1">
        <w:t xml:space="preserve">entity </w:t>
      </w:r>
      <w:r>
        <w:t xml:space="preserve">changes its business model for managing financial assets, all affected financial assets </w:t>
      </w:r>
      <w:r w:rsidR="00496D49">
        <w:t>should</w:t>
      </w:r>
      <w:r w:rsidR="009558C1">
        <w:t xml:space="preserve"> </w:t>
      </w:r>
      <w:r>
        <w:t>be reclassified in accordance with the business model and cash flow characteristics test.</w:t>
      </w:r>
      <w:r w:rsidR="002618C2">
        <w:t xml:space="preserve"> </w:t>
      </w:r>
      <w:r>
        <w:t>Financial lia</w:t>
      </w:r>
      <w:r w:rsidR="003A4DBB">
        <w:t>bilities cannot be reclassified.</w:t>
      </w:r>
    </w:p>
    <w:p w14:paraId="4EAE0D48" w14:textId="1E0C53FE" w:rsidR="00D468E9" w:rsidRDefault="00D468E9" w:rsidP="00D468E9">
      <w:r>
        <w:t>For examples of what are and are not changes in business models, refer to AASB 9</w:t>
      </w:r>
      <w:r w:rsidR="003C4C45">
        <w:t xml:space="preserve"> paragraphs</w:t>
      </w:r>
      <w:r>
        <w:t xml:space="preserve"> B4.4.1 and B4.4.3.</w:t>
      </w:r>
    </w:p>
    <w:p w14:paraId="7FEB0DA8" w14:textId="32EE3BBD" w:rsidR="006E53F8" w:rsidRDefault="006E53F8" w:rsidP="006E53F8">
      <w:pPr>
        <w:pBdr>
          <w:top w:val="single" w:sz="4" w:space="1" w:color="BD472A"/>
          <w:left w:val="single" w:sz="4" w:space="4" w:color="BD472A"/>
          <w:bottom w:val="single" w:sz="4" w:space="1" w:color="BD472A"/>
          <w:right w:val="single" w:sz="4" w:space="4" w:color="BD472A"/>
        </w:pBdr>
        <w:shd w:val="clear" w:color="auto" w:fill="F4D7D0"/>
        <w:spacing w:before="240"/>
        <w:ind w:right="282"/>
        <w:rPr>
          <w:iCs/>
        </w:rPr>
      </w:pPr>
      <w:r w:rsidRPr="0052757B">
        <w:t xml:space="preserve">Note: </w:t>
      </w:r>
      <w:r w:rsidRPr="00C00DBC">
        <w:t>Business model changes should be infrequent for agenci</w:t>
      </w:r>
      <w:r>
        <w:t>es.</w:t>
      </w:r>
    </w:p>
    <w:p w14:paraId="0D2102C0" w14:textId="63B8FA2F" w:rsidR="00B445EC" w:rsidRDefault="00B445EC" w:rsidP="00483787">
      <w:r>
        <w:t xml:space="preserve">If the reclassification of a financial asset is required, the reclassification should be </w:t>
      </w:r>
      <w:r w:rsidR="00244048">
        <w:t>from the reclassification date</w:t>
      </w:r>
      <w:r w:rsidR="00C1750A">
        <w:t xml:space="preserve">, which is </w:t>
      </w:r>
      <w:r>
        <w:t>the first day of the next reporting period following the change in business model. Prior periods are not restated.</w:t>
      </w:r>
    </w:p>
    <w:p w14:paraId="213C07C6" w14:textId="19A50F79" w:rsidR="009E0FD8" w:rsidRDefault="00D468E9" w:rsidP="00483787">
      <w:r>
        <w:t>The reclassification of a financial asset may re</w:t>
      </w:r>
      <w:r w:rsidR="00DF0BDF">
        <w:t xml:space="preserve">quire </w:t>
      </w:r>
      <w:r w:rsidR="00C00DBC">
        <w:t>the</w:t>
      </w:r>
      <w:r w:rsidR="00DF0BDF">
        <w:t xml:space="preserve"> remeasurement of </w:t>
      </w:r>
      <w:r w:rsidR="003737AD">
        <w:t>its</w:t>
      </w:r>
      <w:r w:rsidR="00DF0BDF">
        <w:t xml:space="preserve"> carrying amount or fair value. </w:t>
      </w:r>
      <w:r w:rsidR="009E0FD8">
        <w:t xml:space="preserve">An overview of </w:t>
      </w:r>
      <w:r w:rsidR="00AD02A4">
        <w:t xml:space="preserve">potential </w:t>
      </w:r>
      <w:r w:rsidR="00F01BBC">
        <w:t>remeasurements</w:t>
      </w:r>
      <w:r w:rsidR="00AD02A4">
        <w:t xml:space="preserve"> due to the </w:t>
      </w:r>
      <w:r w:rsidR="009E0FD8">
        <w:t xml:space="preserve">reclassification </w:t>
      </w:r>
      <w:r w:rsidR="00AD02A4">
        <w:t xml:space="preserve">of a financial asset is </w:t>
      </w:r>
      <w:r w:rsidR="009E0FD8">
        <w:t>provided in Table 2.</w:t>
      </w:r>
    </w:p>
    <w:p w14:paraId="1E967941" w14:textId="7E51F490" w:rsidR="009E0FD8" w:rsidRDefault="007C1C34" w:rsidP="007514D2">
      <w:pPr>
        <w:spacing w:after="0"/>
        <w:rPr>
          <w:b/>
          <w:bCs/>
        </w:rPr>
      </w:pPr>
      <w:r w:rsidRPr="00AD02A4">
        <w:rPr>
          <w:b/>
          <w:bCs/>
        </w:rPr>
        <w:t>Table 2</w:t>
      </w:r>
      <w:r w:rsidR="00C00DBC">
        <w:rPr>
          <w:b/>
          <w:bCs/>
        </w:rPr>
        <w:t>:</w:t>
      </w:r>
      <w:r w:rsidRPr="00AD02A4">
        <w:rPr>
          <w:b/>
          <w:bCs/>
        </w:rPr>
        <w:t xml:space="preserve"> </w:t>
      </w:r>
      <w:r w:rsidR="00AD02A4" w:rsidRPr="00AD02A4">
        <w:rPr>
          <w:b/>
          <w:bCs/>
        </w:rPr>
        <w:t>Accounting impact of reclassification</w:t>
      </w:r>
    </w:p>
    <w:tbl>
      <w:tblPr>
        <w:tblStyle w:val="NTG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0"/>
        <w:gridCol w:w="1694"/>
        <w:gridCol w:w="5904"/>
      </w:tblGrid>
      <w:tr w:rsidR="00077EA7" w14:paraId="3DE5BAB4" w14:textId="77777777" w:rsidTr="001523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30" w:type="dxa"/>
            <w:tcBorders>
              <w:top w:val="none" w:sz="0" w:space="0" w:color="auto"/>
              <w:left w:val="none" w:sz="0" w:space="0" w:color="auto"/>
              <w:right w:val="none" w:sz="0" w:space="0" w:color="auto"/>
            </w:tcBorders>
            <w:shd w:val="clear" w:color="auto" w:fill="auto"/>
          </w:tcPr>
          <w:p w14:paraId="5B207FE2" w14:textId="48781B04" w:rsidR="00077EA7" w:rsidRPr="00077EA7" w:rsidRDefault="00077EA7" w:rsidP="00483787">
            <w:r w:rsidRPr="00077EA7">
              <w:t>Original category</w:t>
            </w:r>
          </w:p>
        </w:tc>
        <w:tc>
          <w:tcPr>
            <w:tcW w:w="1694" w:type="dxa"/>
            <w:tcBorders>
              <w:top w:val="none" w:sz="0" w:space="0" w:color="auto"/>
              <w:left w:val="none" w:sz="0" w:space="0" w:color="auto"/>
              <w:right w:val="none" w:sz="0" w:space="0" w:color="auto"/>
            </w:tcBorders>
            <w:shd w:val="clear" w:color="auto" w:fill="auto"/>
          </w:tcPr>
          <w:p w14:paraId="08D6D879" w14:textId="72477D26" w:rsidR="00077EA7" w:rsidRPr="00077EA7" w:rsidRDefault="00077EA7" w:rsidP="00483787">
            <w:pPr>
              <w:cnfStyle w:val="100000000000" w:firstRow="1" w:lastRow="0" w:firstColumn="0" w:lastColumn="0" w:oddVBand="0" w:evenVBand="0" w:oddHBand="0" w:evenHBand="0" w:firstRowFirstColumn="0" w:firstRowLastColumn="0" w:lastRowFirstColumn="0" w:lastRowLastColumn="0"/>
            </w:pPr>
            <w:r w:rsidRPr="00077EA7">
              <w:t>New category</w:t>
            </w:r>
          </w:p>
        </w:tc>
        <w:tc>
          <w:tcPr>
            <w:tcW w:w="5904" w:type="dxa"/>
            <w:tcBorders>
              <w:top w:val="none" w:sz="0" w:space="0" w:color="auto"/>
              <w:left w:val="none" w:sz="0" w:space="0" w:color="auto"/>
              <w:right w:val="none" w:sz="0" w:space="0" w:color="auto"/>
            </w:tcBorders>
            <w:shd w:val="clear" w:color="auto" w:fill="auto"/>
          </w:tcPr>
          <w:p w14:paraId="353B457E" w14:textId="33065BE3" w:rsidR="00077EA7" w:rsidRPr="00077EA7" w:rsidRDefault="00077EA7" w:rsidP="00483787">
            <w:pPr>
              <w:cnfStyle w:val="100000000000" w:firstRow="1" w:lastRow="0" w:firstColumn="0" w:lastColumn="0" w:oddVBand="0" w:evenVBand="0" w:oddHBand="0" w:evenHBand="0" w:firstRowFirstColumn="0" w:firstRowLastColumn="0" w:lastRowFirstColumn="0" w:lastRowLastColumn="0"/>
            </w:pPr>
            <w:r w:rsidRPr="00077EA7">
              <w:t>Accounting impact</w:t>
            </w:r>
          </w:p>
        </w:tc>
      </w:tr>
      <w:tr w:rsidR="00077EA7" w14:paraId="083A74B0" w14:textId="77777777" w:rsidTr="00152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dxa"/>
            <w:tcBorders>
              <w:top w:val="single" w:sz="4" w:space="0" w:color="auto"/>
              <w:bottom w:val="single" w:sz="4" w:space="0" w:color="auto"/>
            </w:tcBorders>
            <w:shd w:val="clear" w:color="auto" w:fill="auto"/>
          </w:tcPr>
          <w:p w14:paraId="3138739E" w14:textId="3BDDA61D" w:rsidR="00077EA7" w:rsidRPr="00077EA7" w:rsidRDefault="00077EA7" w:rsidP="00483787">
            <w:r w:rsidRPr="00077EA7">
              <w:t>Amortised cost</w:t>
            </w:r>
          </w:p>
        </w:tc>
        <w:tc>
          <w:tcPr>
            <w:tcW w:w="1694" w:type="dxa"/>
            <w:tcBorders>
              <w:top w:val="single" w:sz="4" w:space="0" w:color="auto"/>
              <w:bottom w:val="single" w:sz="4" w:space="0" w:color="auto"/>
            </w:tcBorders>
          </w:tcPr>
          <w:p w14:paraId="5DB84146" w14:textId="7F2F1BF9" w:rsidR="00077EA7" w:rsidRPr="00077EA7" w:rsidRDefault="00077EA7" w:rsidP="00483787">
            <w:pPr>
              <w:cnfStyle w:val="000000100000" w:firstRow="0" w:lastRow="0" w:firstColumn="0" w:lastColumn="0" w:oddVBand="0" w:evenVBand="0" w:oddHBand="1" w:evenHBand="0" w:firstRowFirstColumn="0" w:firstRowLastColumn="0" w:lastRowFirstColumn="0" w:lastRowLastColumn="0"/>
            </w:pPr>
            <w:r w:rsidRPr="00077EA7">
              <w:t>FVTPL</w:t>
            </w:r>
          </w:p>
        </w:tc>
        <w:tc>
          <w:tcPr>
            <w:tcW w:w="5904" w:type="dxa"/>
            <w:tcBorders>
              <w:top w:val="single" w:sz="4" w:space="0" w:color="auto"/>
              <w:bottom w:val="single" w:sz="4" w:space="0" w:color="auto"/>
            </w:tcBorders>
          </w:tcPr>
          <w:p w14:paraId="044C20D0" w14:textId="60172CBF" w:rsidR="00C00DBC" w:rsidRDefault="001E1E3C" w:rsidP="00A24307">
            <w:pPr>
              <w:pStyle w:val="ListParagraph"/>
              <w:numPr>
                <w:ilvl w:val="0"/>
                <w:numId w:val="29"/>
              </w:numPr>
              <w:spacing w:after="40"/>
              <w:cnfStyle w:val="000000100000" w:firstRow="0" w:lastRow="0" w:firstColumn="0" w:lastColumn="0" w:oddVBand="0" w:evenVBand="0" w:oddHBand="1" w:evenHBand="0" w:firstRowFirstColumn="0" w:firstRowLastColumn="0" w:lastRowFirstColumn="0" w:lastRowLastColumn="0"/>
            </w:pPr>
            <w:r>
              <w:t>F</w:t>
            </w:r>
            <w:r w:rsidR="00077EA7">
              <w:t xml:space="preserve">air value </w:t>
            </w:r>
            <w:r>
              <w:t xml:space="preserve">is </w:t>
            </w:r>
            <w:r w:rsidR="00077EA7">
              <w:t>measured at reclassification date</w:t>
            </w:r>
          </w:p>
          <w:p w14:paraId="00AD0236" w14:textId="43C6B224" w:rsidR="00077EA7" w:rsidRPr="00077EA7" w:rsidRDefault="001E1E3C" w:rsidP="00A24307">
            <w:pPr>
              <w:pStyle w:val="ListParagraph"/>
              <w:numPr>
                <w:ilvl w:val="0"/>
                <w:numId w:val="29"/>
              </w:numPr>
              <w:spacing w:after="40"/>
              <w:cnfStyle w:val="000000100000" w:firstRow="0" w:lastRow="0" w:firstColumn="0" w:lastColumn="0" w:oddVBand="0" w:evenVBand="0" w:oddHBand="1" w:evenHBand="0" w:firstRowFirstColumn="0" w:firstRowLastColumn="0" w:lastRowFirstColumn="0" w:lastRowLastColumn="0"/>
            </w:pPr>
            <w:r>
              <w:t>D</w:t>
            </w:r>
            <w:r w:rsidR="00077EA7">
              <w:t xml:space="preserve">ifference between </w:t>
            </w:r>
            <w:r>
              <w:t>the amortised cost</w:t>
            </w:r>
            <w:r w:rsidR="00077EA7">
              <w:t xml:space="preserve"> and fair value </w:t>
            </w:r>
            <w:r w:rsidR="00C00DBC">
              <w:t xml:space="preserve">is </w:t>
            </w:r>
            <w:r w:rsidR="00077EA7">
              <w:t>recognised in profit or loss</w:t>
            </w:r>
          </w:p>
        </w:tc>
      </w:tr>
      <w:tr w:rsidR="00077EA7" w14:paraId="46466FC3" w14:textId="77777777" w:rsidTr="001523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dxa"/>
            <w:tcBorders>
              <w:top w:val="single" w:sz="4" w:space="0" w:color="auto"/>
              <w:bottom w:val="single" w:sz="4" w:space="0" w:color="auto"/>
            </w:tcBorders>
            <w:shd w:val="clear" w:color="auto" w:fill="auto"/>
          </w:tcPr>
          <w:p w14:paraId="459B37B7" w14:textId="5DE347BB" w:rsidR="00077EA7" w:rsidRPr="00077EA7" w:rsidRDefault="00077EA7" w:rsidP="00483787">
            <w:r>
              <w:t>Amortised cost</w:t>
            </w:r>
          </w:p>
        </w:tc>
        <w:tc>
          <w:tcPr>
            <w:tcW w:w="1694" w:type="dxa"/>
            <w:tcBorders>
              <w:top w:val="single" w:sz="4" w:space="0" w:color="auto"/>
              <w:bottom w:val="single" w:sz="4" w:space="0" w:color="auto"/>
            </w:tcBorders>
            <w:shd w:val="clear" w:color="auto" w:fill="auto"/>
          </w:tcPr>
          <w:p w14:paraId="6EB53A29" w14:textId="68761865" w:rsidR="00077EA7" w:rsidRPr="00077EA7" w:rsidRDefault="00077EA7" w:rsidP="00483787">
            <w:pPr>
              <w:cnfStyle w:val="000000010000" w:firstRow="0" w:lastRow="0" w:firstColumn="0" w:lastColumn="0" w:oddVBand="0" w:evenVBand="0" w:oddHBand="0" w:evenHBand="1" w:firstRowFirstColumn="0" w:firstRowLastColumn="0" w:lastRowFirstColumn="0" w:lastRowLastColumn="0"/>
            </w:pPr>
            <w:r>
              <w:t>FVOCI</w:t>
            </w:r>
          </w:p>
        </w:tc>
        <w:tc>
          <w:tcPr>
            <w:tcW w:w="5904" w:type="dxa"/>
            <w:tcBorders>
              <w:top w:val="single" w:sz="4" w:space="0" w:color="auto"/>
              <w:bottom w:val="single" w:sz="4" w:space="0" w:color="auto"/>
            </w:tcBorders>
            <w:shd w:val="clear" w:color="auto" w:fill="auto"/>
          </w:tcPr>
          <w:p w14:paraId="029E7157" w14:textId="73601DD1" w:rsidR="001E1E3C" w:rsidRDefault="00077EA7" w:rsidP="00A24307">
            <w:pPr>
              <w:pStyle w:val="ListParagraph"/>
              <w:numPr>
                <w:ilvl w:val="0"/>
                <w:numId w:val="30"/>
              </w:numPr>
              <w:spacing w:after="40"/>
              <w:cnfStyle w:val="000000010000" w:firstRow="0" w:lastRow="0" w:firstColumn="0" w:lastColumn="0" w:oddVBand="0" w:evenVBand="0" w:oddHBand="0" w:evenHBand="1" w:firstRowFirstColumn="0" w:firstRowLastColumn="0" w:lastRowFirstColumn="0" w:lastRowLastColumn="0"/>
            </w:pPr>
            <w:r>
              <w:t xml:space="preserve">Fair value </w:t>
            </w:r>
            <w:r w:rsidR="001E1E3C">
              <w:t xml:space="preserve">is </w:t>
            </w:r>
            <w:r>
              <w:t>measured at reclassification date</w:t>
            </w:r>
          </w:p>
          <w:p w14:paraId="398534C6" w14:textId="5D67A14A" w:rsidR="00077EA7" w:rsidRPr="00077EA7" w:rsidRDefault="00077EA7" w:rsidP="00ED2E4A">
            <w:pPr>
              <w:pStyle w:val="ListParagraph"/>
              <w:numPr>
                <w:ilvl w:val="0"/>
                <w:numId w:val="30"/>
              </w:numPr>
              <w:spacing w:after="40"/>
              <w:cnfStyle w:val="000000010000" w:firstRow="0" w:lastRow="0" w:firstColumn="0" w:lastColumn="0" w:oddVBand="0" w:evenVBand="0" w:oddHBand="0" w:evenHBand="1" w:firstRowFirstColumn="0" w:firstRowLastColumn="0" w:lastRowFirstColumn="0" w:lastRowLastColumn="0"/>
            </w:pPr>
            <w:r>
              <w:t xml:space="preserve">Difference between </w:t>
            </w:r>
            <w:r w:rsidR="001E1E3C">
              <w:t xml:space="preserve">the </w:t>
            </w:r>
            <w:r>
              <w:t>amortised</w:t>
            </w:r>
            <w:r w:rsidR="00B11E8F">
              <w:t xml:space="preserve"> </w:t>
            </w:r>
            <w:r>
              <w:t xml:space="preserve">cost and fair value </w:t>
            </w:r>
            <w:r w:rsidR="001E1E3C">
              <w:t xml:space="preserve">is </w:t>
            </w:r>
            <w:r>
              <w:t xml:space="preserve">recognised in </w:t>
            </w:r>
            <w:r w:rsidR="00B11E8F">
              <w:t>other comprehensive income</w:t>
            </w:r>
            <w:r w:rsidR="007514D2">
              <w:t xml:space="preserve"> </w:t>
            </w:r>
          </w:p>
        </w:tc>
      </w:tr>
      <w:tr w:rsidR="00077EA7" w14:paraId="79C2390C" w14:textId="77777777" w:rsidTr="00152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dxa"/>
            <w:tcBorders>
              <w:top w:val="single" w:sz="4" w:space="0" w:color="auto"/>
              <w:bottom w:val="single" w:sz="4" w:space="0" w:color="auto"/>
            </w:tcBorders>
            <w:shd w:val="clear" w:color="auto" w:fill="auto"/>
          </w:tcPr>
          <w:p w14:paraId="173A71E5" w14:textId="058F4643" w:rsidR="00077EA7" w:rsidRPr="00077EA7" w:rsidRDefault="00B11E8F" w:rsidP="00483787">
            <w:r>
              <w:t>FVTPL</w:t>
            </w:r>
          </w:p>
        </w:tc>
        <w:tc>
          <w:tcPr>
            <w:tcW w:w="1694" w:type="dxa"/>
            <w:tcBorders>
              <w:top w:val="single" w:sz="4" w:space="0" w:color="auto"/>
              <w:bottom w:val="single" w:sz="4" w:space="0" w:color="auto"/>
            </w:tcBorders>
          </w:tcPr>
          <w:p w14:paraId="383020CE" w14:textId="05356A7A" w:rsidR="00077EA7" w:rsidRPr="00077EA7" w:rsidRDefault="00B11E8F" w:rsidP="00483787">
            <w:pPr>
              <w:cnfStyle w:val="000000100000" w:firstRow="0" w:lastRow="0" w:firstColumn="0" w:lastColumn="0" w:oddVBand="0" w:evenVBand="0" w:oddHBand="1" w:evenHBand="0" w:firstRowFirstColumn="0" w:firstRowLastColumn="0" w:lastRowFirstColumn="0" w:lastRowLastColumn="0"/>
            </w:pPr>
            <w:r>
              <w:t>Amortised cost</w:t>
            </w:r>
          </w:p>
        </w:tc>
        <w:tc>
          <w:tcPr>
            <w:tcW w:w="5904" w:type="dxa"/>
            <w:tcBorders>
              <w:top w:val="single" w:sz="4" w:space="0" w:color="auto"/>
              <w:bottom w:val="single" w:sz="4" w:space="0" w:color="auto"/>
            </w:tcBorders>
          </w:tcPr>
          <w:p w14:paraId="664F4E74" w14:textId="4131DC13" w:rsidR="001E1E3C" w:rsidRDefault="00B11E8F" w:rsidP="00A24307">
            <w:pPr>
              <w:pStyle w:val="ListParagraph"/>
              <w:numPr>
                <w:ilvl w:val="0"/>
                <w:numId w:val="31"/>
              </w:numPr>
              <w:spacing w:after="40"/>
              <w:cnfStyle w:val="000000100000" w:firstRow="0" w:lastRow="0" w:firstColumn="0" w:lastColumn="0" w:oddVBand="0" w:evenVBand="0" w:oddHBand="1" w:evenHBand="0" w:firstRowFirstColumn="0" w:firstRowLastColumn="0" w:lastRowFirstColumn="0" w:lastRowLastColumn="0"/>
            </w:pPr>
            <w:r>
              <w:t xml:space="preserve">Fair value at reclassification date </w:t>
            </w:r>
            <w:r w:rsidR="001E1E3C">
              <w:t xml:space="preserve">becomes the asset’s </w:t>
            </w:r>
            <w:r>
              <w:t xml:space="preserve">new gross carrying amount </w:t>
            </w:r>
          </w:p>
          <w:p w14:paraId="296744AC" w14:textId="0B81A371" w:rsidR="00077EA7" w:rsidRPr="00077EA7" w:rsidRDefault="00B11E8F" w:rsidP="00A24307">
            <w:pPr>
              <w:pStyle w:val="ListParagraph"/>
              <w:numPr>
                <w:ilvl w:val="0"/>
                <w:numId w:val="31"/>
              </w:numPr>
              <w:spacing w:after="40"/>
              <w:cnfStyle w:val="000000100000" w:firstRow="0" w:lastRow="0" w:firstColumn="0" w:lastColumn="0" w:oddVBand="0" w:evenVBand="0" w:oddHBand="1" w:evenHBand="0" w:firstRowFirstColumn="0" w:firstRowLastColumn="0" w:lastRowFirstColumn="0" w:lastRowLastColumn="0"/>
            </w:pPr>
            <w:r>
              <w:t>Effective interest rate is determined on the basis of the fair value at reclassification</w:t>
            </w:r>
          </w:p>
        </w:tc>
      </w:tr>
      <w:tr w:rsidR="00B11E8F" w14:paraId="52C87F09" w14:textId="77777777" w:rsidTr="001523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dxa"/>
            <w:tcBorders>
              <w:top w:val="single" w:sz="4" w:space="0" w:color="auto"/>
              <w:bottom w:val="single" w:sz="4" w:space="0" w:color="auto"/>
            </w:tcBorders>
            <w:shd w:val="clear" w:color="auto" w:fill="auto"/>
          </w:tcPr>
          <w:p w14:paraId="45D2EF53" w14:textId="59B6D342" w:rsidR="00B11E8F" w:rsidRDefault="00B11E8F" w:rsidP="00483787">
            <w:r>
              <w:t>FVTPL</w:t>
            </w:r>
          </w:p>
        </w:tc>
        <w:tc>
          <w:tcPr>
            <w:tcW w:w="1694" w:type="dxa"/>
            <w:tcBorders>
              <w:top w:val="single" w:sz="4" w:space="0" w:color="auto"/>
              <w:bottom w:val="single" w:sz="4" w:space="0" w:color="auto"/>
            </w:tcBorders>
            <w:shd w:val="clear" w:color="auto" w:fill="auto"/>
          </w:tcPr>
          <w:p w14:paraId="48341B1E" w14:textId="64EFF157" w:rsidR="00B11E8F" w:rsidRDefault="00B11E8F" w:rsidP="00483787">
            <w:pPr>
              <w:cnfStyle w:val="000000010000" w:firstRow="0" w:lastRow="0" w:firstColumn="0" w:lastColumn="0" w:oddVBand="0" w:evenVBand="0" w:oddHBand="0" w:evenHBand="1" w:firstRowFirstColumn="0" w:firstRowLastColumn="0" w:lastRowFirstColumn="0" w:lastRowLastColumn="0"/>
            </w:pPr>
            <w:r>
              <w:t>FVOCI</w:t>
            </w:r>
          </w:p>
        </w:tc>
        <w:tc>
          <w:tcPr>
            <w:tcW w:w="5904" w:type="dxa"/>
            <w:tcBorders>
              <w:top w:val="single" w:sz="4" w:space="0" w:color="auto"/>
              <w:bottom w:val="single" w:sz="4" w:space="0" w:color="auto"/>
            </w:tcBorders>
            <w:shd w:val="clear" w:color="auto" w:fill="auto"/>
          </w:tcPr>
          <w:p w14:paraId="58534198" w14:textId="0D8944CF" w:rsidR="00AE541E" w:rsidRDefault="00AE541E" w:rsidP="00A24307">
            <w:pPr>
              <w:pStyle w:val="ListParagraph"/>
              <w:numPr>
                <w:ilvl w:val="0"/>
                <w:numId w:val="33"/>
              </w:numPr>
              <w:spacing w:after="40"/>
              <w:cnfStyle w:val="000000010000" w:firstRow="0" w:lastRow="0" w:firstColumn="0" w:lastColumn="0" w:oddVBand="0" w:evenVBand="0" w:oddHBand="0" w:evenHBand="1" w:firstRowFirstColumn="0" w:firstRowLastColumn="0" w:lastRowFirstColumn="0" w:lastRowLastColumn="0"/>
            </w:pPr>
            <w:r>
              <w:t>Asset continues to be measured at fair value</w:t>
            </w:r>
          </w:p>
          <w:p w14:paraId="1201312E" w14:textId="329C999D" w:rsidR="00B11E8F" w:rsidRDefault="00B11E8F" w:rsidP="00A24307">
            <w:pPr>
              <w:pStyle w:val="ListParagraph"/>
              <w:numPr>
                <w:ilvl w:val="0"/>
                <w:numId w:val="33"/>
              </w:numPr>
              <w:spacing w:after="40"/>
              <w:cnfStyle w:val="000000010000" w:firstRow="0" w:lastRow="0" w:firstColumn="0" w:lastColumn="0" w:oddVBand="0" w:evenVBand="0" w:oddHBand="0" w:evenHBand="1" w:firstRowFirstColumn="0" w:firstRowLastColumn="0" w:lastRowFirstColumn="0" w:lastRowLastColumn="0"/>
            </w:pPr>
            <w:r>
              <w:t>Effective interest rate is determined on the basis of the fair value at reclassification</w:t>
            </w:r>
          </w:p>
        </w:tc>
      </w:tr>
      <w:tr w:rsidR="0010072E" w14:paraId="03690EAA" w14:textId="77777777" w:rsidTr="00152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dxa"/>
            <w:tcBorders>
              <w:top w:val="single" w:sz="4" w:space="0" w:color="auto"/>
              <w:bottom w:val="single" w:sz="4" w:space="0" w:color="auto"/>
            </w:tcBorders>
            <w:shd w:val="clear" w:color="auto" w:fill="auto"/>
          </w:tcPr>
          <w:p w14:paraId="43F813FC" w14:textId="171FEBB7" w:rsidR="0010072E" w:rsidRPr="00ED2E4A" w:rsidRDefault="0010072E" w:rsidP="00483787">
            <w:r w:rsidRPr="00ED2E4A">
              <w:t>FVOCI</w:t>
            </w:r>
          </w:p>
        </w:tc>
        <w:tc>
          <w:tcPr>
            <w:tcW w:w="1694" w:type="dxa"/>
            <w:tcBorders>
              <w:top w:val="single" w:sz="4" w:space="0" w:color="auto"/>
              <w:bottom w:val="single" w:sz="4" w:space="0" w:color="auto"/>
            </w:tcBorders>
          </w:tcPr>
          <w:p w14:paraId="1F2378B3" w14:textId="4AC0542F" w:rsidR="0010072E" w:rsidRPr="00ED2E4A" w:rsidRDefault="0010072E" w:rsidP="00483787">
            <w:pPr>
              <w:cnfStyle w:val="000000100000" w:firstRow="0" w:lastRow="0" w:firstColumn="0" w:lastColumn="0" w:oddVBand="0" w:evenVBand="0" w:oddHBand="1" w:evenHBand="0" w:firstRowFirstColumn="0" w:firstRowLastColumn="0" w:lastRowFirstColumn="0" w:lastRowLastColumn="0"/>
            </w:pPr>
            <w:r w:rsidRPr="00ED2E4A">
              <w:t>Amortised cost</w:t>
            </w:r>
          </w:p>
        </w:tc>
        <w:tc>
          <w:tcPr>
            <w:tcW w:w="5904" w:type="dxa"/>
            <w:tcBorders>
              <w:top w:val="single" w:sz="4" w:space="0" w:color="auto"/>
              <w:bottom w:val="single" w:sz="4" w:space="0" w:color="auto"/>
            </w:tcBorders>
          </w:tcPr>
          <w:p w14:paraId="7FF25D6D" w14:textId="617B8C97" w:rsidR="00AE541E" w:rsidRPr="00ED2E4A" w:rsidRDefault="00ED2E4A" w:rsidP="00A24307">
            <w:pPr>
              <w:pStyle w:val="ListParagraph"/>
              <w:numPr>
                <w:ilvl w:val="0"/>
                <w:numId w:val="32"/>
              </w:numPr>
              <w:spacing w:after="40"/>
              <w:cnfStyle w:val="000000100000" w:firstRow="0" w:lastRow="0" w:firstColumn="0" w:lastColumn="0" w:oddVBand="0" w:evenVBand="0" w:oddHBand="1" w:evenHBand="0" w:firstRowFirstColumn="0" w:firstRowLastColumn="0" w:lastRowFirstColumn="0" w:lastRowLastColumn="0"/>
            </w:pPr>
            <w:r w:rsidRPr="00ED2E4A">
              <w:t>Reclassified at fair value at</w:t>
            </w:r>
            <w:r w:rsidR="0010072E" w:rsidRPr="00ED2E4A">
              <w:t xml:space="preserve"> </w:t>
            </w:r>
            <w:r w:rsidRPr="00ED2E4A">
              <w:t>reclassification date</w:t>
            </w:r>
          </w:p>
          <w:p w14:paraId="2EDA2FD0" w14:textId="77CBCFBD" w:rsidR="0010072E" w:rsidRPr="00ED2E4A" w:rsidRDefault="0010072E" w:rsidP="00A24307">
            <w:pPr>
              <w:pStyle w:val="ListParagraph"/>
              <w:numPr>
                <w:ilvl w:val="0"/>
                <w:numId w:val="32"/>
              </w:numPr>
              <w:spacing w:after="40"/>
              <w:cnfStyle w:val="000000100000" w:firstRow="0" w:lastRow="0" w:firstColumn="0" w:lastColumn="0" w:oddVBand="0" w:evenVBand="0" w:oddHBand="1" w:evenHBand="0" w:firstRowFirstColumn="0" w:firstRowLastColumn="0" w:lastRowFirstColumn="0" w:lastRowLastColumn="0"/>
            </w:pPr>
            <w:r w:rsidRPr="00ED2E4A">
              <w:t xml:space="preserve">Cumulative gain or loss in </w:t>
            </w:r>
            <w:r w:rsidR="007514D2" w:rsidRPr="00ED2E4A">
              <w:t>other comprehensive income</w:t>
            </w:r>
            <w:r w:rsidRPr="00ED2E4A">
              <w:t xml:space="preserve"> is adjusted against the fair value of the financial</w:t>
            </w:r>
            <w:r w:rsidR="00ED2E4A">
              <w:t xml:space="preserve"> asset at reclassification date</w:t>
            </w:r>
          </w:p>
        </w:tc>
      </w:tr>
      <w:tr w:rsidR="0010072E" w14:paraId="76F7E065" w14:textId="77777777" w:rsidTr="001523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dxa"/>
            <w:tcBorders>
              <w:top w:val="single" w:sz="4" w:space="0" w:color="auto"/>
              <w:bottom w:val="single" w:sz="4" w:space="0" w:color="auto"/>
            </w:tcBorders>
            <w:shd w:val="clear" w:color="auto" w:fill="auto"/>
          </w:tcPr>
          <w:p w14:paraId="2702BDA2" w14:textId="0FAEA9CC" w:rsidR="0010072E" w:rsidRDefault="0010072E" w:rsidP="00483787">
            <w:r>
              <w:t>FVOCI</w:t>
            </w:r>
          </w:p>
        </w:tc>
        <w:tc>
          <w:tcPr>
            <w:tcW w:w="1694" w:type="dxa"/>
            <w:tcBorders>
              <w:top w:val="single" w:sz="4" w:space="0" w:color="auto"/>
              <w:bottom w:val="single" w:sz="4" w:space="0" w:color="auto"/>
            </w:tcBorders>
            <w:shd w:val="clear" w:color="auto" w:fill="auto"/>
          </w:tcPr>
          <w:p w14:paraId="2F31B204" w14:textId="01E4F746" w:rsidR="0010072E" w:rsidRDefault="0010072E" w:rsidP="00483787">
            <w:pPr>
              <w:cnfStyle w:val="000000010000" w:firstRow="0" w:lastRow="0" w:firstColumn="0" w:lastColumn="0" w:oddVBand="0" w:evenVBand="0" w:oddHBand="0" w:evenHBand="1" w:firstRowFirstColumn="0" w:firstRowLastColumn="0" w:lastRowFirstColumn="0" w:lastRowLastColumn="0"/>
            </w:pPr>
            <w:r>
              <w:t>FVTPL</w:t>
            </w:r>
          </w:p>
        </w:tc>
        <w:tc>
          <w:tcPr>
            <w:tcW w:w="5904" w:type="dxa"/>
            <w:tcBorders>
              <w:top w:val="single" w:sz="4" w:space="0" w:color="auto"/>
              <w:bottom w:val="single" w:sz="4" w:space="0" w:color="auto"/>
            </w:tcBorders>
            <w:shd w:val="clear" w:color="auto" w:fill="auto"/>
          </w:tcPr>
          <w:p w14:paraId="2167BA22" w14:textId="77777777" w:rsidR="00AE541E" w:rsidRDefault="00AE541E" w:rsidP="00A24307">
            <w:pPr>
              <w:pStyle w:val="ListParagraph"/>
              <w:numPr>
                <w:ilvl w:val="0"/>
                <w:numId w:val="34"/>
              </w:numPr>
              <w:spacing w:after="40"/>
              <w:cnfStyle w:val="000000010000" w:firstRow="0" w:lastRow="0" w:firstColumn="0" w:lastColumn="0" w:oddVBand="0" w:evenVBand="0" w:oddHBand="0" w:evenHBand="1" w:firstRowFirstColumn="0" w:firstRowLastColumn="0" w:lastRowFirstColumn="0" w:lastRowLastColumn="0"/>
            </w:pPr>
            <w:r>
              <w:t>Asset continues to be measured at fair value</w:t>
            </w:r>
          </w:p>
          <w:p w14:paraId="208705D8" w14:textId="65505F27" w:rsidR="0010072E" w:rsidRDefault="0010072E" w:rsidP="00A24307">
            <w:pPr>
              <w:pStyle w:val="ListParagraph"/>
              <w:numPr>
                <w:ilvl w:val="0"/>
                <w:numId w:val="34"/>
              </w:numPr>
              <w:spacing w:after="40"/>
              <w:cnfStyle w:val="000000010000" w:firstRow="0" w:lastRow="0" w:firstColumn="0" w:lastColumn="0" w:oddVBand="0" w:evenVBand="0" w:oddHBand="0" w:evenHBand="1" w:firstRowFirstColumn="0" w:firstRowLastColumn="0" w:lastRowFirstColumn="0" w:lastRowLastColumn="0"/>
            </w:pPr>
            <w:r>
              <w:t>Cumulative gain or loss</w:t>
            </w:r>
            <w:r w:rsidR="007514D2">
              <w:t xml:space="preserve"> in </w:t>
            </w:r>
            <w:r>
              <w:t xml:space="preserve">other comprehensive income </w:t>
            </w:r>
            <w:r w:rsidR="00AE541E">
              <w:t xml:space="preserve">is </w:t>
            </w:r>
            <w:r>
              <w:t>reclassified to profit or loss at reclassification date</w:t>
            </w:r>
          </w:p>
        </w:tc>
      </w:tr>
    </w:tbl>
    <w:p w14:paraId="4C20A127" w14:textId="30AF5E76" w:rsidR="00D468E9" w:rsidRPr="00B445EC" w:rsidRDefault="0010072E" w:rsidP="00483787">
      <w:r>
        <w:lastRenderedPageBreak/>
        <w:br/>
      </w:r>
      <w:r w:rsidR="00DF0BDF">
        <w:t>For further information on remeasurement requirements</w:t>
      </w:r>
      <w:r w:rsidR="00F01BBC">
        <w:t xml:space="preserve"> due to reclassifications</w:t>
      </w:r>
      <w:r w:rsidR="00DF0BDF">
        <w:t xml:space="preserve">, refer to AASB 9 </w:t>
      </w:r>
      <w:r w:rsidR="003C4C45">
        <w:t xml:space="preserve">paragraphs </w:t>
      </w:r>
      <w:r w:rsidR="00DF0BDF">
        <w:t xml:space="preserve">5.6.2 </w:t>
      </w:r>
      <w:r w:rsidR="00AE541E">
        <w:t>to</w:t>
      </w:r>
      <w:r w:rsidR="00DF0BDF">
        <w:t xml:space="preserve"> 5.6.6.</w:t>
      </w:r>
    </w:p>
    <w:p w14:paraId="6CDBAC55" w14:textId="4FFB1A4B" w:rsidR="00272BF0" w:rsidRDefault="009B10BD" w:rsidP="00566ED2">
      <w:pPr>
        <w:pStyle w:val="Heading1"/>
      </w:pPr>
      <w:bookmarkStart w:id="24" w:name="_Toc11418243"/>
      <w:bookmarkStart w:id="25" w:name="_Toc11418289"/>
      <w:bookmarkStart w:id="26" w:name="_Toc12890071"/>
      <w:bookmarkStart w:id="27" w:name="_Toc12956063"/>
      <w:bookmarkStart w:id="28" w:name="_Toc13555871"/>
      <w:bookmarkStart w:id="29" w:name="_Toc13642697"/>
      <w:bookmarkStart w:id="30" w:name="_Toc13642830"/>
      <w:bookmarkStart w:id="31" w:name="_Toc13652404"/>
      <w:bookmarkStart w:id="32" w:name="_Toc13652548"/>
      <w:bookmarkStart w:id="33" w:name="_Toc13652899"/>
      <w:bookmarkStart w:id="34" w:name="_Toc13733935"/>
      <w:bookmarkEnd w:id="24"/>
      <w:bookmarkEnd w:id="25"/>
      <w:bookmarkEnd w:id="26"/>
      <w:bookmarkEnd w:id="27"/>
      <w:bookmarkEnd w:id="28"/>
      <w:bookmarkEnd w:id="29"/>
      <w:bookmarkEnd w:id="30"/>
      <w:bookmarkEnd w:id="31"/>
      <w:bookmarkEnd w:id="32"/>
      <w:bookmarkEnd w:id="33"/>
      <w:r>
        <w:t>Impairment</w:t>
      </w:r>
      <w:bookmarkEnd w:id="34"/>
    </w:p>
    <w:p w14:paraId="23A0B7B5" w14:textId="5BFECE27" w:rsidR="00D61D1D" w:rsidRDefault="00D61D1D" w:rsidP="0072140F">
      <w:r>
        <w:t xml:space="preserve">Impairment recognition under AASB 9 is based on an expected credit loss model </w:t>
      </w:r>
      <w:r w:rsidR="0096075F">
        <w:t>which</w:t>
      </w:r>
      <w:r>
        <w:t xml:space="preserve"> </w:t>
      </w:r>
      <w:r w:rsidR="0096075F">
        <w:t xml:space="preserve">requires impairment losses to </w:t>
      </w:r>
      <w:r w:rsidR="00EC5093">
        <w:t>reflect</w:t>
      </w:r>
      <w:r w:rsidR="00335CCB">
        <w:t xml:space="preserve"> the following principles</w:t>
      </w:r>
      <w:r w:rsidR="0096075F">
        <w:t>:</w:t>
      </w:r>
    </w:p>
    <w:p w14:paraId="6086EA22" w14:textId="77777777" w:rsidR="0096075F" w:rsidRDefault="0096075F" w:rsidP="00A24307">
      <w:pPr>
        <w:pStyle w:val="ListParagraph"/>
        <w:numPr>
          <w:ilvl w:val="0"/>
          <w:numId w:val="24"/>
        </w:numPr>
      </w:pPr>
      <w:r>
        <w:t>a probability-weighted outcome</w:t>
      </w:r>
    </w:p>
    <w:p w14:paraId="32D11084" w14:textId="2270167A" w:rsidR="0096075F" w:rsidRDefault="0096075F" w:rsidP="00A24307">
      <w:pPr>
        <w:pStyle w:val="ListParagraph"/>
        <w:numPr>
          <w:ilvl w:val="0"/>
          <w:numId w:val="24"/>
        </w:numPr>
      </w:pPr>
      <w:r>
        <w:t xml:space="preserve">the time value of money </w:t>
      </w:r>
    </w:p>
    <w:p w14:paraId="0E0B826A" w14:textId="26C9B614" w:rsidR="0096075F" w:rsidRDefault="0096075F" w:rsidP="00A24307">
      <w:pPr>
        <w:pStyle w:val="ListParagraph"/>
        <w:numPr>
          <w:ilvl w:val="0"/>
          <w:numId w:val="24"/>
        </w:numPr>
      </w:pPr>
      <w:r>
        <w:t xml:space="preserve">any reasonable and supportable information, including that which is forward-looking. </w:t>
      </w:r>
    </w:p>
    <w:p w14:paraId="6A4C9A18" w14:textId="79DB0D6F" w:rsidR="00927C54" w:rsidRDefault="00927C54" w:rsidP="00927C54">
      <w:r>
        <w:rPr>
          <w:rFonts w:eastAsiaTheme="minorEastAsia"/>
          <w:iCs/>
        </w:rPr>
        <w:t>The principles above</w:t>
      </w:r>
      <w:r w:rsidR="00D61166">
        <w:rPr>
          <w:rFonts w:eastAsiaTheme="minorEastAsia"/>
          <w:iCs/>
        </w:rPr>
        <w:t>,</w:t>
      </w:r>
      <w:r>
        <w:rPr>
          <w:rFonts w:eastAsiaTheme="minorEastAsia"/>
          <w:iCs/>
        </w:rPr>
        <w:t xml:space="preserve"> </w:t>
      </w:r>
      <w:r w:rsidR="00335CCB">
        <w:rPr>
          <w:rFonts w:eastAsiaTheme="minorEastAsia"/>
          <w:iCs/>
        </w:rPr>
        <w:t xml:space="preserve">together with other key impairment concepts are </w:t>
      </w:r>
      <w:r w:rsidR="00281A2A">
        <w:rPr>
          <w:rFonts w:eastAsiaTheme="minorEastAsia"/>
          <w:iCs/>
        </w:rPr>
        <w:t>discussed further in section</w:t>
      </w:r>
      <w:r w:rsidR="00D61166">
        <w:rPr>
          <w:rFonts w:eastAsiaTheme="minorEastAsia"/>
          <w:iCs/>
        </w:rPr>
        <w:t> </w:t>
      </w:r>
      <w:r w:rsidR="004E6D64">
        <w:rPr>
          <w:rFonts w:eastAsiaTheme="minorEastAsia"/>
          <w:iCs/>
        </w:rPr>
        <w:t>4.3</w:t>
      </w:r>
      <w:r w:rsidR="00281A2A">
        <w:rPr>
          <w:rFonts w:eastAsiaTheme="minorEastAsia"/>
          <w:iCs/>
        </w:rPr>
        <w:t>.</w:t>
      </w:r>
    </w:p>
    <w:p w14:paraId="15DFEB6D" w14:textId="75C7EC9D" w:rsidR="0096075F" w:rsidRDefault="00916CA3" w:rsidP="0096075F">
      <w:r>
        <w:t>The</w:t>
      </w:r>
      <w:r w:rsidR="00305DA6">
        <w:t xml:space="preserve"> requirement for </w:t>
      </w:r>
      <w:r w:rsidR="00F02711">
        <w:t>“</w:t>
      </w:r>
      <w:r w:rsidR="00305DA6">
        <w:t>any reasonable and supportable information</w:t>
      </w:r>
      <w:r w:rsidR="00F02711">
        <w:t>”</w:t>
      </w:r>
      <w:r w:rsidR="00305DA6">
        <w:t xml:space="preserve"> broadens the scope of information agencies should </w:t>
      </w:r>
      <w:r w:rsidR="00721E66">
        <w:t>consider</w:t>
      </w:r>
      <w:r w:rsidR="00305DA6">
        <w:t xml:space="preserve"> when recogn</w:t>
      </w:r>
      <w:r w:rsidR="00721E66">
        <w:t xml:space="preserve">ising impairments, including </w:t>
      </w:r>
      <w:r w:rsidR="00305DA6">
        <w:t xml:space="preserve">past events, current conditions and forecasts of future economic conditions. This </w:t>
      </w:r>
      <w:r w:rsidR="00EC5093">
        <w:t>differs</w:t>
      </w:r>
      <w:r w:rsidR="0096075F">
        <w:t xml:space="preserve"> from AASB 139</w:t>
      </w:r>
      <w:r w:rsidR="00721E66">
        <w:t>,</w:t>
      </w:r>
      <w:r w:rsidR="00305DA6">
        <w:t xml:space="preserve"> which recognises</w:t>
      </w:r>
      <w:r w:rsidR="0096075F">
        <w:t xml:space="preserve"> impairment</w:t>
      </w:r>
      <w:r w:rsidR="00305DA6">
        <w:t>s</w:t>
      </w:r>
      <w:r w:rsidR="0096075F">
        <w:t xml:space="preserve"> only when there is objective evidence of impairment </w:t>
      </w:r>
      <w:r w:rsidR="00145C96">
        <w:t>and</w:t>
      </w:r>
      <w:r w:rsidR="0096075F">
        <w:t xml:space="preserve"> losses expected as a result of future events, no matter how likely</w:t>
      </w:r>
      <w:r w:rsidR="00482064">
        <w:t>.</w:t>
      </w:r>
    </w:p>
    <w:p w14:paraId="7B2B0A81" w14:textId="53CE0F15" w:rsidR="00C2103F" w:rsidRDefault="008823AA" w:rsidP="00713C7C">
      <w:r>
        <w:t>Impairments are recognised on a 12-month expected credit loss (ECL) basis i</w:t>
      </w:r>
      <w:r w:rsidR="00C2103F">
        <w:t>f there has been no significant increase in credit risk since initial recognition of the financial instrument</w:t>
      </w:r>
      <w:r w:rsidR="00F02711">
        <w:t>,</w:t>
      </w:r>
      <w:r>
        <w:t xml:space="preserve"> and</w:t>
      </w:r>
      <w:r w:rsidR="00C2103F">
        <w:t xml:space="preserve"> </w:t>
      </w:r>
      <w:r>
        <w:t>lifetime</w:t>
      </w:r>
      <w:r w:rsidR="00C2103F">
        <w:t xml:space="preserve"> ECL i</w:t>
      </w:r>
      <w:r>
        <w:t>f there has been a significant increase</w:t>
      </w:r>
      <w:r w:rsidR="0049781B">
        <w:t xml:space="preserve"> in credit risk</w:t>
      </w:r>
      <w:r>
        <w:t>.</w:t>
      </w:r>
      <w:r w:rsidR="00C2103F">
        <w:t xml:space="preserve"> </w:t>
      </w:r>
    </w:p>
    <w:p w14:paraId="0541ED2A" w14:textId="2C686DD8" w:rsidR="00B254B4" w:rsidRDefault="008823AA" w:rsidP="00343EEA">
      <w:r>
        <w:t>There are t</w:t>
      </w:r>
      <w:r w:rsidR="00713C7C">
        <w:t xml:space="preserve">wo </w:t>
      </w:r>
      <w:r w:rsidR="0013318F">
        <w:t>approach</w:t>
      </w:r>
      <w:r w:rsidR="00713C7C">
        <w:t>es</w:t>
      </w:r>
      <w:r w:rsidR="00C2103F">
        <w:t xml:space="preserve"> </w:t>
      </w:r>
      <w:r>
        <w:t xml:space="preserve">to </w:t>
      </w:r>
      <w:r w:rsidR="00C2103F">
        <w:t>impairment recognition</w:t>
      </w:r>
      <w:r w:rsidR="00B254B4">
        <w:t>:</w:t>
      </w:r>
    </w:p>
    <w:p w14:paraId="7495464C" w14:textId="69B2A240" w:rsidR="0013318F" w:rsidRDefault="00B254B4" w:rsidP="00A24307">
      <w:pPr>
        <w:pStyle w:val="ListParagraph"/>
        <w:numPr>
          <w:ilvl w:val="0"/>
          <w:numId w:val="25"/>
        </w:numPr>
      </w:pPr>
      <w:r>
        <w:t>simplified approach</w:t>
      </w:r>
    </w:p>
    <w:p w14:paraId="6650BE9D" w14:textId="12B8CB7A" w:rsidR="00B254B4" w:rsidRDefault="00B254B4" w:rsidP="00A24307">
      <w:pPr>
        <w:pStyle w:val="ListParagraph"/>
        <w:numPr>
          <w:ilvl w:val="0"/>
          <w:numId w:val="25"/>
        </w:numPr>
      </w:pPr>
      <w:r>
        <w:t>general approach.</w:t>
      </w:r>
    </w:p>
    <w:p w14:paraId="4058A8AE" w14:textId="190CC322" w:rsidR="00342B52" w:rsidRDefault="0080716F" w:rsidP="00342B52">
      <w:pPr>
        <w:pStyle w:val="Heading2"/>
      </w:pPr>
      <w:bookmarkStart w:id="35" w:name="_Toc11418246"/>
      <w:bookmarkStart w:id="36" w:name="_Toc11418291"/>
      <w:bookmarkStart w:id="37" w:name="_Toc12890073"/>
      <w:bookmarkStart w:id="38" w:name="_Toc12956065"/>
      <w:bookmarkStart w:id="39" w:name="_Toc13555873"/>
      <w:bookmarkStart w:id="40" w:name="_Toc13642699"/>
      <w:bookmarkStart w:id="41" w:name="_Toc13642832"/>
      <w:bookmarkStart w:id="42" w:name="_Toc13652406"/>
      <w:bookmarkStart w:id="43" w:name="_Toc13652550"/>
      <w:bookmarkStart w:id="44" w:name="_Toc13652901"/>
      <w:bookmarkStart w:id="45" w:name="_Toc13733936"/>
      <w:bookmarkEnd w:id="35"/>
      <w:bookmarkEnd w:id="36"/>
      <w:bookmarkEnd w:id="37"/>
      <w:bookmarkEnd w:id="38"/>
      <w:bookmarkEnd w:id="39"/>
      <w:bookmarkEnd w:id="40"/>
      <w:bookmarkEnd w:id="41"/>
      <w:bookmarkEnd w:id="42"/>
      <w:bookmarkEnd w:id="43"/>
      <w:bookmarkEnd w:id="44"/>
      <w:r>
        <w:t>Simplified</w:t>
      </w:r>
      <w:r w:rsidR="00342B52">
        <w:t xml:space="preserve"> approach</w:t>
      </w:r>
      <w:bookmarkEnd w:id="45"/>
    </w:p>
    <w:p w14:paraId="08415574" w14:textId="25C480D8" w:rsidR="0080716F" w:rsidRDefault="0080716F" w:rsidP="0080716F">
      <w:r>
        <w:t>The simplified approach to impairment recognition</w:t>
      </w:r>
      <w:r w:rsidR="001372C9">
        <w:t xml:space="preserve"> requires </w:t>
      </w:r>
      <w:r w:rsidR="002C5C92">
        <w:t>agencies</w:t>
      </w:r>
      <w:r w:rsidR="001372C9">
        <w:t xml:space="preserve"> to measure financial instruments on a lifetime</w:t>
      </w:r>
      <w:r>
        <w:t xml:space="preserve"> </w:t>
      </w:r>
      <w:r w:rsidR="001372C9">
        <w:t>ECL basis</w:t>
      </w:r>
      <w:r w:rsidR="00721E66">
        <w:t>,</w:t>
      </w:r>
      <w:r w:rsidR="001372C9">
        <w:t xml:space="preserve"> </w:t>
      </w:r>
      <w:r w:rsidR="00445D0D">
        <w:t xml:space="preserve">regardless </w:t>
      </w:r>
      <w:r w:rsidR="001372C9">
        <w:t xml:space="preserve">of </w:t>
      </w:r>
      <w:r w:rsidR="00272BF0">
        <w:t xml:space="preserve">an </w:t>
      </w:r>
      <w:r w:rsidR="001634B4">
        <w:t>instrument’s credit risk</w:t>
      </w:r>
      <w:r w:rsidR="00FC310D">
        <w:t xml:space="preserve">. </w:t>
      </w:r>
    </w:p>
    <w:p w14:paraId="2A751D25" w14:textId="187202E9" w:rsidR="001372C9" w:rsidRDefault="00160C99" w:rsidP="00272BF0">
      <w:r>
        <w:t xml:space="preserve">Agencies must apply the </w:t>
      </w:r>
      <w:r w:rsidR="00272BF0">
        <w:t>simplified approach to t</w:t>
      </w:r>
      <w:r w:rsidR="001372C9">
        <w:t>rade receivables and contract assets without significant financing components</w:t>
      </w:r>
      <w:r w:rsidR="00721E66">
        <w:t xml:space="preserve"> (as defined under AASB 15: Revenue from Contracts with Customers)</w:t>
      </w:r>
      <w:r w:rsidR="00B960DC">
        <w:t>.</w:t>
      </w:r>
      <w:r w:rsidR="00272BF0">
        <w:t xml:space="preserve"> Agencies may elect to apply this approach to all other trade receivables and contract assets, as well as </w:t>
      </w:r>
      <w:r w:rsidR="00B879FB">
        <w:t>lease receivables.</w:t>
      </w:r>
    </w:p>
    <w:p w14:paraId="08798DF2" w14:textId="25972640" w:rsidR="006E53F8" w:rsidRDefault="006E53F8" w:rsidP="006E53F8">
      <w:pPr>
        <w:pBdr>
          <w:top w:val="single" w:sz="4" w:space="1" w:color="BD472A"/>
          <w:left w:val="single" w:sz="4" w:space="4" w:color="BD472A"/>
          <w:bottom w:val="single" w:sz="4" w:space="1" w:color="BD472A"/>
          <w:right w:val="single" w:sz="4" w:space="4" w:color="BD472A"/>
        </w:pBdr>
        <w:shd w:val="clear" w:color="auto" w:fill="F4D7D0"/>
        <w:spacing w:before="240"/>
        <w:ind w:right="282"/>
        <w:rPr>
          <w:iCs/>
        </w:rPr>
      </w:pPr>
      <w:r w:rsidRPr="0052757B">
        <w:t xml:space="preserve">Note: </w:t>
      </w:r>
      <w:r>
        <w:rPr>
          <w:iCs/>
        </w:rPr>
        <w:t>Agencies should</w:t>
      </w:r>
      <w:r w:rsidRPr="00F02711">
        <w:rPr>
          <w:iCs/>
        </w:rPr>
        <w:t xml:space="preserve"> apply the simplified approach to all trade receivables, contract assets and lease receivables.</w:t>
      </w:r>
    </w:p>
    <w:p w14:paraId="0A79421D" w14:textId="7EFD2ED1" w:rsidR="007E0866" w:rsidRDefault="00BE3467" w:rsidP="007E0866">
      <w:pPr>
        <w:spacing w:before="240"/>
      </w:pPr>
      <w:r>
        <w:t xml:space="preserve">AASB 9 does not </w:t>
      </w:r>
      <w:r w:rsidR="00713C7C">
        <w:t>specify a</w:t>
      </w:r>
      <w:r>
        <w:t xml:space="preserve"> method for </w:t>
      </w:r>
      <w:r w:rsidR="001644B6">
        <w:t>impairment recognition</w:t>
      </w:r>
      <w:r w:rsidR="00411DFF">
        <w:t xml:space="preserve"> and only requires methods used to be consistent with the</w:t>
      </w:r>
      <w:r w:rsidR="00F02711">
        <w:t xml:space="preserve"> principles</w:t>
      </w:r>
      <w:r w:rsidR="00411DFF">
        <w:t xml:space="preserve"> </w:t>
      </w:r>
      <w:r w:rsidR="00F02711">
        <w:t xml:space="preserve">of </w:t>
      </w:r>
      <w:r w:rsidR="00411DFF">
        <w:t>impairment</w:t>
      </w:r>
      <w:r>
        <w:t>.</w:t>
      </w:r>
      <w:r w:rsidR="001644B6">
        <w:t xml:space="preserve"> </w:t>
      </w:r>
      <w:r>
        <w:t xml:space="preserve">Agencies with </w:t>
      </w:r>
      <w:r w:rsidR="009827DD">
        <w:t xml:space="preserve">a small </w:t>
      </w:r>
      <w:r w:rsidR="00272BF0">
        <w:t xml:space="preserve">quantity </w:t>
      </w:r>
      <w:r w:rsidR="009827DD">
        <w:t xml:space="preserve">of financial instruments may find it </w:t>
      </w:r>
      <w:r>
        <w:t xml:space="preserve">simpler </w:t>
      </w:r>
      <w:r w:rsidR="009827DD">
        <w:t xml:space="preserve">to assess impairments </w:t>
      </w:r>
      <w:r>
        <w:t xml:space="preserve">on an </w:t>
      </w:r>
      <w:r w:rsidR="009827DD">
        <w:t>individual</w:t>
      </w:r>
      <w:r>
        <w:t xml:space="preserve"> </w:t>
      </w:r>
      <w:r w:rsidR="00721E66">
        <w:t>instrument</w:t>
      </w:r>
      <w:r>
        <w:t xml:space="preserve"> basis</w:t>
      </w:r>
      <w:r w:rsidR="00F02711">
        <w:t>,</w:t>
      </w:r>
      <w:r w:rsidR="009827DD">
        <w:t xml:space="preserve"> while entities with a large number of financial instruments may use a provision matrix. </w:t>
      </w:r>
      <w:r w:rsidR="00F02711">
        <w:t>E</w:t>
      </w:r>
      <w:r w:rsidR="00DF03CB">
        <w:t>xample</w:t>
      </w:r>
      <w:r w:rsidR="00F02711">
        <w:t>s</w:t>
      </w:r>
      <w:r w:rsidR="00DF03CB">
        <w:t xml:space="preserve"> of </w:t>
      </w:r>
      <w:r w:rsidR="00F02711">
        <w:t xml:space="preserve">each </w:t>
      </w:r>
      <w:r w:rsidR="00DF03CB">
        <w:t xml:space="preserve">method </w:t>
      </w:r>
      <w:r w:rsidR="00F02711">
        <w:t xml:space="preserve">is </w:t>
      </w:r>
      <w:r w:rsidR="00DF03CB">
        <w:t xml:space="preserve">illustrated </w:t>
      </w:r>
      <w:r w:rsidR="00F02711">
        <w:t>in sections 4.1.1 and 4.1.2</w:t>
      </w:r>
      <w:r w:rsidR="00DF03CB">
        <w:t>.</w:t>
      </w:r>
    </w:p>
    <w:p w14:paraId="1A0FDA16" w14:textId="512E49FD" w:rsidR="00ED2FAD" w:rsidRDefault="00DF03CB" w:rsidP="00DF03CB">
      <w:pPr>
        <w:pStyle w:val="Heading3"/>
      </w:pPr>
      <w:bookmarkStart w:id="46" w:name="_Toc10301036"/>
      <w:bookmarkStart w:id="47" w:name="_Toc10370090"/>
      <w:bookmarkStart w:id="48" w:name="_Toc10387002"/>
      <w:bookmarkStart w:id="49" w:name="_Toc10390450"/>
      <w:bookmarkStart w:id="50" w:name="_Toc13733937"/>
      <w:bookmarkEnd w:id="46"/>
      <w:bookmarkEnd w:id="47"/>
      <w:bookmarkEnd w:id="48"/>
      <w:bookmarkEnd w:id="49"/>
      <w:r>
        <w:t>Example</w:t>
      </w:r>
      <w:r w:rsidR="00D63644">
        <w:t xml:space="preserve"> – Individual assessment</w:t>
      </w:r>
      <w:bookmarkEnd w:id="50"/>
    </w:p>
    <w:p w14:paraId="1CC755D6" w14:textId="257EC7A4" w:rsidR="00A24F05" w:rsidRDefault="00001EEF" w:rsidP="006A1535">
      <w:r>
        <w:t>E</w:t>
      </w:r>
      <w:r w:rsidR="00953424">
        <w:t>ntity</w:t>
      </w:r>
      <w:r w:rsidR="009827DD">
        <w:t xml:space="preserve"> </w:t>
      </w:r>
      <w:r>
        <w:t xml:space="preserve">A </w:t>
      </w:r>
      <w:r w:rsidR="009827DD">
        <w:t xml:space="preserve">has six </w:t>
      </w:r>
      <w:r w:rsidR="00B960DC">
        <w:t xml:space="preserve">trade receivables </w:t>
      </w:r>
      <w:r w:rsidR="009827DD">
        <w:t xml:space="preserve">at </w:t>
      </w:r>
      <w:r w:rsidR="000F6A13">
        <w:t>30 June 2019</w:t>
      </w:r>
      <w:r w:rsidR="00953424">
        <w:t xml:space="preserve"> </w:t>
      </w:r>
      <w:r w:rsidR="00C23281">
        <w:t>that</w:t>
      </w:r>
      <w:r w:rsidR="00495169">
        <w:t xml:space="preserve"> it</w:t>
      </w:r>
      <w:r w:rsidR="009827DD">
        <w:t xml:space="preserve"> assess</w:t>
      </w:r>
      <w:r w:rsidR="00495169">
        <w:t>es</w:t>
      </w:r>
      <w:r w:rsidR="009827DD">
        <w:t xml:space="preserve"> for impairment on an individual basis.</w:t>
      </w:r>
      <w:r w:rsidR="00617957">
        <w:t xml:space="preserve"> </w:t>
      </w:r>
      <w:r w:rsidR="00A24F05">
        <w:t xml:space="preserve">In undertaking it assessment, </w:t>
      </w:r>
      <w:r w:rsidR="00713C7C">
        <w:t>Entity A</w:t>
      </w:r>
      <w:r w:rsidR="00A24F05">
        <w:t>:</w:t>
      </w:r>
    </w:p>
    <w:p w14:paraId="501FC2CA" w14:textId="0BBDB679" w:rsidR="00A24F05" w:rsidRDefault="00A24F05" w:rsidP="00A24307">
      <w:pPr>
        <w:pStyle w:val="ListParagraph"/>
        <w:numPr>
          <w:ilvl w:val="0"/>
          <w:numId w:val="28"/>
        </w:numPr>
      </w:pPr>
      <w:r>
        <w:lastRenderedPageBreak/>
        <w:t>determines probability of defaults using</w:t>
      </w:r>
      <w:r w:rsidR="00861C26">
        <w:t xml:space="preserve"> historical </w:t>
      </w:r>
      <w:r>
        <w:t xml:space="preserve">default </w:t>
      </w:r>
      <w:r w:rsidR="00861C26">
        <w:t>rates as a base</w:t>
      </w:r>
      <w:r>
        <w:t>, adjusted</w:t>
      </w:r>
      <w:r w:rsidR="00861C26">
        <w:t xml:space="preserve"> for any reasonable and supportable information</w:t>
      </w:r>
      <w:r>
        <w:t xml:space="preserve"> for </w:t>
      </w:r>
      <w:r w:rsidR="00436DCA">
        <w:t>each individual debtor</w:t>
      </w:r>
      <w:r>
        <w:t xml:space="preserve"> </w:t>
      </w:r>
    </w:p>
    <w:p w14:paraId="711886D6" w14:textId="086B5313" w:rsidR="009C0FEC" w:rsidRDefault="00A24F05" w:rsidP="00A24307">
      <w:pPr>
        <w:pStyle w:val="ListParagraph"/>
        <w:numPr>
          <w:ilvl w:val="0"/>
          <w:numId w:val="28"/>
        </w:numPr>
      </w:pPr>
      <w:proofErr w:type="gramStart"/>
      <w:r>
        <w:t>determines</w:t>
      </w:r>
      <w:proofErr w:type="gramEnd"/>
      <w:r>
        <w:t xml:space="preserve"> </w:t>
      </w:r>
      <w:r w:rsidR="00C1689F">
        <w:t xml:space="preserve">its loss given default (the amount Entity A expects to lose should the debtor default) </w:t>
      </w:r>
      <w:r>
        <w:t xml:space="preserve">as </w:t>
      </w:r>
      <w:r w:rsidR="00C1689F">
        <w:t xml:space="preserve">the </w:t>
      </w:r>
      <w:r>
        <w:t xml:space="preserve">amount outstanding for each debt less any expected recoveries. </w:t>
      </w:r>
    </w:p>
    <w:p w14:paraId="13758010" w14:textId="107B3165" w:rsidR="00A24F05" w:rsidRDefault="00C23281">
      <w:r>
        <w:t>A</w:t>
      </w:r>
      <w:r w:rsidR="009827DD">
        <w:t>n illustrative example of its assessment</w:t>
      </w:r>
      <w:r>
        <w:t xml:space="preserve"> is provided in Table 3</w:t>
      </w:r>
      <w:r w:rsidR="009827DD">
        <w:t>.</w:t>
      </w:r>
      <w:r w:rsidR="001644B6">
        <w:t xml:space="preserve"> </w:t>
      </w:r>
    </w:p>
    <w:p w14:paraId="10886B0F" w14:textId="233BCDD7" w:rsidR="00312ABE" w:rsidRDefault="00437DA7" w:rsidP="00312ABE">
      <w:pPr>
        <w:pStyle w:val="Caption"/>
        <w:keepNext/>
      </w:pPr>
      <w:r>
        <w:t>Table 3</w:t>
      </w:r>
      <w:r w:rsidR="00161C9C">
        <w:t>:</w:t>
      </w:r>
      <w:r>
        <w:t xml:space="preserve"> </w:t>
      </w:r>
      <w:r w:rsidR="00C23281">
        <w:t>Example of i</w:t>
      </w:r>
      <w:r>
        <w:t>ndividual assessment</w:t>
      </w:r>
      <w:r w:rsidR="00C23281">
        <w:t xml:space="preserve"> </w:t>
      </w:r>
    </w:p>
    <w:tbl>
      <w:tblPr>
        <w:tblStyle w:val="NTGTable"/>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1134"/>
        <w:gridCol w:w="1417"/>
        <w:gridCol w:w="1418"/>
        <w:gridCol w:w="1134"/>
        <w:gridCol w:w="1085"/>
        <w:gridCol w:w="2605"/>
      </w:tblGrid>
      <w:tr w:rsidR="00C23281" w14:paraId="1C1ACE45" w14:textId="77777777" w:rsidTr="007D377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3" w:type="dxa"/>
            <w:tcBorders>
              <w:top w:val="none" w:sz="0" w:space="0" w:color="auto"/>
              <w:left w:val="none" w:sz="0" w:space="0" w:color="auto"/>
              <w:right w:val="none" w:sz="0" w:space="0" w:color="auto"/>
            </w:tcBorders>
            <w:shd w:val="clear" w:color="auto" w:fill="auto"/>
            <w:vAlign w:val="bottom"/>
          </w:tcPr>
          <w:p w14:paraId="4CC2310B" w14:textId="581B5CCA" w:rsidR="00C23281" w:rsidRPr="006227D5" w:rsidRDefault="00C23281" w:rsidP="0015516D">
            <w:r w:rsidRPr="006227D5">
              <w:t xml:space="preserve">Trade </w:t>
            </w:r>
            <w:r w:rsidRPr="006227D5">
              <w:br/>
              <w:t>receivable</w:t>
            </w:r>
          </w:p>
        </w:tc>
        <w:tc>
          <w:tcPr>
            <w:tcW w:w="1134" w:type="dxa"/>
            <w:tcBorders>
              <w:top w:val="none" w:sz="0" w:space="0" w:color="auto"/>
              <w:left w:val="none" w:sz="0" w:space="0" w:color="auto"/>
              <w:right w:val="none" w:sz="0" w:space="0" w:color="auto"/>
            </w:tcBorders>
            <w:shd w:val="clear" w:color="auto" w:fill="auto"/>
            <w:vAlign w:val="bottom"/>
          </w:tcPr>
          <w:p w14:paraId="50E04F62" w14:textId="517847F2" w:rsidR="00C23281" w:rsidRPr="006227D5" w:rsidRDefault="00C23281" w:rsidP="00A24F05">
            <w:pPr>
              <w:jc w:val="center"/>
              <w:cnfStyle w:val="100000000000" w:firstRow="1" w:lastRow="0" w:firstColumn="0" w:lastColumn="0" w:oddVBand="0" w:evenVBand="0" w:oddHBand="0" w:evenHBand="0" w:firstRowFirstColumn="0" w:firstRowLastColumn="0" w:lastRowFirstColumn="0" w:lastRowLastColumn="0"/>
            </w:pPr>
            <w:r w:rsidRPr="006227D5">
              <w:t>Amount</w:t>
            </w:r>
          </w:p>
        </w:tc>
        <w:tc>
          <w:tcPr>
            <w:tcW w:w="1417" w:type="dxa"/>
            <w:tcBorders>
              <w:top w:val="none" w:sz="0" w:space="0" w:color="auto"/>
              <w:left w:val="none" w:sz="0" w:space="0" w:color="auto"/>
              <w:right w:val="none" w:sz="0" w:space="0" w:color="auto"/>
            </w:tcBorders>
            <w:shd w:val="clear" w:color="auto" w:fill="auto"/>
            <w:vAlign w:val="bottom"/>
          </w:tcPr>
          <w:p w14:paraId="315C5569" w14:textId="77777777" w:rsidR="00C23281" w:rsidRPr="006227D5" w:rsidRDefault="00C23281" w:rsidP="00953424">
            <w:pPr>
              <w:jc w:val="center"/>
              <w:cnfStyle w:val="100000000000" w:firstRow="1" w:lastRow="0" w:firstColumn="0" w:lastColumn="0" w:oddVBand="0" w:evenVBand="0" w:oddHBand="0" w:evenHBand="0" w:firstRowFirstColumn="0" w:firstRowLastColumn="0" w:lastRowFirstColumn="0" w:lastRowLastColumn="0"/>
            </w:pPr>
            <w:r w:rsidRPr="006227D5">
              <w:t>Probability of default</w:t>
            </w:r>
          </w:p>
          <w:p w14:paraId="48523B04" w14:textId="0628C52F" w:rsidR="00C23281" w:rsidRPr="006227D5" w:rsidRDefault="00C23281" w:rsidP="00A24F05">
            <w:pPr>
              <w:jc w:val="center"/>
              <w:cnfStyle w:val="100000000000" w:firstRow="1" w:lastRow="0" w:firstColumn="0" w:lastColumn="0" w:oddVBand="0" w:evenVBand="0" w:oddHBand="0" w:evenHBand="0" w:firstRowFirstColumn="0" w:firstRowLastColumn="0" w:lastRowFirstColumn="0" w:lastRowLastColumn="0"/>
            </w:pPr>
            <w:r w:rsidRPr="006227D5">
              <w:t>(</w:t>
            </w:r>
            <w:r>
              <w:t>A</w:t>
            </w:r>
            <w:r w:rsidRPr="006227D5">
              <w:t>)</w:t>
            </w:r>
          </w:p>
        </w:tc>
        <w:tc>
          <w:tcPr>
            <w:tcW w:w="1418" w:type="dxa"/>
            <w:tcBorders>
              <w:top w:val="none" w:sz="0" w:space="0" w:color="auto"/>
              <w:left w:val="none" w:sz="0" w:space="0" w:color="auto"/>
              <w:right w:val="none" w:sz="0" w:space="0" w:color="auto"/>
            </w:tcBorders>
            <w:shd w:val="clear" w:color="auto" w:fill="auto"/>
            <w:vAlign w:val="bottom"/>
          </w:tcPr>
          <w:p w14:paraId="661092C8" w14:textId="7E657CB9" w:rsidR="00C23281" w:rsidRPr="006227D5" w:rsidRDefault="00C23281" w:rsidP="00953424">
            <w:pPr>
              <w:jc w:val="center"/>
              <w:cnfStyle w:val="100000000000" w:firstRow="1" w:lastRow="0" w:firstColumn="0" w:lastColumn="0" w:oddVBand="0" w:evenVBand="0" w:oddHBand="0" w:evenHBand="0" w:firstRowFirstColumn="0" w:firstRowLastColumn="0" w:lastRowFirstColumn="0" w:lastRowLastColumn="0"/>
            </w:pPr>
            <w:r>
              <w:t>Loss given default</w:t>
            </w:r>
          </w:p>
          <w:p w14:paraId="15AEEF2F" w14:textId="23F6448F" w:rsidR="00C23281" w:rsidRPr="006227D5" w:rsidRDefault="00C23281" w:rsidP="00A24F05">
            <w:pPr>
              <w:jc w:val="center"/>
              <w:cnfStyle w:val="100000000000" w:firstRow="1" w:lastRow="0" w:firstColumn="0" w:lastColumn="0" w:oddVBand="0" w:evenVBand="0" w:oddHBand="0" w:evenHBand="0" w:firstRowFirstColumn="0" w:firstRowLastColumn="0" w:lastRowFirstColumn="0" w:lastRowLastColumn="0"/>
            </w:pPr>
            <w:r w:rsidRPr="006227D5">
              <w:t>(</w:t>
            </w:r>
            <w:r>
              <w:t>B</w:t>
            </w:r>
            <w:r w:rsidRPr="006227D5">
              <w:t>)</w:t>
            </w:r>
          </w:p>
        </w:tc>
        <w:tc>
          <w:tcPr>
            <w:tcW w:w="1134" w:type="dxa"/>
            <w:tcBorders>
              <w:top w:val="none" w:sz="0" w:space="0" w:color="auto"/>
              <w:left w:val="none" w:sz="0" w:space="0" w:color="auto"/>
              <w:right w:val="none" w:sz="0" w:space="0" w:color="auto"/>
            </w:tcBorders>
            <w:shd w:val="clear" w:color="auto" w:fill="auto"/>
            <w:vAlign w:val="bottom"/>
          </w:tcPr>
          <w:p w14:paraId="32A5E9A8" w14:textId="77777777" w:rsidR="00C23281" w:rsidRPr="006227D5" w:rsidRDefault="00C23281" w:rsidP="00953424">
            <w:pPr>
              <w:jc w:val="center"/>
              <w:cnfStyle w:val="100000000000" w:firstRow="1" w:lastRow="0" w:firstColumn="0" w:lastColumn="0" w:oddVBand="0" w:evenVBand="0" w:oddHBand="0" w:evenHBand="0" w:firstRowFirstColumn="0" w:firstRowLastColumn="0" w:lastRowFirstColumn="0" w:lastRowLastColumn="0"/>
            </w:pPr>
            <w:r w:rsidRPr="006227D5">
              <w:t>ECL</w:t>
            </w:r>
          </w:p>
          <w:p w14:paraId="731A92AC" w14:textId="4D0A9761" w:rsidR="00C23281" w:rsidRPr="006227D5" w:rsidRDefault="00C23281" w:rsidP="00B330A5">
            <w:pPr>
              <w:jc w:val="center"/>
              <w:cnfStyle w:val="100000000000" w:firstRow="1" w:lastRow="0" w:firstColumn="0" w:lastColumn="0" w:oddVBand="0" w:evenVBand="0" w:oddHBand="0" w:evenHBand="0" w:firstRowFirstColumn="0" w:firstRowLastColumn="0" w:lastRowFirstColumn="0" w:lastRowLastColumn="0"/>
            </w:pPr>
            <w:r w:rsidRPr="006227D5">
              <w:t>(</w:t>
            </w:r>
            <w:r>
              <w:t>A</w:t>
            </w:r>
            <w:r w:rsidR="00B330A5">
              <w:t xml:space="preserve"> x </w:t>
            </w:r>
            <w:r>
              <w:t>B</w:t>
            </w:r>
            <w:r w:rsidRPr="006227D5">
              <w:t>)</w:t>
            </w:r>
          </w:p>
        </w:tc>
        <w:tc>
          <w:tcPr>
            <w:tcW w:w="1085" w:type="dxa"/>
            <w:tcBorders>
              <w:top w:val="none" w:sz="0" w:space="0" w:color="auto"/>
              <w:left w:val="none" w:sz="0" w:space="0" w:color="auto"/>
              <w:right w:val="none" w:sz="0" w:space="0" w:color="auto"/>
            </w:tcBorders>
            <w:shd w:val="clear" w:color="auto" w:fill="auto"/>
            <w:vAlign w:val="bottom"/>
          </w:tcPr>
          <w:p w14:paraId="35509CFA" w14:textId="5F0E2512" w:rsidR="00C23281" w:rsidRPr="006227D5" w:rsidRDefault="00C23281" w:rsidP="00C23281">
            <w:pPr>
              <w:cnfStyle w:val="100000000000" w:firstRow="1" w:lastRow="0" w:firstColumn="0" w:lastColumn="0" w:oddVBand="0" w:evenVBand="0" w:oddHBand="0" w:evenHBand="0" w:firstRowFirstColumn="0" w:firstRowLastColumn="0" w:lastRowFirstColumn="0" w:lastRowLastColumn="0"/>
            </w:pPr>
            <w:r>
              <w:t>Days overdue</w:t>
            </w:r>
          </w:p>
        </w:tc>
        <w:tc>
          <w:tcPr>
            <w:tcW w:w="2605" w:type="dxa"/>
            <w:tcBorders>
              <w:top w:val="none" w:sz="0" w:space="0" w:color="auto"/>
              <w:left w:val="none" w:sz="0" w:space="0" w:color="auto"/>
              <w:right w:val="none" w:sz="0" w:space="0" w:color="auto"/>
            </w:tcBorders>
            <w:shd w:val="clear" w:color="auto" w:fill="auto"/>
            <w:vAlign w:val="bottom"/>
          </w:tcPr>
          <w:p w14:paraId="5D79BDF4" w14:textId="5CF9F1B8" w:rsidR="00C23281" w:rsidRPr="006227D5" w:rsidRDefault="00C23281" w:rsidP="00953424">
            <w:pPr>
              <w:cnfStyle w:val="100000000000" w:firstRow="1" w:lastRow="0" w:firstColumn="0" w:lastColumn="0" w:oddVBand="0" w:evenVBand="0" w:oddHBand="0" w:evenHBand="0" w:firstRowFirstColumn="0" w:firstRowLastColumn="0" w:lastRowFirstColumn="0" w:lastRowLastColumn="0"/>
            </w:pPr>
            <w:r>
              <w:t>Assessment notes</w:t>
            </w:r>
          </w:p>
        </w:tc>
      </w:tr>
      <w:tr w:rsidR="00C23281" w14:paraId="6F88AB55" w14:textId="77777777" w:rsidTr="007D3774">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uto"/>
              <w:bottom w:val="single" w:sz="4" w:space="0" w:color="auto"/>
            </w:tcBorders>
            <w:shd w:val="clear" w:color="auto" w:fill="auto"/>
          </w:tcPr>
          <w:p w14:paraId="4B67E63C" w14:textId="504ECE04" w:rsidR="00C23281" w:rsidRDefault="00C23281" w:rsidP="006A1535">
            <w:r>
              <w:t>A</w:t>
            </w:r>
          </w:p>
        </w:tc>
        <w:tc>
          <w:tcPr>
            <w:tcW w:w="1134" w:type="dxa"/>
            <w:tcBorders>
              <w:top w:val="single" w:sz="4" w:space="0" w:color="auto"/>
              <w:bottom w:val="single" w:sz="4" w:space="0" w:color="auto"/>
            </w:tcBorders>
          </w:tcPr>
          <w:p w14:paraId="6BF87C56" w14:textId="52FDE16A" w:rsidR="00C23281" w:rsidRDefault="00C23281" w:rsidP="006A1535">
            <w:pPr>
              <w:cnfStyle w:val="000000100000" w:firstRow="0" w:lastRow="0" w:firstColumn="0" w:lastColumn="0" w:oddVBand="0" w:evenVBand="0" w:oddHBand="1" w:evenHBand="0" w:firstRowFirstColumn="0" w:firstRowLastColumn="0" w:lastRowFirstColumn="0" w:lastRowLastColumn="0"/>
            </w:pPr>
            <w:r>
              <w:t>$1 000</w:t>
            </w:r>
          </w:p>
        </w:tc>
        <w:tc>
          <w:tcPr>
            <w:tcW w:w="1417" w:type="dxa"/>
            <w:tcBorders>
              <w:top w:val="single" w:sz="4" w:space="0" w:color="auto"/>
              <w:bottom w:val="single" w:sz="4" w:space="0" w:color="auto"/>
            </w:tcBorders>
          </w:tcPr>
          <w:p w14:paraId="36C6E8B4" w14:textId="0D25D4D3" w:rsidR="00C23281" w:rsidRDefault="00C23281" w:rsidP="006A1535">
            <w:pPr>
              <w:cnfStyle w:val="000000100000" w:firstRow="0" w:lastRow="0" w:firstColumn="0" w:lastColumn="0" w:oddVBand="0" w:evenVBand="0" w:oddHBand="1" w:evenHBand="0" w:firstRowFirstColumn="0" w:firstRowLastColumn="0" w:lastRowFirstColumn="0" w:lastRowLastColumn="0"/>
            </w:pPr>
            <w:r>
              <w:t xml:space="preserve">       1%</w:t>
            </w:r>
          </w:p>
        </w:tc>
        <w:tc>
          <w:tcPr>
            <w:tcW w:w="1418" w:type="dxa"/>
            <w:tcBorders>
              <w:top w:val="single" w:sz="4" w:space="0" w:color="auto"/>
              <w:bottom w:val="single" w:sz="4" w:space="0" w:color="auto"/>
            </w:tcBorders>
          </w:tcPr>
          <w:p w14:paraId="07DA05CE" w14:textId="622C1DB1" w:rsidR="00C23281" w:rsidRDefault="00C23281" w:rsidP="00721E66">
            <w:pPr>
              <w:cnfStyle w:val="000000100000" w:firstRow="0" w:lastRow="0" w:firstColumn="0" w:lastColumn="0" w:oddVBand="0" w:evenVBand="0" w:oddHBand="1" w:evenHBand="0" w:firstRowFirstColumn="0" w:firstRowLastColumn="0" w:lastRowFirstColumn="0" w:lastRowLastColumn="0"/>
            </w:pPr>
            <w:r>
              <w:t xml:space="preserve">     $1 000</w:t>
            </w:r>
          </w:p>
        </w:tc>
        <w:tc>
          <w:tcPr>
            <w:tcW w:w="1134" w:type="dxa"/>
            <w:tcBorders>
              <w:top w:val="single" w:sz="4" w:space="0" w:color="auto"/>
              <w:bottom w:val="single" w:sz="4" w:space="0" w:color="auto"/>
            </w:tcBorders>
          </w:tcPr>
          <w:p w14:paraId="521D5D18" w14:textId="159FC482" w:rsidR="00C23281" w:rsidRDefault="00C23281" w:rsidP="006A1535">
            <w:pPr>
              <w:cnfStyle w:val="000000100000" w:firstRow="0" w:lastRow="0" w:firstColumn="0" w:lastColumn="0" w:oddVBand="0" w:evenVBand="0" w:oddHBand="1" w:evenHBand="0" w:firstRowFirstColumn="0" w:firstRowLastColumn="0" w:lastRowFirstColumn="0" w:lastRowLastColumn="0"/>
            </w:pPr>
            <w:r>
              <w:t xml:space="preserve">     $10</w:t>
            </w:r>
          </w:p>
        </w:tc>
        <w:tc>
          <w:tcPr>
            <w:tcW w:w="1085" w:type="dxa"/>
            <w:tcBorders>
              <w:top w:val="single" w:sz="4" w:space="0" w:color="auto"/>
              <w:bottom w:val="single" w:sz="4" w:space="0" w:color="auto"/>
            </w:tcBorders>
          </w:tcPr>
          <w:p w14:paraId="3861C9F4" w14:textId="371190AC" w:rsidR="00C23281" w:rsidRDefault="00C23281" w:rsidP="00D210A7">
            <w:pPr>
              <w:cnfStyle w:val="000000100000" w:firstRow="0" w:lastRow="0" w:firstColumn="0" w:lastColumn="0" w:oddVBand="0" w:evenVBand="0" w:oddHBand="1" w:evenHBand="0" w:firstRowFirstColumn="0" w:firstRowLastColumn="0" w:lastRowFirstColumn="0" w:lastRowLastColumn="0"/>
            </w:pPr>
            <w:r>
              <w:t>Not overdue</w:t>
            </w:r>
          </w:p>
        </w:tc>
        <w:tc>
          <w:tcPr>
            <w:tcW w:w="2605" w:type="dxa"/>
            <w:tcBorders>
              <w:top w:val="single" w:sz="4" w:space="0" w:color="auto"/>
              <w:bottom w:val="single" w:sz="4" w:space="0" w:color="auto"/>
            </w:tcBorders>
            <w:vAlign w:val="center"/>
          </w:tcPr>
          <w:p w14:paraId="4B893078" w14:textId="25B48B3D" w:rsidR="00C23281" w:rsidRDefault="00C23281" w:rsidP="00D210A7">
            <w:pPr>
              <w:cnfStyle w:val="000000100000" w:firstRow="0" w:lastRow="0" w:firstColumn="0" w:lastColumn="0" w:oddVBand="0" w:evenVBand="0" w:oddHBand="1" w:evenHBand="0" w:firstRowFirstColumn="0" w:firstRowLastColumn="0" w:lastRowFirstColumn="0" w:lastRowLastColumn="0"/>
            </w:pPr>
            <w:r>
              <w:t>Probability of default based on historical rates of debtor defaults.</w:t>
            </w:r>
          </w:p>
        </w:tc>
      </w:tr>
      <w:tr w:rsidR="00C23281" w14:paraId="461EFD03" w14:textId="77777777" w:rsidTr="007D3774">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uto"/>
              <w:bottom w:val="single" w:sz="4" w:space="0" w:color="auto"/>
            </w:tcBorders>
            <w:shd w:val="clear" w:color="auto" w:fill="auto"/>
          </w:tcPr>
          <w:p w14:paraId="6921BF62" w14:textId="7A4261DE" w:rsidR="00C23281" w:rsidRDefault="00C23281" w:rsidP="006A1535">
            <w:r>
              <w:t>B</w:t>
            </w:r>
          </w:p>
        </w:tc>
        <w:tc>
          <w:tcPr>
            <w:tcW w:w="1134" w:type="dxa"/>
            <w:tcBorders>
              <w:top w:val="single" w:sz="4" w:space="0" w:color="auto"/>
              <w:bottom w:val="single" w:sz="4" w:space="0" w:color="auto"/>
            </w:tcBorders>
            <w:shd w:val="clear" w:color="auto" w:fill="auto"/>
          </w:tcPr>
          <w:p w14:paraId="4EB7F4D5" w14:textId="1051CD2F" w:rsidR="00C23281" w:rsidRDefault="00C23281" w:rsidP="006A1535">
            <w:pPr>
              <w:cnfStyle w:val="000000010000" w:firstRow="0" w:lastRow="0" w:firstColumn="0" w:lastColumn="0" w:oddVBand="0" w:evenVBand="0" w:oddHBand="0" w:evenHBand="1" w:firstRowFirstColumn="0" w:firstRowLastColumn="0" w:lastRowFirstColumn="0" w:lastRowLastColumn="0"/>
            </w:pPr>
            <w:r>
              <w:t>$4 000</w:t>
            </w:r>
          </w:p>
        </w:tc>
        <w:tc>
          <w:tcPr>
            <w:tcW w:w="1417" w:type="dxa"/>
            <w:tcBorders>
              <w:top w:val="single" w:sz="4" w:space="0" w:color="auto"/>
              <w:bottom w:val="single" w:sz="4" w:space="0" w:color="auto"/>
            </w:tcBorders>
            <w:shd w:val="clear" w:color="auto" w:fill="auto"/>
          </w:tcPr>
          <w:p w14:paraId="02386E3E" w14:textId="2F1E6FFC" w:rsidR="00C23281" w:rsidRDefault="00C23281" w:rsidP="006A1535">
            <w:pPr>
              <w:cnfStyle w:val="000000010000" w:firstRow="0" w:lastRow="0" w:firstColumn="0" w:lastColumn="0" w:oddVBand="0" w:evenVBand="0" w:oddHBand="0" w:evenHBand="1" w:firstRowFirstColumn="0" w:firstRowLastColumn="0" w:lastRowFirstColumn="0" w:lastRowLastColumn="0"/>
            </w:pPr>
            <w:r>
              <w:t xml:space="preserve">       1%</w:t>
            </w:r>
          </w:p>
        </w:tc>
        <w:tc>
          <w:tcPr>
            <w:tcW w:w="1418" w:type="dxa"/>
            <w:tcBorders>
              <w:top w:val="single" w:sz="4" w:space="0" w:color="auto"/>
              <w:bottom w:val="single" w:sz="4" w:space="0" w:color="auto"/>
            </w:tcBorders>
            <w:shd w:val="clear" w:color="auto" w:fill="auto"/>
          </w:tcPr>
          <w:p w14:paraId="49E9F25A" w14:textId="0790030F" w:rsidR="00C23281" w:rsidRDefault="00C23281" w:rsidP="00721E66">
            <w:pPr>
              <w:cnfStyle w:val="000000010000" w:firstRow="0" w:lastRow="0" w:firstColumn="0" w:lastColumn="0" w:oddVBand="0" w:evenVBand="0" w:oddHBand="0" w:evenHBand="1" w:firstRowFirstColumn="0" w:firstRowLastColumn="0" w:lastRowFirstColumn="0" w:lastRowLastColumn="0"/>
            </w:pPr>
            <w:r>
              <w:t xml:space="preserve">     $4 000</w:t>
            </w:r>
          </w:p>
        </w:tc>
        <w:tc>
          <w:tcPr>
            <w:tcW w:w="1134" w:type="dxa"/>
            <w:tcBorders>
              <w:top w:val="single" w:sz="4" w:space="0" w:color="auto"/>
              <w:bottom w:val="single" w:sz="4" w:space="0" w:color="auto"/>
            </w:tcBorders>
            <w:shd w:val="clear" w:color="auto" w:fill="auto"/>
          </w:tcPr>
          <w:p w14:paraId="2F033885" w14:textId="2D427E6D" w:rsidR="00C23281" w:rsidRDefault="00C23281" w:rsidP="006A1535">
            <w:pPr>
              <w:cnfStyle w:val="000000010000" w:firstRow="0" w:lastRow="0" w:firstColumn="0" w:lastColumn="0" w:oddVBand="0" w:evenVBand="0" w:oddHBand="0" w:evenHBand="1" w:firstRowFirstColumn="0" w:firstRowLastColumn="0" w:lastRowFirstColumn="0" w:lastRowLastColumn="0"/>
            </w:pPr>
            <w:r>
              <w:t xml:space="preserve">     $40</w:t>
            </w:r>
          </w:p>
        </w:tc>
        <w:tc>
          <w:tcPr>
            <w:tcW w:w="1085" w:type="dxa"/>
            <w:tcBorders>
              <w:top w:val="single" w:sz="4" w:space="0" w:color="auto"/>
              <w:bottom w:val="single" w:sz="4" w:space="0" w:color="auto"/>
            </w:tcBorders>
            <w:shd w:val="clear" w:color="auto" w:fill="auto"/>
          </w:tcPr>
          <w:p w14:paraId="3F734DED" w14:textId="54C276F1" w:rsidR="00C23281" w:rsidRDefault="00C23281" w:rsidP="006A1535">
            <w:pPr>
              <w:cnfStyle w:val="000000010000" w:firstRow="0" w:lastRow="0" w:firstColumn="0" w:lastColumn="0" w:oddVBand="0" w:evenVBand="0" w:oddHBand="0" w:evenHBand="1" w:firstRowFirstColumn="0" w:firstRowLastColumn="0" w:lastRowFirstColumn="0" w:lastRowLastColumn="0"/>
            </w:pPr>
            <w:r>
              <w:t>Not overdue</w:t>
            </w:r>
          </w:p>
        </w:tc>
        <w:tc>
          <w:tcPr>
            <w:tcW w:w="2605" w:type="dxa"/>
            <w:tcBorders>
              <w:top w:val="single" w:sz="4" w:space="0" w:color="auto"/>
              <w:bottom w:val="single" w:sz="4" w:space="0" w:color="auto"/>
            </w:tcBorders>
            <w:shd w:val="clear" w:color="auto" w:fill="auto"/>
          </w:tcPr>
          <w:p w14:paraId="299C1E49" w14:textId="36E5B744" w:rsidR="00C23281" w:rsidRDefault="00C23281" w:rsidP="006A1535">
            <w:pPr>
              <w:cnfStyle w:val="000000010000" w:firstRow="0" w:lastRow="0" w:firstColumn="0" w:lastColumn="0" w:oddVBand="0" w:evenVBand="0" w:oddHBand="0" w:evenHBand="1" w:firstRowFirstColumn="0" w:firstRowLastColumn="0" w:lastRowFirstColumn="0" w:lastRowLastColumn="0"/>
            </w:pPr>
            <w:r>
              <w:t>Probability of default based on historical rates of debtor defaults.</w:t>
            </w:r>
          </w:p>
        </w:tc>
      </w:tr>
      <w:tr w:rsidR="00C23281" w14:paraId="7BEEC229" w14:textId="77777777" w:rsidTr="007D3774">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uto"/>
              <w:bottom w:val="single" w:sz="4" w:space="0" w:color="auto"/>
            </w:tcBorders>
            <w:shd w:val="clear" w:color="auto" w:fill="auto"/>
          </w:tcPr>
          <w:p w14:paraId="2DDD4750" w14:textId="5FB1697F" w:rsidR="00C23281" w:rsidRDefault="00C23281" w:rsidP="006A1535">
            <w:r>
              <w:t>C</w:t>
            </w:r>
          </w:p>
        </w:tc>
        <w:tc>
          <w:tcPr>
            <w:tcW w:w="1134" w:type="dxa"/>
            <w:tcBorders>
              <w:top w:val="single" w:sz="4" w:space="0" w:color="auto"/>
              <w:bottom w:val="single" w:sz="4" w:space="0" w:color="auto"/>
            </w:tcBorders>
          </w:tcPr>
          <w:p w14:paraId="1D059F22" w14:textId="3E5F07F4" w:rsidR="00C23281" w:rsidRDefault="00C23281" w:rsidP="006A1535">
            <w:pPr>
              <w:cnfStyle w:val="000000100000" w:firstRow="0" w:lastRow="0" w:firstColumn="0" w:lastColumn="0" w:oddVBand="0" w:evenVBand="0" w:oddHBand="1" w:evenHBand="0" w:firstRowFirstColumn="0" w:firstRowLastColumn="0" w:lastRowFirstColumn="0" w:lastRowLastColumn="0"/>
            </w:pPr>
            <w:r>
              <w:t>$15 000</w:t>
            </w:r>
          </w:p>
        </w:tc>
        <w:tc>
          <w:tcPr>
            <w:tcW w:w="1417" w:type="dxa"/>
            <w:tcBorders>
              <w:top w:val="single" w:sz="4" w:space="0" w:color="auto"/>
              <w:bottom w:val="single" w:sz="4" w:space="0" w:color="auto"/>
            </w:tcBorders>
          </w:tcPr>
          <w:p w14:paraId="7BB6915F" w14:textId="3DBAD2F1" w:rsidR="00C23281" w:rsidRDefault="00C23281" w:rsidP="006A1535">
            <w:pPr>
              <w:cnfStyle w:val="000000100000" w:firstRow="0" w:lastRow="0" w:firstColumn="0" w:lastColumn="0" w:oddVBand="0" w:evenVBand="0" w:oddHBand="1" w:evenHBand="0" w:firstRowFirstColumn="0" w:firstRowLastColumn="0" w:lastRowFirstColumn="0" w:lastRowLastColumn="0"/>
            </w:pPr>
            <w:r>
              <w:t xml:space="preserve">       2%</w:t>
            </w:r>
          </w:p>
        </w:tc>
        <w:tc>
          <w:tcPr>
            <w:tcW w:w="1418" w:type="dxa"/>
            <w:tcBorders>
              <w:top w:val="single" w:sz="4" w:space="0" w:color="auto"/>
              <w:bottom w:val="single" w:sz="4" w:space="0" w:color="auto"/>
            </w:tcBorders>
          </w:tcPr>
          <w:p w14:paraId="25F3E84B" w14:textId="3461CD1D" w:rsidR="00C23281" w:rsidRDefault="00C23281" w:rsidP="00721E66">
            <w:pPr>
              <w:cnfStyle w:val="000000100000" w:firstRow="0" w:lastRow="0" w:firstColumn="0" w:lastColumn="0" w:oddVBand="0" w:evenVBand="0" w:oddHBand="1" w:evenHBand="0" w:firstRowFirstColumn="0" w:firstRowLastColumn="0" w:lastRowFirstColumn="0" w:lastRowLastColumn="0"/>
            </w:pPr>
            <w:r>
              <w:t xml:space="preserve">     $15 000</w:t>
            </w:r>
          </w:p>
        </w:tc>
        <w:tc>
          <w:tcPr>
            <w:tcW w:w="1134" w:type="dxa"/>
            <w:tcBorders>
              <w:top w:val="single" w:sz="4" w:space="0" w:color="auto"/>
              <w:bottom w:val="single" w:sz="4" w:space="0" w:color="auto"/>
            </w:tcBorders>
          </w:tcPr>
          <w:p w14:paraId="1923459D" w14:textId="6AF8F536" w:rsidR="00C23281" w:rsidRDefault="00C23281" w:rsidP="006A1535">
            <w:pPr>
              <w:cnfStyle w:val="000000100000" w:firstRow="0" w:lastRow="0" w:firstColumn="0" w:lastColumn="0" w:oddVBand="0" w:evenVBand="0" w:oddHBand="1" w:evenHBand="0" w:firstRowFirstColumn="0" w:firstRowLastColumn="0" w:lastRowFirstColumn="0" w:lastRowLastColumn="0"/>
            </w:pPr>
            <w:r>
              <w:t xml:space="preserve">    $300</w:t>
            </w:r>
          </w:p>
        </w:tc>
        <w:tc>
          <w:tcPr>
            <w:tcW w:w="1085" w:type="dxa"/>
            <w:tcBorders>
              <w:top w:val="single" w:sz="4" w:space="0" w:color="auto"/>
              <w:bottom w:val="single" w:sz="4" w:space="0" w:color="auto"/>
            </w:tcBorders>
          </w:tcPr>
          <w:p w14:paraId="0AEEA986" w14:textId="4359CE6C" w:rsidR="00C23281" w:rsidRDefault="00C23281" w:rsidP="00953424">
            <w:pPr>
              <w:cnfStyle w:val="000000100000" w:firstRow="0" w:lastRow="0" w:firstColumn="0" w:lastColumn="0" w:oddVBand="0" w:evenVBand="0" w:oddHBand="1" w:evenHBand="0" w:firstRowFirstColumn="0" w:firstRowLastColumn="0" w:lastRowFirstColumn="0" w:lastRowLastColumn="0"/>
            </w:pPr>
            <w:r>
              <w:t>Not overdue</w:t>
            </w:r>
          </w:p>
        </w:tc>
        <w:tc>
          <w:tcPr>
            <w:tcW w:w="2605" w:type="dxa"/>
            <w:tcBorders>
              <w:top w:val="single" w:sz="4" w:space="0" w:color="auto"/>
              <w:bottom w:val="single" w:sz="4" w:space="0" w:color="auto"/>
            </w:tcBorders>
          </w:tcPr>
          <w:p w14:paraId="79324CA2" w14:textId="3ACF1F04" w:rsidR="00C23281" w:rsidRDefault="00C23281" w:rsidP="00953424">
            <w:pPr>
              <w:cnfStyle w:val="000000100000" w:firstRow="0" w:lastRow="0" w:firstColumn="0" w:lastColumn="0" w:oddVBand="0" w:evenVBand="0" w:oddHBand="1" w:evenHBand="0" w:firstRowFirstColumn="0" w:firstRowLastColumn="0" w:lastRowFirstColumn="0" w:lastRowLastColumn="0"/>
            </w:pPr>
            <w:r>
              <w:t xml:space="preserve">Probability of default based on historical rates of debtor defaults and debtor’s request for repayment extension. </w:t>
            </w:r>
          </w:p>
        </w:tc>
      </w:tr>
      <w:tr w:rsidR="00C23281" w14:paraId="2F18B975" w14:textId="77777777" w:rsidTr="007D3774">
        <w:trPr>
          <w:cnfStyle w:val="000000010000" w:firstRow="0" w:lastRow="0" w:firstColumn="0" w:lastColumn="0" w:oddVBand="0" w:evenVBand="0" w:oddHBand="0" w:evenHBand="1"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uto"/>
              <w:bottom w:val="single" w:sz="4" w:space="0" w:color="auto"/>
            </w:tcBorders>
            <w:shd w:val="clear" w:color="auto" w:fill="auto"/>
          </w:tcPr>
          <w:p w14:paraId="119BA013" w14:textId="3429240D" w:rsidR="00C23281" w:rsidRDefault="00C23281" w:rsidP="006A1535">
            <w:r>
              <w:t>D</w:t>
            </w:r>
          </w:p>
        </w:tc>
        <w:tc>
          <w:tcPr>
            <w:tcW w:w="1134" w:type="dxa"/>
            <w:tcBorders>
              <w:top w:val="single" w:sz="4" w:space="0" w:color="auto"/>
              <w:bottom w:val="single" w:sz="4" w:space="0" w:color="auto"/>
            </w:tcBorders>
            <w:shd w:val="clear" w:color="auto" w:fill="auto"/>
          </w:tcPr>
          <w:p w14:paraId="1A58B213" w14:textId="2FAEE170" w:rsidR="00C23281" w:rsidRDefault="00C23281" w:rsidP="006A1535">
            <w:pPr>
              <w:cnfStyle w:val="000000010000" w:firstRow="0" w:lastRow="0" w:firstColumn="0" w:lastColumn="0" w:oddVBand="0" w:evenVBand="0" w:oddHBand="0" w:evenHBand="1" w:firstRowFirstColumn="0" w:firstRowLastColumn="0" w:lastRowFirstColumn="0" w:lastRowLastColumn="0"/>
            </w:pPr>
            <w:r>
              <w:t>$1 500</w:t>
            </w:r>
          </w:p>
        </w:tc>
        <w:tc>
          <w:tcPr>
            <w:tcW w:w="1417" w:type="dxa"/>
            <w:tcBorders>
              <w:top w:val="single" w:sz="4" w:space="0" w:color="auto"/>
              <w:bottom w:val="single" w:sz="4" w:space="0" w:color="auto"/>
            </w:tcBorders>
            <w:shd w:val="clear" w:color="auto" w:fill="auto"/>
          </w:tcPr>
          <w:p w14:paraId="57B44D15" w14:textId="433B2A76" w:rsidR="00C23281" w:rsidRDefault="00C23281" w:rsidP="006A1535">
            <w:pPr>
              <w:cnfStyle w:val="000000010000" w:firstRow="0" w:lastRow="0" w:firstColumn="0" w:lastColumn="0" w:oddVBand="0" w:evenVBand="0" w:oddHBand="0" w:evenHBand="1" w:firstRowFirstColumn="0" w:firstRowLastColumn="0" w:lastRowFirstColumn="0" w:lastRowLastColumn="0"/>
            </w:pPr>
            <w:r>
              <w:t xml:space="preserve">       20%</w:t>
            </w:r>
          </w:p>
        </w:tc>
        <w:tc>
          <w:tcPr>
            <w:tcW w:w="1418" w:type="dxa"/>
            <w:tcBorders>
              <w:top w:val="single" w:sz="4" w:space="0" w:color="auto"/>
              <w:bottom w:val="single" w:sz="4" w:space="0" w:color="auto"/>
            </w:tcBorders>
            <w:shd w:val="clear" w:color="auto" w:fill="auto"/>
          </w:tcPr>
          <w:p w14:paraId="3AFDF1BA" w14:textId="3F456072" w:rsidR="00C23281" w:rsidRDefault="00C23281" w:rsidP="00721E66">
            <w:pPr>
              <w:cnfStyle w:val="000000010000" w:firstRow="0" w:lastRow="0" w:firstColumn="0" w:lastColumn="0" w:oddVBand="0" w:evenVBand="0" w:oddHBand="0" w:evenHBand="1" w:firstRowFirstColumn="0" w:firstRowLastColumn="0" w:lastRowFirstColumn="0" w:lastRowLastColumn="0"/>
            </w:pPr>
            <w:r>
              <w:t xml:space="preserve">     $1 500</w:t>
            </w:r>
          </w:p>
        </w:tc>
        <w:tc>
          <w:tcPr>
            <w:tcW w:w="1134" w:type="dxa"/>
            <w:tcBorders>
              <w:top w:val="single" w:sz="4" w:space="0" w:color="auto"/>
              <w:bottom w:val="single" w:sz="4" w:space="0" w:color="auto"/>
            </w:tcBorders>
            <w:shd w:val="clear" w:color="auto" w:fill="auto"/>
          </w:tcPr>
          <w:p w14:paraId="3B2F30E8" w14:textId="6BE3FBBF" w:rsidR="00C23281" w:rsidRDefault="00C23281" w:rsidP="006A1535">
            <w:pPr>
              <w:cnfStyle w:val="000000010000" w:firstRow="0" w:lastRow="0" w:firstColumn="0" w:lastColumn="0" w:oddVBand="0" w:evenVBand="0" w:oddHBand="0" w:evenHBand="1" w:firstRowFirstColumn="0" w:firstRowLastColumn="0" w:lastRowFirstColumn="0" w:lastRowLastColumn="0"/>
            </w:pPr>
            <w:r>
              <w:t xml:space="preserve">    $300</w:t>
            </w:r>
          </w:p>
        </w:tc>
        <w:tc>
          <w:tcPr>
            <w:tcW w:w="1085" w:type="dxa"/>
            <w:tcBorders>
              <w:top w:val="single" w:sz="4" w:space="0" w:color="auto"/>
              <w:bottom w:val="single" w:sz="4" w:space="0" w:color="auto"/>
            </w:tcBorders>
            <w:shd w:val="clear" w:color="auto" w:fill="auto"/>
          </w:tcPr>
          <w:p w14:paraId="26757CB8" w14:textId="77777777" w:rsidR="007D3774" w:rsidRDefault="007D3774" w:rsidP="00A962E2">
            <w:pPr>
              <w:cnfStyle w:val="000000010000" w:firstRow="0" w:lastRow="0" w:firstColumn="0" w:lastColumn="0" w:oddVBand="0" w:evenVBand="0" w:oddHBand="0" w:evenHBand="1" w:firstRowFirstColumn="0" w:firstRowLastColumn="0" w:lastRowFirstColumn="0" w:lastRowLastColumn="0"/>
            </w:pPr>
            <w:r>
              <w:t xml:space="preserve">Over </w:t>
            </w:r>
          </w:p>
          <w:p w14:paraId="318B77F3" w14:textId="31EB2EF7" w:rsidR="00C23281" w:rsidRDefault="00C23281" w:rsidP="00A962E2">
            <w:pPr>
              <w:cnfStyle w:val="000000010000" w:firstRow="0" w:lastRow="0" w:firstColumn="0" w:lastColumn="0" w:oddVBand="0" w:evenVBand="0" w:oddHBand="0" w:evenHBand="1" w:firstRowFirstColumn="0" w:firstRowLastColumn="0" w:lastRowFirstColumn="0" w:lastRowLastColumn="0"/>
            </w:pPr>
            <w:r>
              <w:t>30 days</w:t>
            </w:r>
          </w:p>
        </w:tc>
        <w:tc>
          <w:tcPr>
            <w:tcW w:w="2605" w:type="dxa"/>
            <w:tcBorders>
              <w:top w:val="single" w:sz="4" w:space="0" w:color="auto"/>
              <w:bottom w:val="single" w:sz="4" w:space="0" w:color="auto"/>
            </w:tcBorders>
            <w:shd w:val="clear" w:color="auto" w:fill="auto"/>
          </w:tcPr>
          <w:p w14:paraId="1C7400EF" w14:textId="428F87C3" w:rsidR="00C23281" w:rsidRDefault="00C23281" w:rsidP="00A962E2">
            <w:pPr>
              <w:cnfStyle w:val="000000010000" w:firstRow="0" w:lastRow="0" w:firstColumn="0" w:lastColumn="0" w:oddVBand="0" w:evenVBand="0" w:oddHBand="0" w:evenHBand="1" w:firstRowFirstColumn="0" w:firstRowLastColumn="0" w:lastRowFirstColumn="0" w:lastRowLastColumn="0"/>
            </w:pPr>
            <w:r>
              <w:t>Probability of default based on historical rates of debtor defaults that were</w:t>
            </w:r>
            <w:r w:rsidR="007D3774">
              <w:t xml:space="preserve"> more than</w:t>
            </w:r>
            <w:r>
              <w:t xml:space="preserve"> 30 days overdue. </w:t>
            </w:r>
          </w:p>
        </w:tc>
      </w:tr>
      <w:tr w:rsidR="00C23281" w14:paraId="49C23157" w14:textId="77777777" w:rsidTr="007D37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uto"/>
              <w:bottom w:val="single" w:sz="4" w:space="0" w:color="auto"/>
            </w:tcBorders>
            <w:shd w:val="clear" w:color="auto" w:fill="auto"/>
          </w:tcPr>
          <w:p w14:paraId="628F9684" w14:textId="2958C451" w:rsidR="00C23281" w:rsidRDefault="00C23281" w:rsidP="006A1535">
            <w:r>
              <w:t>E</w:t>
            </w:r>
          </w:p>
        </w:tc>
        <w:tc>
          <w:tcPr>
            <w:tcW w:w="1134" w:type="dxa"/>
            <w:tcBorders>
              <w:top w:val="single" w:sz="4" w:space="0" w:color="auto"/>
              <w:bottom w:val="single" w:sz="4" w:space="0" w:color="auto"/>
            </w:tcBorders>
          </w:tcPr>
          <w:p w14:paraId="398E3E10" w14:textId="3DEDCF71" w:rsidR="00C23281" w:rsidRDefault="00C23281" w:rsidP="006A1535">
            <w:pPr>
              <w:cnfStyle w:val="000000100000" w:firstRow="0" w:lastRow="0" w:firstColumn="0" w:lastColumn="0" w:oddVBand="0" w:evenVBand="0" w:oddHBand="1" w:evenHBand="0" w:firstRowFirstColumn="0" w:firstRowLastColumn="0" w:lastRowFirstColumn="0" w:lastRowLastColumn="0"/>
            </w:pPr>
            <w:r>
              <w:t>$5 000</w:t>
            </w:r>
          </w:p>
        </w:tc>
        <w:tc>
          <w:tcPr>
            <w:tcW w:w="1417" w:type="dxa"/>
            <w:tcBorders>
              <w:top w:val="single" w:sz="4" w:space="0" w:color="auto"/>
              <w:bottom w:val="single" w:sz="4" w:space="0" w:color="auto"/>
            </w:tcBorders>
          </w:tcPr>
          <w:p w14:paraId="20EFCC2C" w14:textId="6D41AE02" w:rsidR="00C23281" w:rsidRDefault="00C23281" w:rsidP="006A1535">
            <w:pPr>
              <w:cnfStyle w:val="000000100000" w:firstRow="0" w:lastRow="0" w:firstColumn="0" w:lastColumn="0" w:oddVBand="0" w:evenVBand="0" w:oddHBand="1" w:evenHBand="0" w:firstRowFirstColumn="0" w:firstRowLastColumn="0" w:lastRowFirstColumn="0" w:lastRowLastColumn="0"/>
            </w:pPr>
            <w:r>
              <w:t xml:space="preserve">       90%</w:t>
            </w:r>
          </w:p>
        </w:tc>
        <w:tc>
          <w:tcPr>
            <w:tcW w:w="1418" w:type="dxa"/>
            <w:tcBorders>
              <w:top w:val="single" w:sz="4" w:space="0" w:color="auto"/>
              <w:bottom w:val="single" w:sz="4" w:space="0" w:color="auto"/>
            </w:tcBorders>
          </w:tcPr>
          <w:p w14:paraId="2A787E17" w14:textId="77670461" w:rsidR="00C23281" w:rsidRDefault="00C23281" w:rsidP="00436DCA">
            <w:pPr>
              <w:cnfStyle w:val="000000100000" w:firstRow="0" w:lastRow="0" w:firstColumn="0" w:lastColumn="0" w:oddVBand="0" w:evenVBand="0" w:oddHBand="1" w:evenHBand="0" w:firstRowFirstColumn="0" w:firstRowLastColumn="0" w:lastRowFirstColumn="0" w:lastRowLastColumn="0"/>
            </w:pPr>
            <w:r>
              <w:t xml:space="preserve">     $5 000</w:t>
            </w:r>
          </w:p>
        </w:tc>
        <w:tc>
          <w:tcPr>
            <w:tcW w:w="1134" w:type="dxa"/>
            <w:tcBorders>
              <w:top w:val="single" w:sz="4" w:space="0" w:color="auto"/>
              <w:bottom w:val="single" w:sz="4" w:space="0" w:color="auto"/>
            </w:tcBorders>
          </w:tcPr>
          <w:p w14:paraId="6B8A047B" w14:textId="705EDDAF" w:rsidR="00C23281" w:rsidRDefault="00C23281" w:rsidP="00436DCA">
            <w:pPr>
              <w:cnfStyle w:val="000000100000" w:firstRow="0" w:lastRow="0" w:firstColumn="0" w:lastColumn="0" w:oddVBand="0" w:evenVBand="0" w:oddHBand="1" w:evenHBand="0" w:firstRowFirstColumn="0" w:firstRowLastColumn="0" w:lastRowFirstColumn="0" w:lastRowLastColumn="0"/>
            </w:pPr>
            <w:r>
              <w:t xml:space="preserve">  $4 500 </w:t>
            </w:r>
          </w:p>
        </w:tc>
        <w:tc>
          <w:tcPr>
            <w:tcW w:w="1085" w:type="dxa"/>
            <w:tcBorders>
              <w:top w:val="single" w:sz="4" w:space="0" w:color="auto"/>
              <w:bottom w:val="single" w:sz="4" w:space="0" w:color="auto"/>
            </w:tcBorders>
          </w:tcPr>
          <w:p w14:paraId="545BE222" w14:textId="77777777" w:rsidR="007D3774" w:rsidRDefault="007D3774" w:rsidP="00436DCA">
            <w:pPr>
              <w:cnfStyle w:val="000000100000" w:firstRow="0" w:lastRow="0" w:firstColumn="0" w:lastColumn="0" w:oddVBand="0" w:evenVBand="0" w:oddHBand="1" w:evenHBand="0" w:firstRowFirstColumn="0" w:firstRowLastColumn="0" w:lastRowFirstColumn="0" w:lastRowLastColumn="0"/>
            </w:pPr>
            <w:r>
              <w:t>Over</w:t>
            </w:r>
          </w:p>
          <w:p w14:paraId="6E03B1C4" w14:textId="7CDBF87B" w:rsidR="00C23281" w:rsidRDefault="00C23281" w:rsidP="00436DCA">
            <w:pPr>
              <w:cnfStyle w:val="000000100000" w:firstRow="0" w:lastRow="0" w:firstColumn="0" w:lastColumn="0" w:oddVBand="0" w:evenVBand="0" w:oddHBand="1" w:evenHBand="0" w:firstRowFirstColumn="0" w:firstRowLastColumn="0" w:lastRowFirstColumn="0" w:lastRowLastColumn="0"/>
            </w:pPr>
            <w:r>
              <w:t>30</w:t>
            </w:r>
            <w:r w:rsidR="007D3774">
              <w:t xml:space="preserve"> </w:t>
            </w:r>
            <w:r>
              <w:t>days</w:t>
            </w:r>
          </w:p>
        </w:tc>
        <w:tc>
          <w:tcPr>
            <w:tcW w:w="2605" w:type="dxa"/>
            <w:tcBorders>
              <w:top w:val="single" w:sz="4" w:space="0" w:color="auto"/>
              <w:bottom w:val="single" w:sz="4" w:space="0" w:color="auto"/>
            </w:tcBorders>
          </w:tcPr>
          <w:p w14:paraId="28DAD181" w14:textId="621CC18A" w:rsidR="00C23281" w:rsidRDefault="00C23281" w:rsidP="00436DCA">
            <w:pPr>
              <w:cnfStyle w:val="000000100000" w:firstRow="0" w:lastRow="0" w:firstColumn="0" w:lastColumn="0" w:oddVBand="0" w:evenVBand="0" w:oddHBand="1" w:evenHBand="0" w:firstRowFirstColumn="0" w:firstRowLastColumn="0" w:lastRowFirstColumn="0" w:lastRowLastColumn="0"/>
            </w:pPr>
            <w:r>
              <w:t xml:space="preserve">Probability of default based on historical rates of debtor defaults that were </w:t>
            </w:r>
            <w:r w:rsidR="007D3774">
              <w:t xml:space="preserve">more than </w:t>
            </w:r>
            <w:r>
              <w:t>30 days overdue and fact that debtor is ceasing trading.</w:t>
            </w:r>
          </w:p>
        </w:tc>
      </w:tr>
      <w:tr w:rsidR="00C23281" w14:paraId="1EAA525F" w14:textId="77777777" w:rsidTr="00605E41">
        <w:trPr>
          <w:cnfStyle w:val="000000010000" w:firstRow="0" w:lastRow="0" w:firstColumn="0" w:lastColumn="0" w:oddVBand="0" w:evenVBand="0" w:oddHBand="0" w:evenHBand="1"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uto"/>
              <w:bottom w:val="single" w:sz="4" w:space="0" w:color="auto"/>
            </w:tcBorders>
            <w:shd w:val="clear" w:color="auto" w:fill="auto"/>
          </w:tcPr>
          <w:p w14:paraId="79716135" w14:textId="0726D3EB" w:rsidR="00C23281" w:rsidRDefault="00C23281" w:rsidP="006A1535">
            <w:r>
              <w:t>F</w:t>
            </w:r>
          </w:p>
        </w:tc>
        <w:tc>
          <w:tcPr>
            <w:tcW w:w="1134" w:type="dxa"/>
            <w:tcBorders>
              <w:top w:val="single" w:sz="4" w:space="0" w:color="auto"/>
              <w:bottom w:val="single" w:sz="4" w:space="0" w:color="auto"/>
            </w:tcBorders>
            <w:shd w:val="clear" w:color="auto" w:fill="auto"/>
          </w:tcPr>
          <w:p w14:paraId="0DAB1535" w14:textId="7C616F7E" w:rsidR="00C23281" w:rsidRDefault="00C23281" w:rsidP="006A1535">
            <w:pPr>
              <w:cnfStyle w:val="000000010000" w:firstRow="0" w:lastRow="0" w:firstColumn="0" w:lastColumn="0" w:oddVBand="0" w:evenVBand="0" w:oddHBand="0" w:evenHBand="1" w:firstRowFirstColumn="0" w:firstRowLastColumn="0" w:lastRowFirstColumn="0" w:lastRowLastColumn="0"/>
            </w:pPr>
            <w:r>
              <w:t>$10 000</w:t>
            </w:r>
          </w:p>
        </w:tc>
        <w:tc>
          <w:tcPr>
            <w:tcW w:w="1417" w:type="dxa"/>
            <w:tcBorders>
              <w:top w:val="single" w:sz="4" w:space="0" w:color="auto"/>
              <w:bottom w:val="single" w:sz="4" w:space="0" w:color="auto"/>
            </w:tcBorders>
            <w:shd w:val="clear" w:color="auto" w:fill="auto"/>
          </w:tcPr>
          <w:p w14:paraId="77595BE8" w14:textId="4C1325D9" w:rsidR="00C23281" w:rsidRDefault="00C23281" w:rsidP="006A1535">
            <w:pPr>
              <w:cnfStyle w:val="000000010000" w:firstRow="0" w:lastRow="0" w:firstColumn="0" w:lastColumn="0" w:oddVBand="0" w:evenVBand="0" w:oddHBand="0" w:evenHBand="1" w:firstRowFirstColumn="0" w:firstRowLastColumn="0" w:lastRowFirstColumn="0" w:lastRowLastColumn="0"/>
            </w:pPr>
            <w:r>
              <w:t xml:space="preserve">     100%</w:t>
            </w:r>
          </w:p>
        </w:tc>
        <w:tc>
          <w:tcPr>
            <w:tcW w:w="1418" w:type="dxa"/>
            <w:tcBorders>
              <w:top w:val="single" w:sz="4" w:space="0" w:color="auto"/>
              <w:bottom w:val="single" w:sz="4" w:space="0" w:color="auto"/>
            </w:tcBorders>
            <w:shd w:val="clear" w:color="auto" w:fill="auto"/>
          </w:tcPr>
          <w:p w14:paraId="3A27C253" w14:textId="629AD203" w:rsidR="00C23281" w:rsidRDefault="00C23281" w:rsidP="00A962E2">
            <w:pPr>
              <w:cnfStyle w:val="000000010000" w:firstRow="0" w:lastRow="0" w:firstColumn="0" w:lastColumn="0" w:oddVBand="0" w:evenVBand="0" w:oddHBand="0" w:evenHBand="1" w:firstRowFirstColumn="0" w:firstRowLastColumn="0" w:lastRowFirstColumn="0" w:lastRowLastColumn="0"/>
            </w:pPr>
            <w:r>
              <w:t xml:space="preserve">      $9 000</w:t>
            </w:r>
          </w:p>
        </w:tc>
        <w:tc>
          <w:tcPr>
            <w:tcW w:w="1134" w:type="dxa"/>
            <w:tcBorders>
              <w:top w:val="single" w:sz="4" w:space="0" w:color="auto"/>
              <w:bottom w:val="single" w:sz="4" w:space="0" w:color="auto"/>
            </w:tcBorders>
            <w:shd w:val="clear" w:color="auto" w:fill="auto"/>
          </w:tcPr>
          <w:p w14:paraId="2256CB7D" w14:textId="6E37761F" w:rsidR="00C23281" w:rsidRDefault="00C23281" w:rsidP="006A1535">
            <w:pPr>
              <w:cnfStyle w:val="000000010000" w:firstRow="0" w:lastRow="0" w:firstColumn="0" w:lastColumn="0" w:oddVBand="0" w:evenVBand="0" w:oddHBand="0" w:evenHBand="1" w:firstRowFirstColumn="0" w:firstRowLastColumn="0" w:lastRowFirstColumn="0" w:lastRowLastColumn="0"/>
            </w:pPr>
            <w:r>
              <w:t xml:space="preserve">  $9 000</w:t>
            </w:r>
          </w:p>
        </w:tc>
        <w:tc>
          <w:tcPr>
            <w:tcW w:w="1085" w:type="dxa"/>
            <w:tcBorders>
              <w:top w:val="single" w:sz="4" w:space="0" w:color="auto"/>
              <w:bottom w:val="single" w:sz="4" w:space="0" w:color="auto"/>
            </w:tcBorders>
            <w:shd w:val="clear" w:color="auto" w:fill="auto"/>
          </w:tcPr>
          <w:p w14:paraId="1DB24106" w14:textId="77777777" w:rsidR="007D3774" w:rsidRDefault="007D3774" w:rsidP="00A962E2">
            <w:pPr>
              <w:cnfStyle w:val="000000010000" w:firstRow="0" w:lastRow="0" w:firstColumn="0" w:lastColumn="0" w:oddVBand="0" w:evenVBand="0" w:oddHBand="0" w:evenHBand="1" w:firstRowFirstColumn="0" w:firstRowLastColumn="0" w:lastRowFirstColumn="0" w:lastRowLastColumn="0"/>
            </w:pPr>
            <w:r>
              <w:t>Over</w:t>
            </w:r>
          </w:p>
          <w:p w14:paraId="6A2E65FB" w14:textId="27FFDC46" w:rsidR="00C23281" w:rsidRDefault="00C23281" w:rsidP="00A962E2">
            <w:pPr>
              <w:cnfStyle w:val="000000010000" w:firstRow="0" w:lastRow="0" w:firstColumn="0" w:lastColumn="0" w:oddVBand="0" w:evenVBand="0" w:oddHBand="0" w:evenHBand="1" w:firstRowFirstColumn="0" w:firstRowLastColumn="0" w:lastRowFirstColumn="0" w:lastRowLastColumn="0"/>
            </w:pPr>
            <w:r>
              <w:t>60 days</w:t>
            </w:r>
          </w:p>
        </w:tc>
        <w:tc>
          <w:tcPr>
            <w:tcW w:w="2605" w:type="dxa"/>
            <w:tcBorders>
              <w:top w:val="single" w:sz="4" w:space="0" w:color="auto"/>
              <w:bottom w:val="single" w:sz="4" w:space="0" w:color="auto"/>
            </w:tcBorders>
            <w:shd w:val="clear" w:color="auto" w:fill="auto"/>
          </w:tcPr>
          <w:p w14:paraId="76C92C02" w14:textId="085CE822" w:rsidR="00C23281" w:rsidRDefault="00C23281" w:rsidP="00A962E2">
            <w:pPr>
              <w:cnfStyle w:val="000000010000" w:firstRow="0" w:lastRow="0" w:firstColumn="0" w:lastColumn="0" w:oddVBand="0" w:evenVBand="0" w:oddHBand="0" w:evenHBand="1" w:firstRowFirstColumn="0" w:firstRowLastColumn="0" w:lastRowFirstColumn="0" w:lastRowLastColumn="0"/>
            </w:pPr>
            <w:r>
              <w:t xml:space="preserve">Probability of default based on historical rates of debtor defaults that were </w:t>
            </w:r>
            <w:r w:rsidR="007D3774">
              <w:t xml:space="preserve">more than </w:t>
            </w:r>
            <w:r>
              <w:t>60 days overdue.</w:t>
            </w:r>
            <w:r w:rsidR="007D3774">
              <w:t xml:space="preserve"> </w:t>
            </w:r>
            <w:r>
              <w:t xml:space="preserve">Based on correspondence with debtor, Entity A expects to only recover $1 000. </w:t>
            </w:r>
          </w:p>
        </w:tc>
      </w:tr>
      <w:tr w:rsidR="00C23281" w14:paraId="68BCF50F" w14:textId="77777777" w:rsidTr="00605E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uto"/>
              <w:bottom w:val="single" w:sz="4" w:space="0" w:color="auto"/>
            </w:tcBorders>
            <w:shd w:val="clear" w:color="auto" w:fill="auto"/>
          </w:tcPr>
          <w:p w14:paraId="31AEC965" w14:textId="60BB82CA" w:rsidR="00C23281" w:rsidRPr="00605E41" w:rsidRDefault="00C23281" w:rsidP="006A1535">
            <w:pPr>
              <w:rPr>
                <w:b/>
                <w:bCs/>
              </w:rPr>
            </w:pPr>
            <w:r w:rsidRPr="00605E41">
              <w:rPr>
                <w:b/>
                <w:bCs/>
              </w:rPr>
              <w:t>Total</w:t>
            </w:r>
          </w:p>
        </w:tc>
        <w:tc>
          <w:tcPr>
            <w:tcW w:w="1134" w:type="dxa"/>
            <w:tcBorders>
              <w:top w:val="single" w:sz="4" w:space="0" w:color="auto"/>
              <w:bottom w:val="single" w:sz="4" w:space="0" w:color="auto"/>
            </w:tcBorders>
          </w:tcPr>
          <w:p w14:paraId="1970E7AF" w14:textId="36DA8B4C" w:rsidR="00C23281" w:rsidRPr="00953424" w:rsidRDefault="00C23281" w:rsidP="006A1535">
            <w:pPr>
              <w:cnfStyle w:val="000000100000" w:firstRow="0" w:lastRow="0" w:firstColumn="0" w:lastColumn="0" w:oddVBand="0" w:evenVBand="0" w:oddHBand="1" w:evenHBand="0" w:firstRowFirstColumn="0" w:firstRowLastColumn="0" w:lastRowFirstColumn="0" w:lastRowLastColumn="0"/>
              <w:rPr>
                <w:b/>
              </w:rPr>
            </w:pPr>
            <w:r w:rsidRPr="00953424">
              <w:rPr>
                <w:b/>
              </w:rPr>
              <w:t>$36 500</w:t>
            </w:r>
          </w:p>
        </w:tc>
        <w:tc>
          <w:tcPr>
            <w:tcW w:w="1417" w:type="dxa"/>
            <w:tcBorders>
              <w:top w:val="single" w:sz="4" w:space="0" w:color="auto"/>
              <w:bottom w:val="single" w:sz="4" w:space="0" w:color="auto"/>
            </w:tcBorders>
          </w:tcPr>
          <w:p w14:paraId="1B74DCB3" w14:textId="77777777" w:rsidR="00C23281" w:rsidRPr="00953424" w:rsidRDefault="00C23281" w:rsidP="006A1535">
            <w:pPr>
              <w:cnfStyle w:val="000000100000" w:firstRow="0" w:lastRow="0" w:firstColumn="0" w:lastColumn="0" w:oddVBand="0" w:evenVBand="0" w:oddHBand="1" w:evenHBand="0" w:firstRowFirstColumn="0" w:firstRowLastColumn="0" w:lastRowFirstColumn="0" w:lastRowLastColumn="0"/>
              <w:rPr>
                <w:b/>
              </w:rPr>
            </w:pPr>
          </w:p>
        </w:tc>
        <w:tc>
          <w:tcPr>
            <w:tcW w:w="1418" w:type="dxa"/>
            <w:tcBorders>
              <w:top w:val="single" w:sz="4" w:space="0" w:color="auto"/>
              <w:bottom w:val="single" w:sz="4" w:space="0" w:color="auto"/>
            </w:tcBorders>
          </w:tcPr>
          <w:p w14:paraId="6D437460" w14:textId="77777777" w:rsidR="00C23281" w:rsidRPr="00953424" w:rsidRDefault="00C23281" w:rsidP="006A1535">
            <w:pPr>
              <w:cnfStyle w:val="000000100000" w:firstRow="0" w:lastRow="0" w:firstColumn="0" w:lastColumn="0" w:oddVBand="0" w:evenVBand="0" w:oddHBand="1" w:evenHBand="0" w:firstRowFirstColumn="0" w:firstRowLastColumn="0" w:lastRowFirstColumn="0" w:lastRowLastColumn="0"/>
              <w:rPr>
                <w:b/>
              </w:rPr>
            </w:pPr>
          </w:p>
        </w:tc>
        <w:tc>
          <w:tcPr>
            <w:tcW w:w="1134" w:type="dxa"/>
            <w:tcBorders>
              <w:top w:val="single" w:sz="4" w:space="0" w:color="auto"/>
              <w:bottom w:val="single" w:sz="4" w:space="0" w:color="auto"/>
            </w:tcBorders>
          </w:tcPr>
          <w:p w14:paraId="4FD46D4D" w14:textId="784794E3" w:rsidR="00C23281" w:rsidRPr="00953424" w:rsidRDefault="00C23281" w:rsidP="00436DCA">
            <w:pPr>
              <w:cnfStyle w:val="000000100000" w:firstRow="0" w:lastRow="0" w:firstColumn="0" w:lastColumn="0" w:oddVBand="0" w:evenVBand="0" w:oddHBand="1" w:evenHBand="0" w:firstRowFirstColumn="0" w:firstRowLastColumn="0" w:lastRowFirstColumn="0" w:lastRowLastColumn="0"/>
              <w:rPr>
                <w:b/>
              </w:rPr>
            </w:pPr>
            <w:r w:rsidRPr="00953424">
              <w:rPr>
                <w:b/>
              </w:rPr>
              <w:t>$</w:t>
            </w:r>
            <w:r>
              <w:rPr>
                <w:b/>
              </w:rPr>
              <w:t>14 150</w:t>
            </w:r>
          </w:p>
        </w:tc>
        <w:tc>
          <w:tcPr>
            <w:tcW w:w="1085" w:type="dxa"/>
            <w:tcBorders>
              <w:top w:val="single" w:sz="4" w:space="0" w:color="auto"/>
              <w:bottom w:val="single" w:sz="4" w:space="0" w:color="auto"/>
            </w:tcBorders>
          </w:tcPr>
          <w:p w14:paraId="77E5337D" w14:textId="77777777" w:rsidR="00C23281" w:rsidRDefault="00C23281" w:rsidP="006A1535">
            <w:pPr>
              <w:cnfStyle w:val="000000100000" w:firstRow="0" w:lastRow="0" w:firstColumn="0" w:lastColumn="0" w:oddVBand="0" w:evenVBand="0" w:oddHBand="1" w:evenHBand="0" w:firstRowFirstColumn="0" w:firstRowLastColumn="0" w:lastRowFirstColumn="0" w:lastRowLastColumn="0"/>
            </w:pPr>
          </w:p>
        </w:tc>
        <w:tc>
          <w:tcPr>
            <w:tcW w:w="2605" w:type="dxa"/>
            <w:tcBorders>
              <w:top w:val="single" w:sz="4" w:space="0" w:color="auto"/>
              <w:bottom w:val="single" w:sz="4" w:space="0" w:color="auto"/>
            </w:tcBorders>
          </w:tcPr>
          <w:p w14:paraId="23720881" w14:textId="110B41BA" w:rsidR="00C23281" w:rsidRDefault="00C23281" w:rsidP="006A1535">
            <w:pPr>
              <w:cnfStyle w:val="000000100000" w:firstRow="0" w:lastRow="0" w:firstColumn="0" w:lastColumn="0" w:oddVBand="0" w:evenVBand="0" w:oddHBand="1" w:evenHBand="0" w:firstRowFirstColumn="0" w:firstRowLastColumn="0" w:lastRowFirstColumn="0" w:lastRowLastColumn="0"/>
            </w:pPr>
          </w:p>
        </w:tc>
      </w:tr>
    </w:tbl>
    <w:p w14:paraId="3EC5A295" w14:textId="2C8A5EC0" w:rsidR="00001EEF" w:rsidRDefault="00617957" w:rsidP="00001EEF">
      <w:pPr>
        <w:spacing w:before="240"/>
      </w:pPr>
      <w:r>
        <w:t>As a result of Entity A</w:t>
      </w:r>
      <w:r w:rsidR="007A76EE">
        <w:t>’s assessment, it recognises a</w:t>
      </w:r>
      <w:r w:rsidR="001B3729">
        <w:t>n impairment</w:t>
      </w:r>
      <w:r w:rsidR="007A76EE">
        <w:t xml:space="preserve"> loss </w:t>
      </w:r>
      <w:r w:rsidR="0047704F">
        <w:t>allowance</w:t>
      </w:r>
      <w:r>
        <w:t xml:space="preserve"> of $</w:t>
      </w:r>
      <w:r w:rsidR="00436DCA">
        <w:t>14</w:t>
      </w:r>
      <w:r w:rsidR="00D558E2">
        <w:t> </w:t>
      </w:r>
      <w:r w:rsidR="00436DCA">
        <w:t>1</w:t>
      </w:r>
      <w:r w:rsidR="00335CCB">
        <w:t>5</w:t>
      </w:r>
      <w:r>
        <w:t>0</w:t>
      </w:r>
      <w:r w:rsidR="00D558E2">
        <w:t xml:space="preserve"> (assuming no existi</w:t>
      </w:r>
      <w:r w:rsidR="00A91579">
        <w:t>ng impairment allowance exists).</w:t>
      </w:r>
    </w:p>
    <w:p w14:paraId="0D50C7A6" w14:textId="2FDE43FE" w:rsidR="00A91579" w:rsidRPr="004C0218" w:rsidRDefault="00A91579" w:rsidP="00A91579">
      <w:pPr>
        <w:rPr>
          <w:rFonts w:cs="Arial"/>
          <w:color w:val="000000"/>
        </w:rPr>
      </w:pPr>
      <w:r w:rsidRPr="004C0218">
        <w:rPr>
          <w:rFonts w:cs="Arial"/>
          <w:color w:val="000000"/>
        </w:rPr>
        <w:t xml:space="preserve">Journal to recognise the </w:t>
      </w:r>
      <w:r w:rsidR="001B3729">
        <w:rPr>
          <w:rFonts w:cs="Arial"/>
          <w:color w:val="000000"/>
        </w:rPr>
        <w:t xml:space="preserve">impairment </w:t>
      </w:r>
      <w:r w:rsidR="007A76EE">
        <w:rPr>
          <w:rFonts w:cs="Arial"/>
          <w:color w:val="000000"/>
        </w:rPr>
        <w:t>loss allowance</w:t>
      </w:r>
      <w:r>
        <w:rPr>
          <w:rFonts w:cs="Arial"/>
          <w:color w:val="000000"/>
        </w:rPr>
        <w:t xml:space="preserve"> </w:t>
      </w:r>
      <w:r w:rsidRPr="004C0218">
        <w:rPr>
          <w:rFonts w:cs="Arial"/>
          <w:color w:val="000000"/>
        </w:rPr>
        <w:t xml:space="preserve">adjustment as at </w:t>
      </w:r>
      <w:r>
        <w:rPr>
          <w:rFonts w:cs="Arial"/>
          <w:color w:val="000000"/>
        </w:rPr>
        <w:t>30 June</w:t>
      </w:r>
      <w:r w:rsidRPr="004C0218">
        <w:rPr>
          <w:rFonts w:cs="Arial"/>
          <w:color w:val="000000"/>
        </w:rPr>
        <w:t> 2019:</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6095"/>
        <w:gridCol w:w="1418"/>
        <w:gridCol w:w="1405"/>
      </w:tblGrid>
      <w:tr w:rsidR="00A91579" w14:paraId="455FA861" w14:textId="77777777" w:rsidTr="00A91579">
        <w:tc>
          <w:tcPr>
            <w:tcW w:w="704" w:type="dxa"/>
            <w:tcBorders>
              <w:top w:val="single" w:sz="4" w:space="0" w:color="auto"/>
            </w:tcBorders>
          </w:tcPr>
          <w:p w14:paraId="6F07DD48" w14:textId="77777777" w:rsidR="00A91579" w:rsidRDefault="00A91579" w:rsidP="00A91579">
            <w:pPr>
              <w:pStyle w:val="ListParagraph"/>
              <w:spacing w:before="60" w:after="60"/>
              <w:rPr>
                <w:rFonts w:cs="Arial"/>
                <w:color w:val="000000"/>
              </w:rPr>
            </w:pPr>
            <w:r>
              <w:rPr>
                <w:rFonts w:cs="Arial"/>
                <w:color w:val="000000"/>
              </w:rPr>
              <w:t>DR</w:t>
            </w:r>
          </w:p>
        </w:tc>
        <w:tc>
          <w:tcPr>
            <w:tcW w:w="6095" w:type="dxa"/>
            <w:tcBorders>
              <w:top w:val="single" w:sz="4" w:space="0" w:color="auto"/>
            </w:tcBorders>
          </w:tcPr>
          <w:p w14:paraId="1BC0F2EB" w14:textId="62BFBB0A" w:rsidR="00A91579" w:rsidRDefault="00A91579" w:rsidP="00A91579">
            <w:pPr>
              <w:pStyle w:val="ListParagraph"/>
              <w:spacing w:before="60" w:after="60"/>
              <w:rPr>
                <w:rFonts w:cs="Arial"/>
                <w:color w:val="000000"/>
              </w:rPr>
            </w:pPr>
            <w:r>
              <w:rPr>
                <w:rFonts w:cs="Arial"/>
                <w:color w:val="000000"/>
              </w:rPr>
              <w:t>Doubtful debts expense</w:t>
            </w:r>
          </w:p>
        </w:tc>
        <w:tc>
          <w:tcPr>
            <w:tcW w:w="1418" w:type="dxa"/>
            <w:tcBorders>
              <w:top w:val="single" w:sz="4" w:space="0" w:color="auto"/>
            </w:tcBorders>
          </w:tcPr>
          <w:p w14:paraId="5433DA3E" w14:textId="1E27B245" w:rsidR="00A91579" w:rsidRDefault="00A91579" w:rsidP="00A91579">
            <w:pPr>
              <w:pStyle w:val="ListParagraph"/>
              <w:spacing w:before="60" w:after="60"/>
              <w:ind w:left="317" w:hanging="317"/>
              <w:jc w:val="right"/>
              <w:rPr>
                <w:rFonts w:cs="Arial"/>
                <w:color w:val="000000"/>
              </w:rPr>
            </w:pPr>
            <w:r>
              <w:rPr>
                <w:rFonts w:cs="Arial"/>
                <w:color w:val="000000"/>
              </w:rPr>
              <w:t>$14 150</w:t>
            </w:r>
          </w:p>
        </w:tc>
        <w:tc>
          <w:tcPr>
            <w:tcW w:w="1405" w:type="dxa"/>
            <w:tcBorders>
              <w:top w:val="single" w:sz="4" w:space="0" w:color="auto"/>
            </w:tcBorders>
          </w:tcPr>
          <w:p w14:paraId="64485131" w14:textId="77777777" w:rsidR="00A91579" w:rsidRDefault="00A91579" w:rsidP="00A91579">
            <w:pPr>
              <w:pStyle w:val="ListParagraph"/>
              <w:spacing w:before="60" w:after="60"/>
              <w:jc w:val="right"/>
              <w:rPr>
                <w:rFonts w:cs="Arial"/>
                <w:color w:val="000000"/>
              </w:rPr>
            </w:pPr>
          </w:p>
        </w:tc>
      </w:tr>
      <w:tr w:rsidR="00A91579" w14:paraId="0E3D94D8" w14:textId="77777777" w:rsidTr="00A91579">
        <w:tc>
          <w:tcPr>
            <w:tcW w:w="704" w:type="dxa"/>
            <w:tcBorders>
              <w:bottom w:val="single" w:sz="4" w:space="0" w:color="auto"/>
            </w:tcBorders>
          </w:tcPr>
          <w:p w14:paraId="01CB7A71" w14:textId="77777777" w:rsidR="00A91579" w:rsidRDefault="00A91579" w:rsidP="00A91579">
            <w:pPr>
              <w:pStyle w:val="ListParagraph"/>
              <w:spacing w:before="60" w:after="60"/>
              <w:rPr>
                <w:rFonts w:cs="Arial"/>
                <w:color w:val="000000"/>
              </w:rPr>
            </w:pPr>
            <w:r>
              <w:rPr>
                <w:rFonts w:cs="Arial"/>
                <w:color w:val="000000"/>
              </w:rPr>
              <w:t>CR</w:t>
            </w:r>
          </w:p>
        </w:tc>
        <w:tc>
          <w:tcPr>
            <w:tcW w:w="6095" w:type="dxa"/>
            <w:tcBorders>
              <w:bottom w:val="single" w:sz="4" w:space="0" w:color="auto"/>
            </w:tcBorders>
          </w:tcPr>
          <w:p w14:paraId="7624F56C" w14:textId="77777777" w:rsidR="00A91579" w:rsidRDefault="00A91579" w:rsidP="00A91579">
            <w:pPr>
              <w:pStyle w:val="ListParagraph"/>
              <w:spacing w:before="60" w:after="60"/>
              <w:rPr>
                <w:rFonts w:cs="Arial"/>
                <w:color w:val="000000"/>
              </w:rPr>
            </w:pPr>
            <w:r>
              <w:rPr>
                <w:rFonts w:cs="Arial"/>
                <w:color w:val="000000"/>
              </w:rPr>
              <w:t>Allowance for doubtful debts</w:t>
            </w:r>
          </w:p>
        </w:tc>
        <w:tc>
          <w:tcPr>
            <w:tcW w:w="1418" w:type="dxa"/>
            <w:tcBorders>
              <w:bottom w:val="single" w:sz="4" w:space="0" w:color="auto"/>
            </w:tcBorders>
          </w:tcPr>
          <w:p w14:paraId="02E82F2B" w14:textId="77777777" w:rsidR="00A91579" w:rsidRDefault="00A91579" w:rsidP="00A91579">
            <w:pPr>
              <w:pStyle w:val="ListParagraph"/>
              <w:spacing w:before="60" w:after="60"/>
              <w:jc w:val="right"/>
              <w:rPr>
                <w:rFonts w:cs="Arial"/>
                <w:color w:val="000000"/>
              </w:rPr>
            </w:pPr>
          </w:p>
        </w:tc>
        <w:tc>
          <w:tcPr>
            <w:tcW w:w="1405" w:type="dxa"/>
            <w:tcBorders>
              <w:bottom w:val="single" w:sz="4" w:space="0" w:color="auto"/>
            </w:tcBorders>
          </w:tcPr>
          <w:p w14:paraId="206643A3" w14:textId="399CBB06" w:rsidR="00A91579" w:rsidRDefault="00A91579" w:rsidP="00A91579">
            <w:pPr>
              <w:pStyle w:val="ListParagraph"/>
              <w:spacing w:before="60" w:after="60"/>
              <w:jc w:val="right"/>
              <w:rPr>
                <w:rFonts w:cs="Arial"/>
                <w:color w:val="000000"/>
              </w:rPr>
            </w:pPr>
            <w:r w:rsidRPr="001C4717">
              <w:rPr>
                <w:rFonts w:cs="Arial"/>
                <w:color w:val="000000"/>
              </w:rPr>
              <w:t>$</w:t>
            </w:r>
            <w:r>
              <w:rPr>
                <w:rFonts w:cs="Arial"/>
                <w:color w:val="000000"/>
              </w:rPr>
              <w:t>14 150</w:t>
            </w:r>
          </w:p>
        </w:tc>
      </w:tr>
    </w:tbl>
    <w:p w14:paraId="528019E0" w14:textId="48A56097" w:rsidR="009C0FEC" w:rsidRPr="009C0FEC" w:rsidRDefault="009C0FEC" w:rsidP="009C0FEC">
      <w:pPr>
        <w:pStyle w:val="Heading3"/>
      </w:pPr>
      <w:r>
        <w:br w:type="page"/>
      </w:r>
    </w:p>
    <w:p w14:paraId="4BA9FC05" w14:textId="0B298280" w:rsidR="007B4E2A" w:rsidRDefault="00DF03CB" w:rsidP="007B4E2A">
      <w:pPr>
        <w:pStyle w:val="Heading3"/>
      </w:pPr>
      <w:bookmarkStart w:id="51" w:name="_Toc13733938"/>
      <w:r>
        <w:lastRenderedPageBreak/>
        <w:t>Example</w:t>
      </w:r>
      <w:r w:rsidR="00D63644">
        <w:t xml:space="preserve"> – Provision matrix</w:t>
      </w:r>
      <w:bookmarkEnd w:id="51"/>
    </w:p>
    <w:p w14:paraId="4F37E8D6" w14:textId="1C0FFEDE" w:rsidR="009827DD" w:rsidRDefault="007B4E2A" w:rsidP="007B4E2A">
      <w:r>
        <w:t xml:space="preserve">Entity A </w:t>
      </w:r>
      <w:r w:rsidR="00861C26">
        <w:t xml:space="preserve">has a significant number of trade receivables and </w:t>
      </w:r>
      <w:r w:rsidR="00473A48">
        <w:t xml:space="preserve">elects to use </w:t>
      </w:r>
      <w:r w:rsidR="00F644CF">
        <w:t>a</w:t>
      </w:r>
      <w:r w:rsidR="00473A48">
        <w:t xml:space="preserve"> provision matrix as a practical expedient </w:t>
      </w:r>
      <w:r>
        <w:t>to calculate</w:t>
      </w:r>
      <w:r w:rsidR="00411DFF">
        <w:t xml:space="preserve"> its</w:t>
      </w:r>
      <w:r>
        <w:t xml:space="preserve"> ECL </w:t>
      </w:r>
      <w:r w:rsidR="00D210A7">
        <w:t>at</w:t>
      </w:r>
      <w:r>
        <w:t xml:space="preserve"> 30 June 201</w:t>
      </w:r>
      <w:r w:rsidR="000F6A13">
        <w:t>9</w:t>
      </w:r>
      <w:r>
        <w:t xml:space="preserve">. </w:t>
      </w:r>
      <w:r w:rsidR="00617957">
        <w:t>The</w:t>
      </w:r>
      <w:r w:rsidR="009827DD">
        <w:t xml:space="preserve"> provision matrix assigns expected </w:t>
      </w:r>
      <w:r w:rsidR="00411DFF">
        <w:t xml:space="preserve">credit </w:t>
      </w:r>
      <w:r w:rsidR="009827DD">
        <w:t>loss percentages to different ag</w:t>
      </w:r>
      <w:r w:rsidR="00354E01">
        <w:t>e</w:t>
      </w:r>
      <w:r w:rsidR="009827DD">
        <w:t xml:space="preserve">ing bands of </w:t>
      </w:r>
      <w:r w:rsidR="00617957">
        <w:t xml:space="preserve">trade </w:t>
      </w:r>
      <w:r w:rsidR="009827DD">
        <w:t xml:space="preserve">receivables to estimate ECL for the whole portfolio. </w:t>
      </w:r>
    </w:p>
    <w:p w14:paraId="4DB8AE11" w14:textId="146EC096" w:rsidR="007B4E2A" w:rsidRDefault="007B4E2A" w:rsidP="007B4E2A">
      <w:r>
        <w:t xml:space="preserve">Entity A determines </w:t>
      </w:r>
      <w:r w:rsidR="00EE53A7">
        <w:t xml:space="preserve">that </w:t>
      </w:r>
      <w:r w:rsidR="00EA1688">
        <w:t xml:space="preserve">all of </w:t>
      </w:r>
      <w:r>
        <w:t xml:space="preserve">its trade receivables </w:t>
      </w:r>
      <w:r w:rsidR="00EE53A7">
        <w:t xml:space="preserve">share similar </w:t>
      </w:r>
      <w:r w:rsidR="0012546D">
        <w:t>risk characteristics</w:t>
      </w:r>
      <w:r w:rsidR="00EE53A7">
        <w:t xml:space="preserve"> and therefore do not n</w:t>
      </w:r>
      <w:r w:rsidR="000437B2">
        <w:t xml:space="preserve">eed to </w:t>
      </w:r>
      <w:r w:rsidR="00EA1688">
        <w:t xml:space="preserve">be </w:t>
      </w:r>
      <w:r w:rsidR="000437B2">
        <w:t>segment</w:t>
      </w:r>
      <w:r w:rsidR="00EA1688">
        <w:t>ed</w:t>
      </w:r>
      <w:r w:rsidR="000437B2">
        <w:t xml:space="preserve"> </w:t>
      </w:r>
      <w:r w:rsidR="0012546D">
        <w:t>with</w:t>
      </w:r>
      <w:r w:rsidR="00EA1688">
        <w:t xml:space="preserve"> </w:t>
      </w:r>
      <w:r w:rsidR="000437B2">
        <w:t xml:space="preserve">different </w:t>
      </w:r>
      <w:r w:rsidR="00D66AE0">
        <w:t xml:space="preserve">loss </w:t>
      </w:r>
      <w:r w:rsidR="000437B2">
        <w:t>rates</w:t>
      </w:r>
      <w:r w:rsidR="00EE53A7">
        <w:t>.</w:t>
      </w:r>
      <w:r w:rsidR="00F644CF">
        <w:t xml:space="preserve"> </w:t>
      </w:r>
    </w:p>
    <w:p w14:paraId="39A30C98" w14:textId="269F196B" w:rsidR="006E53F8" w:rsidRDefault="006E53F8" w:rsidP="006E53F8">
      <w:pPr>
        <w:pBdr>
          <w:top w:val="single" w:sz="4" w:space="1" w:color="BD472A"/>
          <w:left w:val="single" w:sz="4" w:space="4" w:color="BD472A"/>
          <w:bottom w:val="single" w:sz="4" w:space="1" w:color="BD472A"/>
          <w:right w:val="single" w:sz="4" w:space="4" w:color="BD472A"/>
        </w:pBdr>
        <w:shd w:val="clear" w:color="auto" w:fill="F4D7D0"/>
        <w:spacing w:before="240"/>
        <w:ind w:right="282"/>
        <w:rPr>
          <w:iCs/>
        </w:rPr>
      </w:pPr>
      <w:r w:rsidRPr="0052757B">
        <w:t xml:space="preserve">Note: </w:t>
      </w:r>
      <w:r w:rsidRPr="00E515FF">
        <w:rPr>
          <w:iCs/>
        </w:rPr>
        <w:t>Agencies should group trade receivables with similar risk characteristics within the same provision matrix. Agencies with multiple groupings of trade receivables should have multiple provision matrices, for example, an agency’s domestic trade receivables and international trade receivables may have materially different risk characteristics and therefore require separate provision matrices.</w:t>
      </w:r>
    </w:p>
    <w:p w14:paraId="76B7BB2B" w14:textId="49811A08" w:rsidR="00C8280A" w:rsidRDefault="00EE53A7" w:rsidP="007B4E2A">
      <w:r>
        <w:t>At 30 Jun</w:t>
      </w:r>
      <w:r w:rsidR="00EA1688">
        <w:t>e 201</w:t>
      </w:r>
      <w:r w:rsidR="00C538B9">
        <w:t>9</w:t>
      </w:r>
      <w:r w:rsidR="00EA1688">
        <w:t xml:space="preserve">, Entity A </w:t>
      </w:r>
      <w:r w:rsidR="00D66AE0">
        <w:t>reviews</w:t>
      </w:r>
      <w:r w:rsidR="00EA1688">
        <w:t xml:space="preserve"> its</w:t>
      </w:r>
      <w:r w:rsidR="008F4531">
        <w:t xml:space="preserve"> </w:t>
      </w:r>
      <w:r w:rsidR="00D66AE0">
        <w:t xml:space="preserve">historical </w:t>
      </w:r>
      <w:r w:rsidR="00C538B9">
        <w:t xml:space="preserve">rates of default on its trade receivables </w:t>
      </w:r>
      <w:r w:rsidR="00D66AE0">
        <w:t xml:space="preserve">and determines </w:t>
      </w:r>
      <w:r w:rsidR="00C538B9">
        <w:t xml:space="preserve">its </w:t>
      </w:r>
      <w:r w:rsidR="00D66AE0">
        <w:t xml:space="preserve">historical </w:t>
      </w:r>
      <w:r w:rsidR="002F5319">
        <w:t xml:space="preserve">credit </w:t>
      </w:r>
      <w:r w:rsidR="00D66AE0">
        <w:t xml:space="preserve">loss </w:t>
      </w:r>
      <w:r>
        <w:t>rates</w:t>
      </w:r>
      <w:r w:rsidR="00C8280A">
        <w:t xml:space="preserve"> </w:t>
      </w:r>
      <w:r w:rsidR="009A544B">
        <w:t>as below:</w:t>
      </w:r>
    </w:p>
    <w:tbl>
      <w:tblPr>
        <w:tblStyle w:val="NTG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843"/>
      </w:tblGrid>
      <w:tr w:rsidR="00AB2C2A" w14:paraId="70142905" w14:textId="77777777" w:rsidTr="00B330A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tcBorders>
              <w:top w:val="none" w:sz="0" w:space="0" w:color="auto"/>
              <w:left w:val="none" w:sz="0" w:space="0" w:color="auto"/>
              <w:right w:val="none" w:sz="0" w:space="0" w:color="auto"/>
              <w:tl2br w:val="none" w:sz="0" w:space="0" w:color="auto"/>
              <w:tr2bl w:val="none" w:sz="0" w:space="0" w:color="auto"/>
            </w:tcBorders>
            <w:shd w:val="clear" w:color="auto" w:fill="auto"/>
            <w:vAlign w:val="bottom"/>
          </w:tcPr>
          <w:p w14:paraId="768B422A" w14:textId="6A9DAE57" w:rsidR="00AB2C2A" w:rsidRDefault="00AB2C2A" w:rsidP="004C3FE7">
            <w:r>
              <w:t>Days past due</w:t>
            </w:r>
          </w:p>
        </w:tc>
        <w:tc>
          <w:tcPr>
            <w:tcW w:w="1843" w:type="dxa"/>
            <w:tcBorders>
              <w:top w:val="none" w:sz="0" w:space="0" w:color="auto"/>
              <w:left w:val="none" w:sz="0" w:space="0" w:color="auto"/>
              <w:right w:val="none" w:sz="0" w:space="0" w:color="auto"/>
              <w:tl2br w:val="none" w:sz="0" w:space="0" w:color="auto"/>
              <w:tr2bl w:val="none" w:sz="0" w:space="0" w:color="auto"/>
            </w:tcBorders>
            <w:shd w:val="clear" w:color="auto" w:fill="auto"/>
          </w:tcPr>
          <w:p w14:paraId="57764A7B" w14:textId="4F40A849" w:rsidR="00AB2C2A" w:rsidRDefault="00AB2C2A" w:rsidP="007B4E2A">
            <w:pPr>
              <w:cnfStyle w:val="100000000000" w:firstRow="1" w:lastRow="0" w:firstColumn="0" w:lastColumn="0" w:oddVBand="0" w:evenVBand="0" w:oddHBand="0" w:evenHBand="0" w:firstRowFirstColumn="0" w:firstRowLastColumn="0" w:lastRowFirstColumn="0" w:lastRowLastColumn="0"/>
            </w:pPr>
            <w:r>
              <w:t>Historical credit loss rate</w:t>
            </w:r>
          </w:p>
        </w:tc>
      </w:tr>
      <w:tr w:rsidR="00605E41" w14:paraId="0074582D" w14:textId="77777777" w:rsidTr="00B33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tcBorders>
            <w:shd w:val="clear" w:color="auto" w:fill="auto"/>
          </w:tcPr>
          <w:p w14:paraId="0345DDE5" w14:textId="77777777" w:rsidR="00605E41" w:rsidRDefault="00605E41" w:rsidP="007B4E2A"/>
        </w:tc>
        <w:tc>
          <w:tcPr>
            <w:tcW w:w="1843" w:type="dxa"/>
            <w:tcBorders>
              <w:top w:val="single" w:sz="4" w:space="0" w:color="auto"/>
            </w:tcBorders>
          </w:tcPr>
          <w:p w14:paraId="2A5E5875" w14:textId="59BFF8C0" w:rsidR="00605E41" w:rsidRDefault="00605E41" w:rsidP="00605E41">
            <w:pPr>
              <w:jc w:val="center"/>
              <w:cnfStyle w:val="000000100000" w:firstRow="0" w:lastRow="0" w:firstColumn="0" w:lastColumn="0" w:oddVBand="0" w:evenVBand="0" w:oddHBand="1" w:evenHBand="0" w:firstRowFirstColumn="0" w:firstRowLastColumn="0" w:lastRowFirstColumn="0" w:lastRowLastColumn="0"/>
            </w:pPr>
            <w:r>
              <w:t>%</w:t>
            </w:r>
          </w:p>
        </w:tc>
      </w:tr>
      <w:tr w:rsidR="00AB2C2A" w14:paraId="5A4C3BE7" w14:textId="77777777" w:rsidTr="00B330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5076AAF0" w14:textId="287762F5" w:rsidR="00AB2C2A" w:rsidRDefault="00AB2C2A" w:rsidP="007B4E2A">
            <w:r>
              <w:t>Not past due</w:t>
            </w:r>
          </w:p>
        </w:tc>
        <w:tc>
          <w:tcPr>
            <w:tcW w:w="1843" w:type="dxa"/>
            <w:shd w:val="clear" w:color="auto" w:fill="auto"/>
          </w:tcPr>
          <w:p w14:paraId="7388986B" w14:textId="3620C043" w:rsidR="00AB2C2A" w:rsidRDefault="00AB2C2A" w:rsidP="004C3FE7">
            <w:pPr>
              <w:ind w:right="561"/>
              <w:jc w:val="right"/>
              <w:cnfStyle w:val="000000010000" w:firstRow="0" w:lastRow="0" w:firstColumn="0" w:lastColumn="0" w:oddVBand="0" w:evenVBand="0" w:oddHBand="0" w:evenHBand="1" w:firstRowFirstColumn="0" w:firstRowLastColumn="0" w:lastRowFirstColumn="0" w:lastRowLastColumn="0"/>
            </w:pPr>
            <w:r>
              <w:t>2.5</w:t>
            </w:r>
          </w:p>
        </w:tc>
      </w:tr>
      <w:tr w:rsidR="00AB2C2A" w14:paraId="2C258EC3" w14:textId="77777777" w:rsidTr="00B33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39A2F0A6" w14:textId="2A97A717" w:rsidR="00AB2C2A" w:rsidRDefault="00E27D5A" w:rsidP="00E27D5A">
            <w:r>
              <w:t>Less than 30 days</w:t>
            </w:r>
            <w:r w:rsidR="00AB2C2A">
              <w:t xml:space="preserve"> </w:t>
            </w:r>
          </w:p>
        </w:tc>
        <w:tc>
          <w:tcPr>
            <w:tcW w:w="1843" w:type="dxa"/>
          </w:tcPr>
          <w:p w14:paraId="3AF6E114" w14:textId="217CAAA0" w:rsidR="00AB2C2A" w:rsidRDefault="00AB2C2A" w:rsidP="004C3FE7">
            <w:pPr>
              <w:ind w:right="561"/>
              <w:jc w:val="right"/>
              <w:cnfStyle w:val="000000100000" w:firstRow="0" w:lastRow="0" w:firstColumn="0" w:lastColumn="0" w:oddVBand="0" w:evenVBand="0" w:oddHBand="1" w:evenHBand="0" w:firstRowFirstColumn="0" w:firstRowLastColumn="0" w:lastRowFirstColumn="0" w:lastRowLastColumn="0"/>
            </w:pPr>
            <w:r>
              <w:t>3.0</w:t>
            </w:r>
          </w:p>
        </w:tc>
      </w:tr>
      <w:tr w:rsidR="00AB2C2A" w14:paraId="49388E42" w14:textId="77777777" w:rsidTr="00B330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37E2A828" w14:textId="34CEC12E" w:rsidR="00AB2C2A" w:rsidRDefault="00E27D5A" w:rsidP="00426778">
            <w:r>
              <w:t>30</w:t>
            </w:r>
            <w:r w:rsidR="00426778">
              <w:t xml:space="preserve"> to 59</w:t>
            </w:r>
            <w:r>
              <w:t xml:space="preserve"> days</w:t>
            </w:r>
          </w:p>
        </w:tc>
        <w:tc>
          <w:tcPr>
            <w:tcW w:w="1843" w:type="dxa"/>
            <w:shd w:val="clear" w:color="auto" w:fill="auto"/>
          </w:tcPr>
          <w:p w14:paraId="0D59CDCB" w14:textId="15E0FD97" w:rsidR="00AB2C2A" w:rsidRDefault="00AB2C2A" w:rsidP="004C3FE7">
            <w:pPr>
              <w:ind w:right="561"/>
              <w:jc w:val="right"/>
              <w:cnfStyle w:val="000000010000" w:firstRow="0" w:lastRow="0" w:firstColumn="0" w:lastColumn="0" w:oddVBand="0" w:evenVBand="0" w:oddHBand="0" w:evenHBand="1" w:firstRowFirstColumn="0" w:firstRowLastColumn="0" w:lastRowFirstColumn="0" w:lastRowLastColumn="0"/>
            </w:pPr>
            <w:r>
              <w:t>4.0</w:t>
            </w:r>
          </w:p>
        </w:tc>
      </w:tr>
      <w:tr w:rsidR="00AB2C2A" w14:paraId="678A11BE" w14:textId="77777777" w:rsidTr="00B33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19B64595" w14:textId="5F4E8DBB" w:rsidR="00AB2C2A" w:rsidRDefault="00B330A5" w:rsidP="00E27D5A">
            <w:r>
              <w:t>6</w:t>
            </w:r>
            <w:r w:rsidR="00426778">
              <w:t>0 to 89</w:t>
            </w:r>
            <w:r w:rsidR="00E27D5A">
              <w:t xml:space="preserve"> days</w:t>
            </w:r>
          </w:p>
        </w:tc>
        <w:tc>
          <w:tcPr>
            <w:tcW w:w="1843" w:type="dxa"/>
          </w:tcPr>
          <w:p w14:paraId="0098232C" w14:textId="46AA7F43" w:rsidR="00AB2C2A" w:rsidRDefault="00AB2C2A" w:rsidP="004C3FE7">
            <w:pPr>
              <w:ind w:right="561"/>
              <w:jc w:val="right"/>
              <w:cnfStyle w:val="000000100000" w:firstRow="0" w:lastRow="0" w:firstColumn="0" w:lastColumn="0" w:oddVBand="0" w:evenVBand="0" w:oddHBand="1" w:evenHBand="0" w:firstRowFirstColumn="0" w:firstRowLastColumn="0" w:lastRowFirstColumn="0" w:lastRowLastColumn="0"/>
            </w:pPr>
            <w:r>
              <w:t>5.0</w:t>
            </w:r>
          </w:p>
        </w:tc>
      </w:tr>
      <w:tr w:rsidR="00AB2C2A" w14:paraId="78483B32" w14:textId="77777777" w:rsidTr="00B330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auto"/>
            </w:tcBorders>
            <w:shd w:val="clear" w:color="auto" w:fill="auto"/>
          </w:tcPr>
          <w:p w14:paraId="566CC942" w14:textId="454104A8" w:rsidR="00AB2C2A" w:rsidRDefault="00AB2C2A" w:rsidP="00E27D5A">
            <w:r>
              <w:t>90</w:t>
            </w:r>
            <w:r w:rsidR="00E27D5A">
              <w:t xml:space="preserve"> days</w:t>
            </w:r>
            <w:r w:rsidR="00426778">
              <w:t xml:space="preserve"> and over</w:t>
            </w:r>
          </w:p>
        </w:tc>
        <w:tc>
          <w:tcPr>
            <w:tcW w:w="1843" w:type="dxa"/>
            <w:tcBorders>
              <w:bottom w:val="single" w:sz="4" w:space="0" w:color="auto"/>
            </w:tcBorders>
            <w:shd w:val="clear" w:color="auto" w:fill="auto"/>
          </w:tcPr>
          <w:p w14:paraId="2671D6C0" w14:textId="736D51EF" w:rsidR="00AB2C2A" w:rsidRDefault="00AB2C2A" w:rsidP="004C3FE7">
            <w:pPr>
              <w:ind w:right="561"/>
              <w:jc w:val="right"/>
              <w:cnfStyle w:val="000000010000" w:firstRow="0" w:lastRow="0" w:firstColumn="0" w:lastColumn="0" w:oddVBand="0" w:evenVBand="0" w:oddHBand="0" w:evenHBand="1" w:firstRowFirstColumn="0" w:firstRowLastColumn="0" w:lastRowFirstColumn="0" w:lastRowLastColumn="0"/>
            </w:pPr>
            <w:r>
              <w:t>15.0</w:t>
            </w:r>
          </w:p>
        </w:tc>
      </w:tr>
    </w:tbl>
    <w:p w14:paraId="7186BDA6" w14:textId="52223BCD" w:rsidR="0066099D" w:rsidRDefault="008E27CF" w:rsidP="00D47C4F">
      <w:pPr>
        <w:spacing w:before="240"/>
      </w:pPr>
      <w:r>
        <w:t xml:space="preserve">Entity A considers current conditions and forward-looking </w:t>
      </w:r>
      <w:r w:rsidR="00AF7EAA">
        <w:t>information relevant to its portfolio of trade receivables</w:t>
      </w:r>
      <w:r w:rsidR="000A7437">
        <w:t xml:space="preserve"> </w:t>
      </w:r>
      <w:r w:rsidR="00B879FB">
        <w:t xml:space="preserve">and </w:t>
      </w:r>
      <w:r w:rsidR="002F5319">
        <w:t xml:space="preserve">assesses </w:t>
      </w:r>
      <w:r w:rsidR="00AF7EAA">
        <w:t xml:space="preserve">for </w:t>
      </w:r>
      <w:r w:rsidR="00A962E2">
        <w:t>their impact</w:t>
      </w:r>
      <w:r w:rsidR="002F5319">
        <w:t xml:space="preserve"> on trade receivables. Entity A </w:t>
      </w:r>
      <w:r w:rsidR="005E36A3">
        <w:t xml:space="preserve">determines </w:t>
      </w:r>
      <w:r w:rsidR="00B879FB">
        <w:t>that</w:t>
      </w:r>
      <w:r w:rsidR="0009100A">
        <w:t xml:space="preserve"> </w:t>
      </w:r>
      <w:r w:rsidR="000A7437">
        <w:t>changes in</w:t>
      </w:r>
      <w:r w:rsidR="0009100A">
        <w:t xml:space="preserve"> the unemployment</w:t>
      </w:r>
      <w:r w:rsidR="00B879FB">
        <w:t xml:space="preserve"> </w:t>
      </w:r>
      <w:r w:rsidR="0009100A">
        <w:t xml:space="preserve">rate </w:t>
      </w:r>
      <w:r w:rsidR="000A7437">
        <w:t xml:space="preserve">is correlated to the </w:t>
      </w:r>
      <w:r w:rsidR="0009100A">
        <w:t xml:space="preserve">credit risk of its </w:t>
      </w:r>
      <w:r w:rsidR="000A7437">
        <w:t xml:space="preserve">trade receivables and from past experience, a </w:t>
      </w:r>
      <w:r w:rsidR="00AB2C2A">
        <w:t>one per cent</w:t>
      </w:r>
      <w:r w:rsidR="000A7437">
        <w:t xml:space="preserve"> change in the une</w:t>
      </w:r>
      <w:r w:rsidR="00486017">
        <w:t>mployment rate approximates a five per cent</w:t>
      </w:r>
      <w:r w:rsidR="000A7437">
        <w:t xml:space="preserve"> change in its </w:t>
      </w:r>
      <w:r w:rsidR="0066099D">
        <w:t>default rates</w:t>
      </w:r>
      <w:r w:rsidR="0009100A">
        <w:t xml:space="preserve">. </w:t>
      </w:r>
    </w:p>
    <w:p w14:paraId="029738DF" w14:textId="4ACEE984" w:rsidR="0066099D" w:rsidRDefault="005E36A3" w:rsidP="00D47C4F">
      <w:pPr>
        <w:spacing w:before="240"/>
      </w:pPr>
      <w:r>
        <w:t xml:space="preserve">As such, </w:t>
      </w:r>
      <w:r w:rsidR="0009100A">
        <w:t>Entity</w:t>
      </w:r>
      <w:r w:rsidR="000A7437">
        <w:t> </w:t>
      </w:r>
      <w:proofErr w:type="gramStart"/>
      <w:r w:rsidR="0009100A">
        <w:t>A</w:t>
      </w:r>
      <w:proofErr w:type="gramEnd"/>
      <w:r w:rsidR="0009100A">
        <w:t xml:space="preserve"> increases </w:t>
      </w:r>
      <w:r w:rsidR="002F5319">
        <w:t xml:space="preserve">its </w:t>
      </w:r>
      <w:r w:rsidR="0009100A">
        <w:t xml:space="preserve">historical credit </w:t>
      </w:r>
      <w:r w:rsidR="000E0AA8">
        <w:t xml:space="preserve">loss rates </w:t>
      </w:r>
      <w:r w:rsidR="00486017">
        <w:t>by five per cent</w:t>
      </w:r>
      <w:r w:rsidR="000F6A13">
        <w:t xml:space="preserve"> </w:t>
      </w:r>
      <w:r w:rsidR="0009100A">
        <w:t xml:space="preserve">to account for </w:t>
      </w:r>
      <w:r w:rsidR="0066099D">
        <w:t xml:space="preserve">a </w:t>
      </w:r>
      <w:r>
        <w:t>forecasted</w:t>
      </w:r>
      <w:r w:rsidR="00486017">
        <w:t xml:space="preserve"> one per cent</w:t>
      </w:r>
      <w:r w:rsidR="0066099D">
        <w:t> </w:t>
      </w:r>
      <w:r w:rsidR="0009100A">
        <w:t>increas</w:t>
      </w:r>
      <w:r>
        <w:t>e in the</w:t>
      </w:r>
      <w:r w:rsidR="0009100A">
        <w:t xml:space="preserve"> unemployment rate</w:t>
      </w:r>
      <w:r w:rsidR="002F5319">
        <w:t>.</w:t>
      </w:r>
      <w:r w:rsidR="0066099D">
        <w:t xml:space="preserve"> This gives Entity A’s expected credit loss rates of:</w:t>
      </w:r>
    </w:p>
    <w:tbl>
      <w:tblPr>
        <w:tblStyle w:val="NTG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848"/>
        <w:gridCol w:w="1696"/>
        <w:gridCol w:w="1276"/>
      </w:tblGrid>
      <w:tr w:rsidR="00AB2C2A" w14:paraId="4E78B74E" w14:textId="1FDB7403" w:rsidTr="00B330A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tcBorders>
              <w:top w:val="none" w:sz="0" w:space="0" w:color="auto"/>
              <w:left w:val="none" w:sz="0" w:space="0" w:color="auto"/>
              <w:right w:val="none" w:sz="0" w:space="0" w:color="auto"/>
              <w:tl2br w:val="none" w:sz="0" w:space="0" w:color="auto"/>
              <w:tr2bl w:val="none" w:sz="0" w:space="0" w:color="auto"/>
            </w:tcBorders>
            <w:shd w:val="clear" w:color="auto" w:fill="auto"/>
            <w:vAlign w:val="bottom"/>
          </w:tcPr>
          <w:p w14:paraId="341A4D62" w14:textId="77777777" w:rsidR="00AB2C2A" w:rsidRPr="00605E41" w:rsidRDefault="00AB2C2A" w:rsidP="00605E41">
            <w:r w:rsidRPr="00605E41">
              <w:t>Days past due</w:t>
            </w:r>
          </w:p>
        </w:tc>
        <w:tc>
          <w:tcPr>
            <w:tcW w:w="1848" w:type="dxa"/>
            <w:tcBorders>
              <w:top w:val="none" w:sz="0" w:space="0" w:color="auto"/>
              <w:left w:val="none" w:sz="0" w:space="0" w:color="auto"/>
              <w:right w:val="none" w:sz="0" w:space="0" w:color="auto"/>
              <w:tl2br w:val="none" w:sz="0" w:space="0" w:color="auto"/>
              <w:tr2bl w:val="none" w:sz="0" w:space="0" w:color="auto"/>
            </w:tcBorders>
            <w:shd w:val="clear" w:color="auto" w:fill="auto"/>
          </w:tcPr>
          <w:p w14:paraId="701771E1" w14:textId="77777777" w:rsidR="00AB2C2A" w:rsidRPr="00605E41" w:rsidRDefault="00AB2C2A" w:rsidP="004C3FE7">
            <w:pPr>
              <w:cnfStyle w:val="100000000000" w:firstRow="1" w:lastRow="0" w:firstColumn="0" w:lastColumn="0" w:oddVBand="0" w:evenVBand="0" w:oddHBand="0" w:evenHBand="0" w:firstRowFirstColumn="0" w:firstRowLastColumn="0" w:lastRowFirstColumn="0" w:lastRowLastColumn="0"/>
            </w:pPr>
            <w:r w:rsidRPr="00605E41">
              <w:t>Historical credit loss rate</w:t>
            </w:r>
          </w:p>
        </w:tc>
        <w:tc>
          <w:tcPr>
            <w:tcW w:w="1696" w:type="dxa"/>
            <w:tcBorders>
              <w:top w:val="none" w:sz="0" w:space="0" w:color="auto"/>
              <w:left w:val="none" w:sz="0" w:space="0" w:color="auto"/>
              <w:right w:val="none" w:sz="0" w:space="0" w:color="auto"/>
              <w:tl2br w:val="none" w:sz="0" w:space="0" w:color="auto"/>
              <w:tr2bl w:val="none" w:sz="0" w:space="0" w:color="auto"/>
            </w:tcBorders>
            <w:shd w:val="clear" w:color="auto" w:fill="auto"/>
          </w:tcPr>
          <w:p w14:paraId="7E9C01D3" w14:textId="7A416E61" w:rsidR="00AB2C2A" w:rsidRPr="00605E41" w:rsidRDefault="00486017" w:rsidP="004C3FE7">
            <w:pPr>
              <w:cnfStyle w:val="100000000000" w:firstRow="1" w:lastRow="0" w:firstColumn="0" w:lastColumn="0" w:oddVBand="0" w:evenVBand="0" w:oddHBand="0" w:evenHBand="0" w:firstRowFirstColumn="0" w:firstRowLastColumn="0" w:lastRowFirstColumn="0" w:lastRowLastColumn="0"/>
            </w:pPr>
            <w:r>
              <w:t>Adjustment (5</w:t>
            </w:r>
            <w:r w:rsidR="00AB2C2A" w:rsidRPr="00605E41">
              <w:t>% increase)</w:t>
            </w:r>
          </w:p>
        </w:tc>
        <w:tc>
          <w:tcPr>
            <w:tcW w:w="1276" w:type="dxa"/>
            <w:tcBorders>
              <w:top w:val="none" w:sz="0" w:space="0" w:color="auto"/>
              <w:left w:val="none" w:sz="0" w:space="0" w:color="auto"/>
              <w:right w:val="none" w:sz="0" w:space="0" w:color="auto"/>
              <w:tl2br w:val="none" w:sz="0" w:space="0" w:color="auto"/>
              <w:tr2bl w:val="none" w:sz="0" w:space="0" w:color="auto"/>
            </w:tcBorders>
            <w:shd w:val="clear" w:color="auto" w:fill="auto"/>
            <w:vAlign w:val="bottom"/>
          </w:tcPr>
          <w:p w14:paraId="40FE6983" w14:textId="4FF8D415" w:rsidR="00AB2C2A" w:rsidRPr="00605E41" w:rsidRDefault="00AB2C2A" w:rsidP="00605E41">
            <w:pPr>
              <w:cnfStyle w:val="100000000000" w:firstRow="1" w:lastRow="0" w:firstColumn="0" w:lastColumn="0" w:oddVBand="0" w:evenVBand="0" w:oddHBand="0" w:evenHBand="0" w:firstRowFirstColumn="0" w:firstRowLastColumn="0" w:lastRowFirstColumn="0" w:lastRowLastColumn="0"/>
            </w:pPr>
            <w:r w:rsidRPr="00605E41">
              <w:t>ECL rate</w:t>
            </w:r>
          </w:p>
        </w:tc>
      </w:tr>
      <w:tr w:rsidR="00605E41" w14:paraId="0A86A21E" w14:textId="77777777" w:rsidTr="00B33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tcBorders>
            <w:shd w:val="clear" w:color="auto" w:fill="auto"/>
          </w:tcPr>
          <w:p w14:paraId="1400C6A9" w14:textId="77777777" w:rsidR="00605E41" w:rsidRPr="00605E41" w:rsidRDefault="00605E41" w:rsidP="004C3FE7">
            <w:pPr>
              <w:rPr>
                <w:bCs/>
              </w:rPr>
            </w:pPr>
          </w:p>
        </w:tc>
        <w:tc>
          <w:tcPr>
            <w:tcW w:w="1848" w:type="dxa"/>
            <w:tcBorders>
              <w:top w:val="single" w:sz="4" w:space="0" w:color="auto"/>
            </w:tcBorders>
          </w:tcPr>
          <w:p w14:paraId="7CD20ECB" w14:textId="15BCAB40" w:rsidR="00605E41" w:rsidRPr="00605E41" w:rsidRDefault="00605E41" w:rsidP="00605E41">
            <w:pPr>
              <w:jc w:val="center"/>
              <w:cnfStyle w:val="000000100000" w:firstRow="0" w:lastRow="0" w:firstColumn="0" w:lastColumn="0" w:oddVBand="0" w:evenVBand="0" w:oddHBand="1" w:evenHBand="0" w:firstRowFirstColumn="0" w:firstRowLastColumn="0" w:lastRowFirstColumn="0" w:lastRowLastColumn="0"/>
              <w:rPr>
                <w:bCs/>
              </w:rPr>
            </w:pPr>
            <w:r>
              <w:rPr>
                <w:bCs/>
              </w:rPr>
              <w:t>%</w:t>
            </w:r>
          </w:p>
        </w:tc>
        <w:tc>
          <w:tcPr>
            <w:tcW w:w="1696" w:type="dxa"/>
            <w:tcBorders>
              <w:top w:val="single" w:sz="4" w:space="0" w:color="auto"/>
            </w:tcBorders>
          </w:tcPr>
          <w:p w14:paraId="218E73F0" w14:textId="02026C81" w:rsidR="00605E41" w:rsidRPr="00605E41" w:rsidRDefault="00605E41" w:rsidP="00605E41">
            <w:pPr>
              <w:jc w:val="center"/>
              <w:cnfStyle w:val="000000100000" w:firstRow="0" w:lastRow="0" w:firstColumn="0" w:lastColumn="0" w:oddVBand="0" w:evenVBand="0" w:oddHBand="1" w:evenHBand="0" w:firstRowFirstColumn="0" w:firstRowLastColumn="0" w:lastRowFirstColumn="0" w:lastRowLastColumn="0"/>
              <w:rPr>
                <w:bCs/>
              </w:rPr>
            </w:pPr>
            <w:r>
              <w:rPr>
                <w:bCs/>
              </w:rPr>
              <w:t>%</w:t>
            </w:r>
          </w:p>
        </w:tc>
        <w:tc>
          <w:tcPr>
            <w:tcW w:w="1276" w:type="dxa"/>
            <w:tcBorders>
              <w:top w:val="single" w:sz="4" w:space="0" w:color="auto"/>
            </w:tcBorders>
          </w:tcPr>
          <w:p w14:paraId="71029121" w14:textId="32093175" w:rsidR="00605E41" w:rsidRPr="00605E41" w:rsidRDefault="00605E41" w:rsidP="00605E41">
            <w:pPr>
              <w:jc w:val="center"/>
              <w:cnfStyle w:val="000000100000" w:firstRow="0" w:lastRow="0" w:firstColumn="0" w:lastColumn="0" w:oddVBand="0" w:evenVBand="0" w:oddHBand="1" w:evenHBand="0" w:firstRowFirstColumn="0" w:firstRowLastColumn="0" w:lastRowFirstColumn="0" w:lastRowLastColumn="0"/>
              <w:rPr>
                <w:bCs/>
              </w:rPr>
            </w:pPr>
            <w:r>
              <w:rPr>
                <w:bCs/>
              </w:rPr>
              <w:t>%</w:t>
            </w:r>
          </w:p>
        </w:tc>
      </w:tr>
      <w:tr w:rsidR="00AB2C2A" w14:paraId="6D0DC14B" w14:textId="7B2298EF" w:rsidTr="00B330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081CFAD7" w14:textId="77777777" w:rsidR="00AB2C2A" w:rsidRPr="00605E41" w:rsidRDefault="00AB2C2A" w:rsidP="004C3FE7">
            <w:pPr>
              <w:rPr>
                <w:bCs/>
              </w:rPr>
            </w:pPr>
            <w:r w:rsidRPr="00605E41">
              <w:rPr>
                <w:bCs/>
              </w:rPr>
              <w:t>Not past due</w:t>
            </w:r>
          </w:p>
        </w:tc>
        <w:tc>
          <w:tcPr>
            <w:tcW w:w="1848" w:type="dxa"/>
            <w:shd w:val="clear" w:color="auto" w:fill="auto"/>
          </w:tcPr>
          <w:p w14:paraId="5ACFB2DD" w14:textId="25BB2FDF" w:rsidR="00AB2C2A" w:rsidRPr="00605E41" w:rsidRDefault="00AB2C2A" w:rsidP="004C3FE7">
            <w:pPr>
              <w:ind w:right="596"/>
              <w:jc w:val="right"/>
              <w:cnfStyle w:val="000000010000" w:firstRow="0" w:lastRow="0" w:firstColumn="0" w:lastColumn="0" w:oddVBand="0" w:evenVBand="0" w:oddHBand="0" w:evenHBand="1" w:firstRowFirstColumn="0" w:firstRowLastColumn="0" w:lastRowFirstColumn="0" w:lastRowLastColumn="0"/>
              <w:rPr>
                <w:bCs/>
              </w:rPr>
            </w:pPr>
            <w:r w:rsidRPr="00605E41">
              <w:rPr>
                <w:bCs/>
              </w:rPr>
              <w:t>2.5</w:t>
            </w:r>
          </w:p>
        </w:tc>
        <w:tc>
          <w:tcPr>
            <w:tcW w:w="1696" w:type="dxa"/>
            <w:shd w:val="clear" w:color="auto" w:fill="auto"/>
          </w:tcPr>
          <w:p w14:paraId="6CE8BF8C" w14:textId="35E9841A" w:rsidR="00AB2C2A" w:rsidRPr="00605E41" w:rsidRDefault="00AB2C2A" w:rsidP="004C3FE7">
            <w:pPr>
              <w:ind w:right="464"/>
              <w:jc w:val="right"/>
              <w:cnfStyle w:val="000000010000" w:firstRow="0" w:lastRow="0" w:firstColumn="0" w:lastColumn="0" w:oddVBand="0" w:evenVBand="0" w:oddHBand="0" w:evenHBand="1" w:firstRowFirstColumn="0" w:firstRowLastColumn="0" w:lastRowFirstColumn="0" w:lastRowLastColumn="0"/>
              <w:rPr>
                <w:bCs/>
              </w:rPr>
            </w:pPr>
            <w:r w:rsidRPr="00605E41">
              <w:rPr>
                <w:bCs/>
              </w:rPr>
              <w:t>0.13</w:t>
            </w:r>
          </w:p>
        </w:tc>
        <w:tc>
          <w:tcPr>
            <w:tcW w:w="1276" w:type="dxa"/>
            <w:shd w:val="clear" w:color="auto" w:fill="auto"/>
          </w:tcPr>
          <w:p w14:paraId="7951FA90" w14:textId="3A0A023E" w:rsidR="00AB2C2A" w:rsidRPr="00605E41" w:rsidRDefault="00AB2C2A" w:rsidP="004C3FE7">
            <w:pPr>
              <w:tabs>
                <w:tab w:val="left" w:pos="0"/>
                <w:tab w:val="left" w:pos="41"/>
              </w:tabs>
              <w:ind w:right="254"/>
              <w:jc w:val="right"/>
              <w:cnfStyle w:val="000000010000" w:firstRow="0" w:lastRow="0" w:firstColumn="0" w:lastColumn="0" w:oddVBand="0" w:evenVBand="0" w:oddHBand="0" w:evenHBand="1" w:firstRowFirstColumn="0" w:firstRowLastColumn="0" w:lastRowFirstColumn="0" w:lastRowLastColumn="0"/>
              <w:rPr>
                <w:bCs/>
              </w:rPr>
            </w:pPr>
            <w:r w:rsidRPr="00605E41">
              <w:rPr>
                <w:bCs/>
              </w:rPr>
              <w:t>2.63</w:t>
            </w:r>
          </w:p>
        </w:tc>
      </w:tr>
      <w:tr w:rsidR="00AB2C2A" w14:paraId="1A827A52" w14:textId="59065C53" w:rsidTr="00B33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43BD417F" w14:textId="4A355B17" w:rsidR="00AB2C2A" w:rsidRPr="00605E41" w:rsidRDefault="00E27D5A" w:rsidP="004C3FE7">
            <w:pPr>
              <w:rPr>
                <w:bCs/>
              </w:rPr>
            </w:pPr>
            <w:r>
              <w:rPr>
                <w:bCs/>
              </w:rPr>
              <w:t>Less than</w:t>
            </w:r>
            <w:r w:rsidR="00AB2C2A" w:rsidRPr="00605E41">
              <w:rPr>
                <w:bCs/>
              </w:rPr>
              <w:t xml:space="preserve"> 30 </w:t>
            </w:r>
            <w:r w:rsidR="00B330A5">
              <w:rPr>
                <w:bCs/>
              </w:rPr>
              <w:t>days</w:t>
            </w:r>
          </w:p>
        </w:tc>
        <w:tc>
          <w:tcPr>
            <w:tcW w:w="1848" w:type="dxa"/>
          </w:tcPr>
          <w:p w14:paraId="4E868AAA" w14:textId="19284ABE" w:rsidR="00AB2C2A" w:rsidRPr="00605E41" w:rsidRDefault="00AB2C2A" w:rsidP="004C3FE7">
            <w:pPr>
              <w:ind w:right="596"/>
              <w:jc w:val="right"/>
              <w:cnfStyle w:val="000000100000" w:firstRow="0" w:lastRow="0" w:firstColumn="0" w:lastColumn="0" w:oddVBand="0" w:evenVBand="0" w:oddHBand="1" w:evenHBand="0" w:firstRowFirstColumn="0" w:firstRowLastColumn="0" w:lastRowFirstColumn="0" w:lastRowLastColumn="0"/>
              <w:rPr>
                <w:bCs/>
              </w:rPr>
            </w:pPr>
            <w:r w:rsidRPr="00605E41">
              <w:rPr>
                <w:bCs/>
              </w:rPr>
              <w:t>3.0</w:t>
            </w:r>
          </w:p>
        </w:tc>
        <w:tc>
          <w:tcPr>
            <w:tcW w:w="1696" w:type="dxa"/>
          </w:tcPr>
          <w:p w14:paraId="5AB7FA24" w14:textId="5A7DA532" w:rsidR="00AB2C2A" w:rsidRPr="00605E41" w:rsidRDefault="00AB2C2A" w:rsidP="004C3FE7">
            <w:pPr>
              <w:ind w:right="464"/>
              <w:jc w:val="right"/>
              <w:cnfStyle w:val="000000100000" w:firstRow="0" w:lastRow="0" w:firstColumn="0" w:lastColumn="0" w:oddVBand="0" w:evenVBand="0" w:oddHBand="1" w:evenHBand="0" w:firstRowFirstColumn="0" w:firstRowLastColumn="0" w:lastRowFirstColumn="0" w:lastRowLastColumn="0"/>
              <w:rPr>
                <w:bCs/>
              </w:rPr>
            </w:pPr>
            <w:r w:rsidRPr="00605E41">
              <w:rPr>
                <w:bCs/>
              </w:rPr>
              <w:t>0.15</w:t>
            </w:r>
          </w:p>
        </w:tc>
        <w:tc>
          <w:tcPr>
            <w:tcW w:w="1276" w:type="dxa"/>
          </w:tcPr>
          <w:p w14:paraId="6410B949" w14:textId="18CAE042" w:rsidR="00AB2C2A" w:rsidRPr="00605E41" w:rsidRDefault="00AB2C2A" w:rsidP="004C3FE7">
            <w:pPr>
              <w:tabs>
                <w:tab w:val="left" w:pos="0"/>
                <w:tab w:val="left" w:pos="41"/>
              </w:tabs>
              <w:ind w:right="254"/>
              <w:jc w:val="right"/>
              <w:cnfStyle w:val="000000100000" w:firstRow="0" w:lastRow="0" w:firstColumn="0" w:lastColumn="0" w:oddVBand="0" w:evenVBand="0" w:oddHBand="1" w:evenHBand="0" w:firstRowFirstColumn="0" w:firstRowLastColumn="0" w:lastRowFirstColumn="0" w:lastRowLastColumn="0"/>
              <w:rPr>
                <w:bCs/>
              </w:rPr>
            </w:pPr>
            <w:r w:rsidRPr="00605E41">
              <w:rPr>
                <w:bCs/>
              </w:rPr>
              <w:t>3.15</w:t>
            </w:r>
          </w:p>
        </w:tc>
      </w:tr>
      <w:tr w:rsidR="00AB2C2A" w14:paraId="2F7BCC5D" w14:textId="70A11D41" w:rsidTr="00B330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1A9B581C" w14:textId="001B66E5" w:rsidR="00AB2C2A" w:rsidRPr="00605E41" w:rsidRDefault="00B330A5" w:rsidP="004C3FE7">
            <w:pPr>
              <w:rPr>
                <w:bCs/>
              </w:rPr>
            </w:pPr>
            <w:r>
              <w:rPr>
                <w:bCs/>
              </w:rPr>
              <w:t>30 to 59 days</w:t>
            </w:r>
          </w:p>
        </w:tc>
        <w:tc>
          <w:tcPr>
            <w:tcW w:w="1848" w:type="dxa"/>
            <w:shd w:val="clear" w:color="auto" w:fill="auto"/>
          </w:tcPr>
          <w:p w14:paraId="548FE61D" w14:textId="39C80E80" w:rsidR="00AB2C2A" w:rsidRPr="00605E41" w:rsidRDefault="00AB2C2A" w:rsidP="004C3FE7">
            <w:pPr>
              <w:ind w:right="596"/>
              <w:jc w:val="right"/>
              <w:cnfStyle w:val="000000010000" w:firstRow="0" w:lastRow="0" w:firstColumn="0" w:lastColumn="0" w:oddVBand="0" w:evenVBand="0" w:oddHBand="0" w:evenHBand="1" w:firstRowFirstColumn="0" w:firstRowLastColumn="0" w:lastRowFirstColumn="0" w:lastRowLastColumn="0"/>
              <w:rPr>
                <w:bCs/>
              </w:rPr>
            </w:pPr>
            <w:r w:rsidRPr="00605E41">
              <w:rPr>
                <w:bCs/>
              </w:rPr>
              <w:t>4.0</w:t>
            </w:r>
          </w:p>
        </w:tc>
        <w:tc>
          <w:tcPr>
            <w:tcW w:w="1696" w:type="dxa"/>
            <w:shd w:val="clear" w:color="auto" w:fill="auto"/>
          </w:tcPr>
          <w:p w14:paraId="3CA1DB2B" w14:textId="2CE9692D" w:rsidR="00AB2C2A" w:rsidRPr="00605E41" w:rsidRDefault="00AB2C2A" w:rsidP="004C3FE7">
            <w:pPr>
              <w:ind w:right="464"/>
              <w:jc w:val="right"/>
              <w:cnfStyle w:val="000000010000" w:firstRow="0" w:lastRow="0" w:firstColumn="0" w:lastColumn="0" w:oddVBand="0" w:evenVBand="0" w:oddHBand="0" w:evenHBand="1" w:firstRowFirstColumn="0" w:firstRowLastColumn="0" w:lastRowFirstColumn="0" w:lastRowLastColumn="0"/>
              <w:rPr>
                <w:bCs/>
              </w:rPr>
            </w:pPr>
            <w:r w:rsidRPr="00605E41">
              <w:rPr>
                <w:bCs/>
              </w:rPr>
              <w:t>0.20</w:t>
            </w:r>
          </w:p>
        </w:tc>
        <w:tc>
          <w:tcPr>
            <w:tcW w:w="1276" w:type="dxa"/>
            <w:shd w:val="clear" w:color="auto" w:fill="auto"/>
          </w:tcPr>
          <w:p w14:paraId="6FEC2A7D" w14:textId="2402C1A0" w:rsidR="00AB2C2A" w:rsidRPr="00605E41" w:rsidRDefault="00AB2C2A" w:rsidP="004C3FE7">
            <w:pPr>
              <w:tabs>
                <w:tab w:val="left" w:pos="0"/>
                <w:tab w:val="left" w:pos="41"/>
              </w:tabs>
              <w:ind w:right="254"/>
              <w:jc w:val="right"/>
              <w:cnfStyle w:val="000000010000" w:firstRow="0" w:lastRow="0" w:firstColumn="0" w:lastColumn="0" w:oddVBand="0" w:evenVBand="0" w:oddHBand="0" w:evenHBand="1" w:firstRowFirstColumn="0" w:firstRowLastColumn="0" w:lastRowFirstColumn="0" w:lastRowLastColumn="0"/>
              <w:rPr>
                <w:bCs/>
              </w:rPr>
            </w:pPr>
            <w:r w:rsidRPr="00605E41">
              <w:rPr>
                <w:bCs/>
              </w:rPr>
              <w:t>4.20</w:t>
            </w:r>
          </w:p>
        </w:tc>
      </w:tr>
      <w:tr w:rsidR="00AB2C2A" w14:paraId="10B51DEC" w14:textId="5227028F" w:rsidTr="00B33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3B5BDFDB" w14:textId="79821CF7" w:rsidR="00AB2C2A" w:rsidRPr="00605E41" w:rsidRDefault="00B330A5" w:rsidP="004C3FE7">
            <w:pPr>
              <w:rPr>
                <w:bCs/>
              </w:rPr>
            </w:pPr>
            <w:r>
              <w:rPr>
                <w:bCs/>
              </w:rPr>
              <w:t>60 to 89 days</w:t>
            </w:r>
          </w:p>
        </w:tc>
        <w:tc>
          <w:tcPr>
            <w:tcW w:w="1848" w:type="dxa"/>
          </w:tcPr>
          <w:p w14:paraId="4EA7A6C1" w14:textId="4AE1162C" w:rsidR="00AB2C2A" w:rsidRPr="00605E41" w:rsidRDefault="00AB2C2A" w:rsidP="004C3FE7">
            <w:pPr>
              <w:ind w:right="596"/>
              <w:jc w:val="right"/>
              <w:cnfStyle w:val="000000100000" w:firstRow="0" w:lastRow="0" w:firstColumn="0" w:lastColumn="0" w:oddVBand="0" w:evenVBand="0" w:oddHBand="1" w:evenHBand="0" w:firstRowFirstColumn="0" w:firstRowLastColumn="0" w:lastRowFirstColumn="0" w:lastRowLastColumn="0"/>
              <w:rPr>
                <w:bCs/>
              </w:rPr>
            </w:pPr>
            <w:r w:rsidRPr="00605E41">
              <w:rPr>
                <w:bCs/>
              </w:rPr>
              <w:t>5.0</w:t>
            </w:r>
          </w:p>
        </w:tc>
        <w:tc>
          <w:tcPr>
            <w:tcW w:w="1696" w:type="dxa"/>
          </w:tcPr>
          <w:p w14:paraId="4E068707" w14:textId="1174BD57" w:rsidR="00AB2C2A" w:rsidRPr="00605E41" w:rsidRDefault="00AB2C2A" w:rsidP="004C3FE7">
            <w:pPr>
              <w:ind w:right="464"/>
              <w:jc w:val="right"/>
              <w:cnfStyle w:val="000000100000" w:firstRow="0" w:lastRow="0" w:firstColumn="0" w:lastColumn="0" w:oddVBand="0" w:evenVBand="0" w:oddHBand="1" w:evenHBand="0" w:firstRowFirstColumn="0" w:firstRowLastColumn="0" w:lastRowFirstColumn="0" w:lastRowLastColumn="0"/>
              <w:rPr>
                <w:bCs/>
              </w:rPr>
            </w:pPr>
            <w:r w:rsidRPr="00605E41">
              <w:rPr>
                <w:bCs/>
              </w:rPr>
              <w:t>0.25</w:t>
            </w:r>
          </w:p>
        </w:tc>
        <w:tc>
          <w:tcPr>
            <w:tcW w:w="1276" w:type="dxa"/>
          </w:tcPr>
          <w:p w14:paraId="3D99F93F" w14:textId="166B0DF2" w:rsidR="00AB2C2A" w:rsidRPr="00605E41" w:rsidRDefault="00AB2C2A" w:rsidP="004C3FE7">
            <w:pPr>
              <w:tabs>
                <w:tab w:val="left" w:pos="0"/>
                <w:tab w:val="left" w:pos="41"/>
              </w:tabs>
              <w:ind w:right="254"/>
              <w:jc w:val="right"/>
              <w:cnfStyle w:val="000000100000" w:firstRow="0" w:lastRow="0" w:firstColumn="0" w:lastColumn="0" w:oddVBand="0" w:evenVBand="0" w:oddHBand="1" w:evenHBand="0" w:firstRowFirstColumn="0" w:firstRowLastColumn="0" w:lastRowFirstColumn="0" w:lastRowLastColumn="0"/>
              <w:rPr>
                <w:bCs/>
              </w:rPr>
            </w:pPr>
            <w:r w:rsidRPr="00605E41">
              <w:rPr>
                <w:bCs/>
              </w:rPr>
              <w:t>5.25</w:t>
            </w:r>
          </w:p>
        </w:tc>
      </w:tr>
      <w:tr w:rsidR="00AB2C2A" w14:paraId="3A0EEA56" w14:textId="56FBC2CC" w:rsidTr="00B330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auto"/>
            </w:tcBorders>
            <w:shd w:val="clear" w:color="auto" w:fill="auto"/>
          </w:tcPr>
          <w:p w14:paraId="0F49981E" w14:textId="7D8CCB1D" w:rsidR="00AB2C2A" w:rsidRPr="00605E41" w:rsidRDefault="00AB2C2A" w:rsidP="004C3FE7">
            <w:pPr>
              <w:rPr>
                <w:bCs/>
              </w:rPr>
            </w:pPr>
            <w:r w:rsidRPr="00605E41">
              <w:rPr>
                <w:bCs/>
              </w:rPr>
              <w:t>90</w:t>
            </w:r>
            <w:r w:rsidR="00B330A5">
              <w:rPr>
                <w:bCs/>
              </w:rPr>
              <w:t xml:space="preserve"> days</w:t>
            </w:r>
            <w:r w:rsidR="00426778">
              <w:rPr>
                <w:bCs/>
              </w:rPr>
              <w:t xml:space="preserve"> and over</w:t>
            </w:r>
            <w:bookmarkStart w:id="52" w:name="_GoBack"/>
            <w:bookmarkEnd w:id="52"/>
          </w:p>
        </w:tc>
        <w:tc>
          <w:tcPr>
            <w:tcW w:w="1848" w:type="dxa"/>
            <w:tcBorders>
              <w:bottom w:val="single" w:sz="4" w:space="0" w:color="auto"/>
            </w:tcBorders>
            <w:shd w:val="clear" w:color="auto" w:fill="auto"/>
          </w:tcPr>
          <w:p w14:paraId="155D5EEA" w14:textId="381C6F60" w:rsidR="00AB2C2A" w:rsidRPr="00605E41" w:rsidRDefault="00AB2C2A" w:rsidP="004C3FE7">
            <w:pPr>
              <w:ind w:right="596"/>
              <w:jc w:val="right"/>
              <w:cnfStyle w:val="000000010000" w:firstRow="0" w:lastRow="0" w:firstColumn="0" w:lastColumn="0" w:oddVBand="0" w:evenVBand="0" w:oddHBand="0" w:evenHBand="1" w:firstRowFirstColumn="0" w:firstRowLastColumn="0" w:lastRowFirstColumn="0" w:lastRowLastColumn="0"/>
              <w:rPr>
                <w:bCs/>
              </w:rPr>
            </w:pPr>
            <w:r w:rsidRPr="00605E41">
              <w:rPr>
                <w:bCs/>
              </w:rPr>
              <w:t>15.0</w:t>
            </w:r>
          </w:p>
        </w:tc>
        <w:tc>
          <w:tcPr>
            <w:tcW w:w="1696" w:type="dxa"/>
            <w:tcBorders>
              <w:bottom w:val="single" w:sz="4" w:space="0" w:color="auto"/>
            </w:tcBorders>
            <w:shd w:val="clear" w:color="auto" w:fill="auto"/>
          </w:tcPr>
          <w:p w14:paraId="4F8C91F3" w14:textId="46906BDA" w:rsidR="00AB2C2A" w:rsidRPr="00605E41" w:rsidRDefault="00AB2C2A" w:rsidP="004C3FE7">
            <w:pPr>
              <w:ind w:right="464"/>
              <w:jc w:val="right"/>
              <w:cnfStyle w:val="000000010000" w:firstRow="0" w:lastRow="0" w:firstColumn="0" w:lastColumn="0" w:oddVBand="0" w:evenVBand="0" w:oddHBand="0" w:evenHBand="1" w:firstRowFirstColumn="0" w:firstRowLastColumn="0" w:lastRowFirstColumn="0" w:lastRowLastColumn="0"/>
              <w:rPr>
                <w:bCs/>
              </w:rPr>
            </w:pPr>
            <w:r w:rsidRPr="00605E41">
              <w:rPr>
                <w:bCs/>
              </w:rPr>
              <w:t>0.75</w:t>
            </w:r>
          </w:p>
        </w:tc>
        <w:tc>
          <w:tcPr>
            <w:tcW w:w="1276" w:type="dxa"/>
            <w:tcBorders>
              <w:bottom w:val="single" w:sz="4" w:space="0" w:color="auto"/>
            </w:tcBorders>
            <w:shd w:val="clear" w:color="auto" w:fill="auto"/>
          </w:tcPr>
          <w:p w14:paraId="136CEEF1" w14:textId="2D865B58" w:rsidR="00AB2C2A" w:rsidRPr="00605E41" w:rsidRDefault="00AB2C2A" w:rsidP="004C3FE7">
            <w:pPr>
              <w:tabs>
                <w:tab w:val="left" w:pos="0"/>
                <w:tab w:val="left" w:pos="41"/>
              </w:tabs>
              <w:ind w:right="254"/>
              <w:jc w:val="right"/>
              <w:cnfStyle w:val="000000010000" w:firstRow="0" w:lastRow="0" w:firstColumn="0" w:lastColumn="0" w:oddVBand="0" w:evenVBand="0" w:oddHBand="0" w:evenHBand="1" w:firstRowFirstColumn="0" w:firstRowLastColumn="0" w:lastRowFirstColumn="0" w:lastRowLastColumn="0"/>
              <w:rPr>
                <w:bCs/>
              </w:rPr>
            </w:pPr>
            <w:r w:rsidRPr="00605E41">
              <w:rPr>
                <w:bCs/>
              </w:rPr>
              <w:t>15.75</w:t>
            </w:r>
          </w:p>
        </w:tc>
      </w:tr>
    </w:tbl>
    <w:p w14:paraId="43B15443" w14:textId="77777777" w:rsidR="009C0FEC" w:rsidRDefault="009C0FEC" w:rsidP="00D47C4F">
      <w:pPr>
        <w:spacing w:before="240"/>
      </w:pPr>
    </w:p>
    <w:p w14:paraId="14256DC7" w14:textId="77777777" w:rsidR="009C0FEC" w:rsidRDefault="009C0FEC">
      <w:r>
        <w:br w:type="page"/>
      </w:r>
    </w:p>
    <w:p w14:paraId="0307046F" w14:textId="270F27A2" w:rsidR="009C0FEC" w:rsidRDefault="00C8280A" w:rsidP="009C0FEC">
      <w:pPr>
        <w:spacing w:before="240"/>
      </w:pPr>
      <w:r>
        <w:lastRenderedPageBreak/>
        <w:t xml:space="preserve">Entity A applies the </w:t>
      </w:r>
      <w:r w:rsidR="00ED2FAD">
        <w:t>ECL</w:t>
      </w:r>
      <w:r>
        <w:t xml:space="preserve"> rate to </w:t>
      </w:r>
      <w:r w:rsidR="0066099D">
        <w:t>the gross carrying amount of its</w:t>
      </w:r>
      <w:r>
        <w:t xml:space="preserve"> trade receivables</w:t>
      </w:r>
      <w:r w:rsidR="0066099D">
        <w:t xml:space="preserve"> in each aging band</w:t>
      </w:r>
      <w:r>
        <w:t xml:space="preserve"> to determine its impairment allowance.</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134"/>
        <w:gridCol w:w="1134"/>
        <w:gridCol w:w="993"/>
      </w:tblGrid>
      <w:tr w:rsidR="00D764F2" w14:paraId="74662ECE" w14:textId="77777777" w:rsidTr="00B330A5">
        <w:tc>
          <w:tcPr>
            <w:tcW w:w="2268" w:type="dxa"/>
            <w:tcBorders>
              <w:bottom w:val="single" w:sz="4" w:space="0" w:color="auto"/>
            </w:tcBorders>
            <w:vAlign w:val="bottom"/>
          </w:tcPr>
          <w:p w14:paraId="2BA5DB07" w14:textId="2583B9F1" w:rsidR="002776FC" w:rsidRPr="00AB2C2A" w:rsidRDefault="00AB2C2A" w:rsidP="00AB2C2A">
            <w:pPr>
              <w:rPr>
                <w:b/>
                <w:bCs/>
              </w:rPr>
            </w:pPr>
            <w:r w:rsidRPr="00AB2C2A">
              <w:rPr>
                <w:b/>
                <w:bCs/>
              </w:rPr>
              <w:t>Days past due</w:t>
            </w:r>
          </w:p>
        </w:tc>
        <w:tc>
          <w:tcPr>
            <w:tcW w:w="1134" w:type="dxa"/>
            <w:tcBorders>
              <w:bottom w:val="single" w:sz="4" w:space="0" w:color="auto"/>
            </w:tcBorders>
            <w:vAlign w:val="bottom"/>
          </w:tcPr>
          <w:p w14:paraId="107397A9" w14:textId="77777777" w:rsidR="00D764F2" w:rsidRPr="0070574A" w:rsidRDefault="00D764F2" w:rsidP="008F4531">
            <w:pPr>
              <w:jc w:val="center"/>
              <w:rPr>
                <w:b/>
                <w:bCs/>
              </w:rPr>
            </w:pPr>
            <w:r w:rsidRPr="0070574A">
              <w:rPr>
                <w:b/>
                <w:bCs/>
              </w:rPr>
              <w:t xml:space="preserve">Carrying </w:t>
            </w:r>
          </w:p>
          <w:p w14:paraId="4C7DCBC2" w14:textId="3F2F30E5" w:rsidR="008F4531" w:rsidRPr="0070574A" w:rsidRDefault="00D764F2" w:rsidP="008F4531">
            <w:pPr>
              <w:jc w:val="center"/>
              <w:rPr>
                <w:b/>
                <w:bCs/>
              </w:rPr>
            </w:pPr>
            <w:r w:rsidRPr="0070574A">
              <w:rPr>
                <w:b/>
                <w:bCs/>
              </w:rPr>
              <w:t xml:space="preserve">amount </w:t>
            </w:r>
          </w:p>
          <w:p w14:paraId="14D0728A" w14:textId="10FEA7A6" w:rsidR="002776FC" w:rsidRPr="0070574A" w:rsidRDefault="002776FC" w:rsidP="008F4531">
            <w:pPr>
              <w:jc w:val="center"/>
              <w:rPr>
                <w:b/>
                <w:bCs/>
              </w:rPr>
            </w:pPr>
            <w:r w:rsidRPr="0070574A">
              <w:rPr>
                <w:b/>
                <w:bCs/>
              </w:rPr>
              <w:t>(A)</w:t>
            </w:r>
          </w:p>
        </w:tc>
        <w:tc>
          <w:tcPr>
            <w:tcW w:w="1134" w:type="dxa"/>
            <w:tcBorders>
              <w:bottom w:val="single" w:sz="4" w:space="0" w:color="auto"/>
            </w:tcBorders>
            <w:vAlign w:val="bottom"/>
          </w:tcPr>
          <w:p w14:paraId="2DDAED7F" w14:textId="09A1409F" w:rsidR="008F4531" w:rsidRPr="0070574A" w:rsidRDefault="00ED2FAD" w:rsidP="008F4531">
            <w:pPr>
              <w:jc w:val="center"/>
              <w:rPr>
                <w:b/>
                <w:bCs/>
              </w:rPr>
            </w:pPr>
            <w:r w:rsidRPr="0070574A">
              <w:rPr>
                <w:b/>
                <w:bCs/>
              </w:rPr>
              <w:t>ECL</w:t>
            </w:r>
            <w:r w:rsidR="000437B2" w:rsidRPr="0070574A">
              <w:rPr>
                <w:b/>
                <w:bCs/>
              </w:rPr>
              <w:t xml:space="preserve"> rate</w:t>
            </w:r>
          </w:p>
          <w:p w14:paraId="1BC6C731" w14:textId="42D5F44F" w:rsidR="002776FC" w:rsidRPr="0070574A" w:rsidRDefault="002776FC" w:rsidP="008F4531">
            <w:pPr>
              <w:jc w:val="center"/>
              <w:rPr>
                <w:b/>
                <w:bCs/>
              </w:rPr>
            </w:pPr>
            <w:r w:rsidRPr="0070574A">
              <w:rPr>
                <w:b/>
                <w:bCs/>
              </w:rPr>
              <w:t>(B)</w:t>
            </w:r>
          </w:p>
        </w:tc>
        <w:tc>
          <w:tcPr>
            <w:tcW w:w="993" w:type="dxa"/>
            <w:tcBorders>
              <w:bottom w:val="single" w:sz="4" w:space="0" w:color="auto"/>
            </w:tcBorders>
            <w:vAlign w:val="bottom"/>
          </w:tcPr>
          <w:p w14:paraId="250A4601" w14:textId="75F49FC7" w:rsidR="008F4531" w:rsidRPr="0070574A" w:rsidRDefault="00511D6C" w:rsidP="008F4531">
            <w:pPr>
              <w:jc w:val="center"/>
              <w:rPr>
                <w:b/>
                <w:bCs/>
              </w:rPr>
            </w:pPr>
            <w:r w:rsidRPr="0070574A">
              <w:rPr>
                <w:b/>
                <w:bCs/>
              </w:rPr>
              <w:t>ECL</w:t>
            </w:r>
          </w:p>
          <w:p w14:paraId="33D458FA" w14:textId="230A4457" w:rsidR="002776FC" w:rsidRPr="0070574A" w:rsidRDefault="00D47C4F" w:rsidP="00B330A5">
            <w:pPr>
              <w:jc w:val="center"/>
              <w:rPr>
                <w:b/>
                <w:bCs/>
              </w:rPr>
            </w:pPr>
            <w:r w:rsidRPr="0070574A">
              <w:rPr>
                <w:b/>
                <w:bCs/>
              </w:rPr>
              <w:t>(</w:t>
            </w:r>
            <w:r w:rsidR="002776FC" w:rsidRPr="0070574A">
              <w:rPr>
                <w:b/>
                <w:bCs/>
              </w:rPr>
              <w:t xml:space="preserve">A </w:t>
            </w:r>
            <w:r w:rsidR="00B330A5">
              <w:rPr>
                <w:b/>
                <w:bCs/>
              </w:rPr>
              <w:t>x</w:t>
            </w:r>
            <w:r w:rsidR="002776FC" w:rsidRPr="0070574A">
              <w:rPr>
                <w:b/>
                <w:bCs/>
              </w:rPr>
              <w:t xml:space="preserve"> B</w:t>
            </w:r>
            <w:r w:rsidRPr="0070574A">
              <w:rPr>
                <w:b/>
                <w:bCs/>
              </w:rPr>
              <w:t>)</w:t>
            </w:r>
          </w:p>
        </w:tc>
      </w:tr>
      <w:tr w:rsidR="00D764F2" w14:paraId="04600A36" w14:textId="77777777" w:rsidTr="00B330A5">
        <w:tc>
          <w:tcPr>
            <w:tcW w:w="2268" w:type="dxa"/>
            <w:tcBorders>
              <w:top w:val="single" w:sz="4" w:space="0" w:color="auto"/>
            </w:tcBorders>
          </w:tcPr>
          <w:p w14:paraId="456E1C86" w14:textId="77777777" w:rsidR="008F4531" w:rsidRDefault="008F4531" w:rsidP="007B4E2A"/>
        </w:tc>
        <w:tc>
          <w:tcPr>
            <w:tcW w:w="1134" w:type="dxa"/>
            <w:tcBorders>
              <w:top w:val="single" w:sz="4" w:space="0" w:color="auto"/>
            </w:tcBorders>
          </w:tcPr>
          <w:p w14:paraId="2C49155A" w14:textId="4AE52AD7" w:rsidR="008F4531" w:rsidRDefault="008F4531" w:rsidP="00045EB9">
            <w:pPr>
              <w:jc w:val="center"/>
            </w:pPr>
            <w:r>
              <w:t>$</w:t>
            </w:r>
          </w:p>
        </w:tc>
        <w:tc>
          <w:tcPr>
            <w:tcW w:w="1134" w:type="dxa"/>
            <w:tcBorders>
              <w:top w:val="single" w:sz="4" w:space="0" w:color="auto"/>
            </w:tcBorders>
          </w:tcPr>
          <w:p w14:paraId="0AC4DAEA" w14:textId="54592597" w:rsidR="008F4531" w:rsidRDefault="008F4531" w:rsidP="008F4531">
            <w:pPr>
              <w:jc w:val="center"/>
            </w:pPr>
            <w:r>
              <w:t>%</w:t>
            </w:r>
          </w:p>
        </w:tc>
        <w:tc>
          <w:tcPr>
            <w:tcW w:w="993" w:type="dxa"/>
            <w:tcBorders>
              <w:top w:val="single" w:sz="4" w:space="0" w:color="auto"/>
            </w:tcBorders>
          </w:tcPr>
          <w:p w14:paraId="3D0F05D8" w14:textId="0DA164C7" w:rsidR="008F4531" w:rsidRDefault="008F4531" w:rsidP="00045EB9">
            <w:pPr>
              <w:jc w:val="center"/>
            </w:pPr>
            <w:r>
              <w:t>$</w:t>
            </w:r>
          </w:p>
        </w:tc>
      </w:tr>
      <w:tr w:rsidR="00D764F2" w14:paraId="7AC37AF0" w14:textId="77777777" w:rsidTr="00B330A5">
        <w:tc>
          <w:tcPr>
            <w:tcW w:w="2268" w:type="dxa"/>
          </w:tcPr>
          <w:p w14:paraId="0F1E99B0" w14:textId="592351FF" w:rsidR="002776FC" w:rsidRDefault="00A4599D" w:rsidP="007B4E2A">
            <w:r>
              <w:t>Not past due</w:t>
            </w:r>
          </w:p>
        </w:tc>
        <w:tc>
          <w:tcPr>
            <w:tcW w:w="1134" w:type="dxa"/>
          </w:tcPr>
          <w:p w14:paraId="23FAAA5D" w14:textId="08F71CF8" w:rsidR="002776FC" w:rsidRDefault="008F4531" w:rsidP="002061FF">
            <w:pPr>
              <w:jc w:val="right"/>
            </w:pPr>
            <w:r>
              <w:t>15 000</w:t>
            </w:r>
          </w:p>
        </w:tc>
        <w:tc>
          <w:tcPr>
            <w:tcW w:w="1134" w:type="dxa"/>
          </w:tcPr>
          <w:p w14:paraId="626678D1" w14:textId="6092DC6A" w:rsidR="002776FC" w:rsidRDefault="00C41D1F" w:rsidP="004C3FE7">
            <w:pPr>
              <w:ind w:right="184"/>
              <w:jc w:val="right"/>
            </w:pPr>
            <w:r>
              <w:t>2.63</w:t>
            </w:r>
          </w:p>
        </w:tc>
        <w:tc>
          <w:tcPr>
            <w:tcW w:w="993" w:type="dxa"/>
          </w:tcPr>
          <w:p w14:paraId="1035CB43" w14:textId="65B56F85" w:rsidR="002776FC" w:rsidRDefault="00C41D1F" w:rsidP="002061FF">
            <w:pPr>
              <w:jc w:val="right"/>
            </w:pPr>
            <w:r>
              <w:t>395</w:t>
            </w:r>
          </w:p>
        </w:tc>
      </w:tr>
      <w:tr w:rsidR="00B330A5" w14:paraId="6C5DC608" w14:textId="77777777" w:rsidTr="00B330A5">
        <w:tc>
          <w:tcPr>
            <w:tcW w:w="2268" w:type="dxa"/>
          </w:tcPr>
          <w:p w14:paraId="385052D5" w14:textId="1B0D7BE8" w:rsidR="00B330A5" w:rsidRDefault="00B330A5" w:rsidP="00B330A5">
            <w:r>
              <w:rPr>
                <w:bCs/>
              </w:rPr>
              <w:t>Less than</w:t>
            </w:r>
            <w:r w:rsidRPr="00605E41">
              <w:rPr>
                <w:bCs/>
              </w:rPr>
              <w:t xml:space="preserve"> 30 </w:t>
            </w:r>
            <w:r>
              <w:rPr>
                <w:bCs/>
              </w:rPr>
              <w:t>days</w:t>
            </w:r>
          </w:p>
        </w:tc>
        <w:tc>
          <w:tcPr>
            <w:tcW w:w="1134" w:type="dxa"/>
          </w:tcPr>
          <w:p w14:paraId="7C8682C7" w14:textId="0B1EFE8F" w:rsidR="00B330A5" w:rsidRDefault="00B330A5" w:rsidP="00B330A5">
            <w:pPr>
              <w:jc w:val="right"/>
            </w:pPr>
            <w:r>
              <w:t>8 000</w:t>
            </w:r>
          </w:p>
        </w:tc>
        <w:tc>
          <w:tcPr>
            <w:tcW w:w="1134" w:type="dxa"/>
          </w:tcPr>
          <w:p w14:paraId="4F53FE7C" w14:textId="15639102" w:rsidR="00B330A5" w:rsidRDefault="00B330A5" w:rsidP="00B330A5">
            <w:pPr>
              <w:ind w:right="184"/>
              <w:jc w:val="right"/>
            </w:pPr>
            <w:r>
              <w:t>3.15</w:t>
            </w:r>
          </w:p>
        </w:tc>
        <w:tc>
          <w:tcPr>
            <w:tcW w:w="993" w:type="dxa"/>
          </w:tcPr>
          <w:p w14:paraId="6456ADFE" w14:textId="6E6F1A77" w:rsidR="00B330A5" w:rsidRDefault="00B330A5" w:rsidP="00B330A5">
            <w:pPr>
              <w:jc w:val="right"/>
            </w:pPr>
            <w:r>
              <w:t>252</w:t>
            </w:r>
          </w:p>
        </w:tc>
      </w:tr>
      <w:tr w:rsidR="00B330A5" w14:paraId="11096469" w14:textId="77777777" w:rsidTr="00B330A5">
        <w:tc>
          <w:tcPr>
            <w:tcW w:w="2268" w:type="dxa"/>
          </w:tcPr>
          <w:p w14:paraId="64831C29" w14:textId="01E05F54" w:rsidR="00B330A5" w:rsidRDefault="00B330A5" w:rsidP="00B330A5">
            <w:r>
              <w:rPr>
                <w:bCs/>
              </w:rPr>
              <w:t>30 to 59 days</w:t>
            </w:r>
          </w:p>
        </w:tc>
        <w:tc>
          <w:tcPr>
            <w:tcW w:w="1134" w:type="dxa"/>
          </w:tcPr>
          <w:p w14:paraId="14DC4975" w14:textId="23C66DA6" w:rsidR="00B330A5" w:rsidRDefault="00B330A5" w:rsidP="00B330A5">
            <w:pPr>
              <w:jc w:val="right"/>
            </w:pPr>
            <w:r>
              <w:t>5 000</w:t>
            </w:r>
          </w:p>
        </w:tc>
        <w:tc>
          <w:tcPr>
            <w:tcW w:w="1134" w:type="dxa"/>
          </w:tcPr>
          <w:p w14:paraId="61FACAF2" w14:textId="58819AF2" w:rsidR="00B330A5" w:rsidRDefault="00B330A5" w:rsidP="00B330A5">
            <w:pPr>
              <w:ind w:right="184"/>
              <w:jc w:val="right"/>
            </w:pPr>
            <w:r>
              <w:t>4.20</w:t>
            </w:r>
          </w:p>
        </w:tc>
        <w:tc>
          <w:tcPr>
            <w:tcW w:w="993" w:type="dxa"/>
          </w:tcPr>
          <w:p w14:paraId="6D487DA7" w14:textId="19CA3B62" w:rsidR="00B330A5" w:rsidRDefault="00B330A5" w:rsidP="00B330A5">
            <w:pPr>
              <w:jc w:val="right"/>
            </w:pPr>
            <w:r>
              <w:t>210</w:t>
            </w:r>
          </w:p>
        </w:tc>
      </w:tr>
      <w:tr w:rsidR="00B330A5" w14:paraId="01F5FC83" w14:textId="77777777" w:rsidTr="00B330A5">
        <w:tc>
          <w:tcPr>
            <w:tcW w:w="2268" w:type="dxa"/>
          </w:tcPr>
          <w:p w14:paraId="305DC39F" w14:textId="33388CF3" w:rsidR="00B330A5" w:rsidRDefault="00B330A5" w:rsidP="00B330A5">
            <w:r>
              <w:rPr>
                <w:bCs/>
              </w:rPr>
              <w:t>60 to 89 days</w:t>
            </w:r>
          </w:p>
        </w:tc>
        <w:tc>
          <w:tcPr>
            <w:tcW w:w="1134" w:type="dxa"/>
          </w:tcPr>
          <w:p w14:paraId="18267C70" w14:textId="0E6931A7" w:rsidR="00B330A5" w:rsidRDefault="00B330A5" w:rsidP="00B330A5">
            <w:pPr>
              <w:jc w:val="right"/>
            </w:pPr>
            <w:r>
              <w:t>3 000</w:t>
            </w:r>
          </w:p>
        </w:tc>
        <w:tc>
          <w:tcPr>
            <w:tcW w:w="1134" w:type="dxa"/>
          </w:tcPr>
          <w:p w14:paraId="178087B7" w14:textId="55A5FC71" w:rsidR="00B330A5" w:rsidRDefault="00B330A5" w:rsidP="00B330A5">
            <w:pPr>
              <w:ind w:right="184"/>
              <w:jc w:val="right"/>
            </w:pPr>
            <w:r>
              <w:t>5.25</w:t>
            </w:r>
          </w:p>
        </w:tc>
        <w:tc>
          <w:tcPr>
            <w:tcW w:w="993" w:type="dxa"/>
          </w:tcPr>
          <w:p w14:paraId="38E345B5" w14:textId="1F95AEA1" w:rsidR="00B330A5" w:rsidRDefault="00B330A5" w:rsidP="00B330A5">
            <w:pPr>
              <w:jc w:val="right"/>
            </w:pPr>
            <w:r>
              <w:t>158</w:t>
            </w:r>
          </w:p>
        </w:tc>
      </w:tr>
      <w:tr w:rsidR="00B330A5" w14:paraId="3C933DBF" w14:textId="77777777" w:rsidTr="00B330A5">
        <w:tc>
          <w:tcPr>
            <w:tcW w:w="2268" w:type="dxa"/>
            <w:tcBorders>
              <w:bottom w:val="single" w:sz="4" w:space="0" w:color="auto"/>
            </w:tcBorders>
          </w:tcPr>
          <w:p w14:paraId="54E4D334" w14:textId="5437B02C" w:rsidR="00B330A5" w:rsidRDefault="00B330A5" w:rsidP="00B330A5">
            <w:pPr>
              <w:spacing w:after="40"/>
            </w:pPr>
            <w:r w:rsidRPr="00605E41">
              <w:rPr>
                <w:bCs/>
              </w:rPr>
              <w:t>90</w:t>
            </w:r>
            <w:r>
              <w:rPr>
                <w:bCs/>
              </w:rPr>
              <w:t xml:space="preserve"> days</w:t>
            </w:r>
            <w:r w:rsidR="00426778">
              <w:rPr>
                <w:bCs/>
              </w:rPr>
              <w:t xml:space="preserve"> and over</w:t>
            </w:r>
          </w:p>
        </w:tc>
        <w:tc>
          <w:tcPr>
            <w:tcW w:w="1134" w:type="dxa"/>
            <w:tcBorders>
              <w:bottom w:val="single" w:sz="4" w:space="0" w:color="auto"/>
            </w:tcBorders>
          </w:tcPr>
          <w:p w14:paraId="698752C6" w14:textId="74A29DEB" w:rsidR="00B330A5" w:rsidRDefault="00B330A5" w:rsidP="00B330A5">
            <w:pPr>
              <w:jc w:val="right"/>
            </w:pPr>
            <w:r>
              <w:t>1 000</w:t>
            </w:r>
          </w:p>
        </w:tc>
        <w:tc>
          <w:tcPr>
            <w:tcW w:w="1134" w:type="dxa"/>
            <w:tcBorders>
              <w:bottom w:val="single" w:sz="4" w:space="0" w:color="auto"/>
            </w:tcBorders>
          </w:tcPr>
          <w:p w14:paraId="077F6175" w14:textId="525C8299" w:rsidR="00B330A5" w:rsidRDefault="00B330A5" w:rsidP="00B330A5">
            <w:pPr>
              <w:ind w:right="184"/>
              <w:jc w:val="right"/>
            </w:pPr>
            <w:r>
              <w:t>15.75</w:t>
            </w:r>
          </w:p>
        </w:tc>
        <w:tc>
          <w:tcPr>
            <w:tcW w:w="993" w:type="dxa"/>
            <w:tcBorders>
              <w:bottom w:val="single" w:sz="4" w:space="0" w:color="auto"/>
            </w:tcBorders>
          </w:tcPr>
          <w:p w14:paraId="3CCA6BB8" w14:textId="3BF8126F" w:rsidR="00B330A5" w:rsidRDefault="00B330A5" w:rsidP="00B330A5">
            <w:pPr>
              <w:jc w:val="right"/>
            </w:pPr>
            <w:r>
              <w:t>158</w:t>
            </w:r>
          </w:p>
        </w:tc>
      </w:tr>
      <w:tr w:rsidR="00D764F2" w14:paraId="2277DE02" w14:textId="77777777" w:rsidTr="00B330A5">
        <w:trPr>
          <w:trHeight w:val="70"/>
        </w:trPr>
        <w:tc>
          <w:tcPr>
            <w:tcW w:w="2268" w:type="dxa"/>
            <w:tcBorders>
              <w:top w:val="single" w:sz="4" w:space="0" w:color="auto"/>
              <w:bottom w:val="single" w:sz="4" w:space="0" w:color="auto"/>
            </w:tcBorders>
          </w:tcPr>
          <w:p w14:paraId="73405238" w14:textId="69D54764" w:rsidR="008F4531" w:rsidRPr="00605E41" w:rsidRDefault="00605E41" w:rsidP="008F4531">
            <w:pPr>
              <w:spacing w:after="40"/>
              <w:rPr>
                <w:b/>
                <w:bCs/>
              </w:rPr>
            </w:pPr>
            <w:r w:rsidRPr="00605E41">
              <w:rPr>
                <w:b/>
                <w:bCs/>
              </w:rPr>
              <w:t>Total</w:t>
            </w:r>
          </w:p>
        </w:tc>
        <w:tc>
          <w:tcPr>
            <w:tcW w:w="1134" w:type="dxa"/>
            <w:tcBorders>
              <w:top w:val="single" w:sz="4" w:space="0" w:color="auto"/>
              <w:bottom w:val="single" w:sz="4" w:space="0" w:color="auto"/>
            </w:tcBorders>
          </w:tcPr>
          <w:p w14:paraId="059F288E" w14:textId="6B8CA5AD" w:rsidR="008F4531" w:rsidRPr="008F4531" w:rsidRDefault="008F4531" w:rsidP="002061FF">
            <w:pPr>
              <w:jc w:val="right"/>
              <w:rPr>
                <w:b/>
              </w:rPr>
            </w:pPr>
            <w:r w:rsidRPr="008F4531">
              <w:rPr>
                <w:b/>
              </w:rPr>
              <w:t>32 000</w:t>
            </w:r>
          </w:p>
        </w:tc>
        <w:tc>
          <w:tcPr>
            <w:tcW w:w="1134" w:type="dxa"/>
            <w:tcBorders>
              <w:top w:val="single" w:sz="4" w:space="0" w:color="auto"/>
              <w:bottom w:val="single" w:sz="4" w:space="0" w:color="auto"/>
            </w:tcBorders>
          </w:tcPr>
          <w:p w14:paraId="45E38CF4" w14:textId="77777777" w:rsidR="008F4531" w:rsidRPr="008F4531" w:rsidRDefault="008F4531" w:rsidP="002061FF">
            <w:pPr>
              <w:jc w:val="right"/>
              <w:rPr>
                <w:b/>
              </w:rPr>
            </w:pPr>
          </w:p>
        </w:tc>
        <w:tc>
          <w:tcPr>
            <w:tcW w:w="993" w:type="dxa"/>
            <w:tcBorders>
              <w:top w:val="single" w:sz="4" w:space="0" w:color="auto"/>
              <w:bottom w:val="single" w:sz="4" w:space="0" w:color="auto"/>
            </w:tcBorders>
          </w:tcPr>
          <w:p w14:paraId="45A33D6A" w14:textId="04BF2AF6" w:rsidR="008F4531" w:rsidRPr="008F4531" w:rsidRDefault="00C41D1F" w:rsidP="002061FF">
            <w:pPr>
              <w:jc w:val="right"/>
              <w:rPr>
                <w:b/>
              </w:rPr>
            </w:pPr>
            <w:r>
              <w:rPr>
                <w:b/>
              </w:rPr>
              <w:t>1 173</w:t>
            </w:r>
          </w:p>
        </w:tc>
      </w:tr>
    </w:tbl>
    <w:p w14:paraId="37247DA4" w14:textId="058A730E" w:rsidR="00C8280A" w:rsidRDefault="0047704F" w:rsidP="00C8280A">
      <w:pPr>
        <w:spacing w:before="240"/>
      </w:pPr>
      <w:r>
        <w:t xml:space="preserve">As a result of Entity A’s assessment, it </w:t>
      </w:r>
      <w:r w:rsidR="00C8280A">
        <w:t>recognise</w:t>
      </w:r>
      <w:r w:rsidR="00CF3677">
        <w:t>s a</w:t>
      </w:r>
      <w:r w:rsidR="001B3729">
        <w:t>n impairment</w:t>
      </w:r>
      <w:r w:rsidR="00CF3677">
        <w:t xml:space="preserve"> loss </w:t>
      </w:r>
      <w:r>
        <w:t xml:space="preserve">allowance </w:t>
      </w:r>
      <w:r w:rsidR="00ED2FAD">
        <w:t>of $</w:t>
      </w:r>
      <w:r w:rsidR="00C41D1F">
        <w:t>1 173</w:t>
      </w:r>
      <w:r w:rsidR="00D558E2">
        <w:t xml:space="preserve"> (assuming no existing impairment allowance exists)</w:t>
      </w:r>
      <w:r w:rsidR="00A91579">
        <w:t>.</w:t>
      </w:r>
    </w:p>
    <w:p w14:paraId="2B346A26" w14:textId="25B483A5" w:rsidR="00A91579" w:rsidRPr="004C0218" w:rsidRDefault="00A91579" w:rsidP="00A91579">
      <w:pPr>
        <w:rPr>
          <w:rFonts w:cs="Arial"/>
          <w:color w:val="000000"/>
        </w:rPr>
      </w:pPr>
      <w:r w:rsidRPr="004C0218">
        <w:rPr>
          <w:rFonts w:cs="Arial"/>
          <w:color w:val="000000"/>
        </w:rPr>
        <w:t xml:space="preserve">Journal to recognise the </w:t>
      </w:r>
      <w:r w:rsidR="001B3729">
        <w:rPr>
          <w:rFonts w:cs="Arial"/>
          <w:color w:val="000000"/>
        </w:rPr>
        <w:t xml:space="preserve">impairment </w:t>
      </w:r>
      <w:r w:rsidR="00CF3677">
        <w:rPr>
          <w:rFonts w:cs="Arial"/>
          <w:color w:val="000000"/>
        </w:rPr>
        <w:t xml:space="preserve">loss allowance </w:t>
      </w:r>
      <w:r w:rsidRPr="004C0218">
        <w:rPr>
          <w:rFonts w:cs="Arial"/>
          <w:color w:val="000000"/>
        </w:rPr>
        <w:t xml:space="preserve">adjustment as at </w:t>
      </w:r>
      <w:r>
        <w:rPr>
          <w:rFonts w:cs="Arial"/>
          <w:color w:val="000000"/>
        </w:rPr>
        <w:t>30 June</w:t>
      </w:r>
      <w:r w:rsidRPr="004C0218">
        <w:rPr>
          <w:rFonts w:cs="Arial"/>
          <w:color w:val="000000"/>
        </w:rPr>
        <w:t> 2019:</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6095"/>
        <w:gridCol w:w="1418"/>
        <w:gridCol w:w="1405"/>
      </w:tblGrid>
      <w:tr w:rsidR="00A91579" w14:paraId="1466D4BE" w14:textId="77777777" w:rsidTr="00A91579">
        <w:tc>
          <w:tcPr>
            <w:tcW w:w="704" w:type="dxa"/>
            <w:tcBorders>
              <w:top w:val="single" w:sz="4" w:space="0" w:color="auto"/>
            </w:tcBorders>
          </w:tcPr>
          <w:p w14:paraId="14D8FF7C" w14:textId="77777777" w:rsidR="00A91579" w:rsidRDefault="00A91579" w:rsidP="00A91579">
            <w:pPr>
              <w:pStyle w:val="ListParagraph"/>
              <w:spacing w:before="60" w:after="60"/>
              <w:rPr>
                <w:rFonts w:cs="Arial"/>
                <w:color w:val="000000"/>
              </w:rPr>
            </w:pPr>
            <w:r>
              <w:rPr>
                <w:rFonts w:cs="Arial"/>
                <w:color w:val="000000"/>
              </w:rPr>
              <w:t>DR</w:t>
            </w:r>
          </w:p>
        </w:tc>
        <w:tc>
          <w:tcPr>
            <w:tcW w:w="6095" w:type="dxa"/>
            <w:tcBorders>
              <w:top w:val="single" w:sz="4" w:space="0" w:color="auto"/>
            </w:tcBorders>
          </w:tcPr>
          <w:p w14:paraId="63CDFD0E" w14:textId="77777777" w:rsidR="00A91579" w:rsidRDefault="00A91579" w:rsidP="00A91579">
            <w:pPr>
              <w:pStyle w:val="ListParagraph"/>
              <w:spacing w:before="60" w:after="60"/>
              <w:rPr>
                <w:rFonts w:cs="Arial"/>
                <w:color w:val="000000"/>
              </w:rPr>
            </w:pPr>
            <w:r>
              <w:rPr>
                <w:rFonts w:cs="Arial"/>
                <w:color w:val="000000"/>
              </w:rPr>
              <w:t>Doubtful debts expense</w:t>
            </w:r>
          </w:p>
        </w:tc>
        <w:tc>
          <w:tcPr>
            <w:tcW w:w="1418" w:type="dxa"/>
            <w:tcBorders>
              <w:top w:val="single" w:sz="4" w:space="0" w:color="auto"/>
            </w:tcBorders>
          </w:tcPr>
          <w:p w14:paraId="7071E716" w14:textId="29741A22" w:rsidR="00A91579" w:rsidRDefault="00A91579" w:rsidP="00A91579">
            <w:pPr>
              <w:pStyle w:val="ListParagraph"/>
              <w:spacing w:before="60" w:after="60"/>
              <w:ind w:left="317" w:hanging="317"/>
              <w:jc w:val="right"/>
              <w:rPr>
                <w:rFonts w:cs="Arial"/>
                <w:color w:val="000000"/>
              </w:rPr>
            </w:pPr>
            <w:r>
              <w:rPr>
                <w:rFonts w:cs="Arial"/>
                <w:color w:val="000000"/>
              </w:rPr>
              <w:t>$1 173</w:t>
            </w:r>
          </w:p>
        </w:tc>
        <w:tc>
          <w:tcPr>
            <w:tcW w:w="1405" w:type="dxa"/>
            <w:tcBorders>
              <w:top w:val="single" w:sz="4" w:space="0" w:color="auto"/>
            </w:tcBorders>
          </w:tcPr>
          <w:p w14:paraId="5CBB3180" w14:textId="77777777" w:rsidR="00A91579" w:rsidRDefault="00A91579" w:rsidP="00A91579">
            <w:pPr>
              <w:pStyle w:val="ListParagraph"/>
              <w:spacing w:before="60" w:after="60"/>
              <w:jc w:val="right"/>
              <w:rPr>
                <w:rFonts w:cs="Arial"/>
                <w:color w:val="000000"/>
              </w:rPr>
            </w:pPr>
          </w:p>
        </w:tc>
      </w:tr>
      <w:tr w:rsidR="00A91579" w14:paraId="1A2B434C" w14:textId="77777777" w:rsidTr="00A91579">
        <w:tc>
          <w:tcPr>
            <w:tcW w:w="704" w:type="dxa"/>
            <w:tcBorders>
              <w:bottom w:val="single" w:sz="4" w:space="0" w:color="auto"/>
            </w:tcBorders>
          </w:tcPr>
          <w:p w14:paraId="47FC3D50" w14:textId="77777777" w:rsidR="00A91579" w:rsidRDefault="00A91579" w:rsidP="00A91579">
            <w:pPr>
              <w:pStyle w:val="ListParagraph"/>
              <w:spacing w:before="60" w:after="60"/>
              <w:rPr>
                <w:rFonts w:cs="Arial"/>
                <w:color w:val="000000"/>
              </w:rPr>
            </w:pPr>
            <w:r>
              <w:rPr>
                <w:rFonts w:cs="Arial"/>
                <w:color w:val="000000"/>
              </w:rPr>
              <w:t>CR</w:t>
            </w:r>
          </w:p>
        </w:tc>
        <w:tc>
          <w:tcPr>
            <w:tcW w:w="6095" w:type="dxa"/>
            <w:tcBorders>
              <w:bottom w:val="single" w:sz="4" w:space="0" w:color="auto"/>
            </w:tcBorders>
          </w:tcPr>
          <w:p w14:paraId="32C8FA0F" w14:textId="77777777" w:rsidR="00A91579" w:rsidRDefault="00A91579" w:rsidP="00A91579">
            <w:pPr>
              <w:pStyle w:val="ListParagraph"/>
              <w:spacing w:before="60" w:after="60"/>
              <w:rPr>
                <w:rFonts w:cs="Arial"/>
                <w:color w:val="000000"/>
              </w:rPr>
            </w:pPr>
            <w:r>
              <w:rPr>
                <w:rFonts w:cs="Arial"/>
                <w:color w:val="000000"/>
              </w:rPr>
              <w:t>Allowance for doubtful debts</w:t>
            </w:r>
          </w:p>
        </w:tc>
        <w:tc>
          <w:tcPr>
            <w:tcW w:w="1418" w:type="dxa"/>
            <w:tcBorders>
              <w:bottom w:val="single" w:sz="4" w:space="0" w:color="auto"/>
            </w:tcBorders>
          </w:tcPr>
          <w:p w14:paraId="632DDCAD" w14:textId="77777777" w:rsidR="00A91579" w:rsidRDefault="00A91579" w:rsidP="00A91579">
            <w:pPr>
              <w:pStyle w:val="ListParagraph"/>
              <w:spacing w:before="60" w:after="60"/>
              <w:jc w:val="right"/>
              <w:rPr>
                <w:rFonts w:cs="Arial"/>
                <w:color w:val="000000"/>
              </w:rPr>
            </w:pPr>
          </w:p>
        </w:tc>
        <w:tc>
          <w:tcPr>
            <w:tcW w:w="1405" w:type="dxa"/>
            <w:tcBorders>
              <w:bottom w:val="single" w:sz="4" w:space="0" w:color="auto"/>
            </w:tcBorders>
          </w:tcPr>
          <w:p w14:paraId="7177C0C5" w14:textId="09D78C57" w:rsidR="00A91579" w:rsidRDefault="00A91579" w:rsidP="00A91579">
            <w:pPr>
              <w:pStyle w:val="ListParagraph"/>
              <w:spacing w:before="60" w:after="60"/>
              <w:jc w:val="right"/>
              <w:rPr>
                <w:rFonts w:cs="Arial"/>
                <w:color w:val="000000"/>
              </w:rPr>
            </w:pPr>
            <w:r w:rsidRPr="001C4717">
              <w:rPr>
                <w:rFonts w:cs="Arial"/>
                <w:color w:val="000000"/>
              </w:rPr>
              <w:t>$</w:t>
            </w:r>
            <w:r>
              <w:rPr>
                <w:rFonts w:cs="Arial"/>
                <w:color w:val="000000"/>
              </w:rPr>
              <w:t>1 173</w:t>
            </w:r>
          </w:p>
        </w:tc>
      </w:tr>
    </w:tbl>
    <w:p w14:paraId="1DCEDEDC" w14:textId="77777777" w:rsidR="00A61870" w:rsidRDefault="00A61870" w:rsidP="00A61870">
      <w:pPr>
        <w:pStyle w:val="Heading2"/>
      </w:pPr>
      <w:bookmarkStart w:id="53" w:name="_Toc13733939"/>
      <w:r>
        <w:t>General approach</w:t>
      </w:r>
      <w:bookmarkEnd w:id="53"/>
    </w:p>
    <w:p w14:paraId="351B81F8" w14:textId="2D98DC10" w:rsidR="00D764F2" w:rsidRDefault="00A61870" w:rsidP="00A61870">
      <w:r>
        <w:t xml:space="preserve">The general approach to impairment recognition requires </w:t>
      </w:r>
      <w:r w:rsidR="007A59AB">
        <w:t>agencies</w:t>
      </w:r>
      <w:r>
        <w:t xml:space="preserve"> to recognise impairments on either a </w:t>
      </w:r>
      <w:r w:rsidR="00BA46F2">
        <w:t>12-month</w:t>
      </w:r>
      <w:r>
        <w:t xml:space="preserve"> basis or lifetime basis depending on the credit risk of a financial asset. </w:t>
      </w:r>
    </w:p>
    <w:p w14:paraId="3082118D" w14:textId="37A99F41" w:rsidR="00EE09F1" w:rsidRDefault="0026239F" w:rsidP="00A61870">
      <w:r>
        <w:t xml:space="preserve">If the </w:t>
      </w:r>
      <w:r w:rsidR="00D764F2">
        <w:t xml:space="preserve">credit risk </w:t>
      </w:r>
      <w:r w:rsidR="00EE09F1">
        <w:t>of a financial asset</w:t>
      </w:r>
      <w:r w:rsidR="00616832">
        <w:t xml:space="preserve"> </w:t>
      </w:r>
      <w:r w:rsidR="00FC0E1A">
        <w:t>(</w:t>
      </w:r>
      <w:r w:rsidR="00616832">
        <w:t>or group of financial assets</w:t>
      </w:r>
      <w:r w:rsidR="00FC0E1A">
        <w:t>)</w:t>
      </w:r>
      <w:r w:rsidR="00EE09F1">
        <w:t xml:space="preserve"> </w:t>
      </w:r>
      <w:r w:rsidR="00D764F2">
        <w:t xml:space="preserve">has </w:t>
      </w:r>
      <w:r w:rsidR="00EE09F1">
        <w:t xml:space="preserve">not </w:t>
      </w:r>
      <w:r w:rsidR="00D764F2">
        <w:t xml:space="preserve">significantly increased </w:t>
      </w:r>
      <w:r w:rsidR="00EE09F1">
        <w:t xml:space="preserve">since initial recognition, </w:t>
      </w:r>
      <w:r>
        <w:t xml:space="preserve">expected credit losses are recognised on </w:t>
      </w:r>
      <w:r w:rsidR="00EE09F1">
        <w:t xml:space="preserve">a </w:t>
      </w:r>
      <w:r>
        <w:t>12-month basis</w:t>
      </w:r>
      <w:r w:rsidR="00EE09F1">
        <w:t xml:space="preserve">. </w:t>
      </w:r>
      <w:r>
        <w:t>If the credit risk has significantly increased since initial recognition or the financial asset</w:t>
      </w:r>
      <w:r w:rsidR="00010E10">
        <w:t xml:space="preserve"> </w:t>
      </w:r>
      <w:r w:rsidR="00FC0E1A">
        <w:t xml:space="preserve">is considered to be </w:t>
      </w:r>
      <w:r>
        <w:t>credit</w:t>
      </w:r>
      <w:r w:rsidR="00FC0E1A">
        <w:noBreakHyphen/>
      </w:r>
      <w:r>
        <w:t>impaired, expected credit losses are recognised on a lifetime basis.</w:t>
      </w:r>
    </w:p>
    <w:p w14:paraId="0883C3E8" w14:textId="6023B5D7" w:rsidR="004E6D64" w:rsidRDefault="00A61870" w:rsidP="00A61870">
      <w:r>
        <w:t xml:space="preserve">The general approach is commonly summarised in three stages as shown in </w:t>
      </w:r>
      <w:r w:rsidR="00511F8B">
        <w:t>T</w:t>
      </w:r>
      <w:r>
        <w:t xml:space="preserve">able </w:t>
      </w:r>
      <w:r w:rsidR="00312ABE">
        <w:t>4</w:t>
      </w:r>
      <w:r>
        <w:t>.</w:t>
      </w:r>
    </w:p>
    <w:p w14:paraId="41FF57AC" w14:textId="0E6183DB" w:rsidR="00A61870" w:rsidRPr="00AD02A4" w:rsidRDefault="00A61870" w:rsidP="00A61870">
      <w:pPr>
        <w:rPr>
          <w:b/>
        </w:rPr>
      </w:pPr>
      <w:r w:rsidRPr="00AD02A4">
        <w:rPr>
          <w:b/>
        </w:rPr>
        <w:t xml:space="preserve">Table </w:t>
      </w:r>
      <w:r w:rsidR="00312ABE">
        <w:rPr>
          <w:b/>
        </w:rPr>
        <w:t>4</w:t>
      </w:r>
      <w:r w:rsidR="00511F8B">
        <w:rPr>
          <w:b/>
        </w:rPr>
        <w:t>:</w:t>
      </w:r>
      <w:r w:rsidRPr="00AD02A4">
        <w:rPr>
          <w:b/>
        </w:rPr>
        <w:t xml:space="preserve"> Three stages of the general approach </w:t>
      </w:r>
    </w:p>
    <w:tbl>
      <w:tblPr>
        <w:tblStyle w:val="NTGTable"/>
        <w:tblW w:w="10107" w:type="dxa"/>
        <w:tblLook w:val="04A0" w:firstRow="1" w:lastRow="0" w:firstColumn="1" w:lastColumn="0" w:noHBand="0" w:noVBand="1"/>
      </w:tblPr>
      <w:tblGrid>
        <w:gridCol w:w="1011"/>
        <w:gridCol w:w="2741"/>
        <w:gridCol w:w="2981"/>
        <w:gridCol w:w="3374"/>
      </w:tblGrid>
      <w:tr w:rsidR="00973141" w14:paraId="3877C611" w14:textId="77777777" w:rsidTr="00242D0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1" w:type="dxa"/>
            <w:tcBorders>
              <w:top w:val="nil"/>
              <w:left w:val="nil"/>
            </w:tcBorders>
            <w:shd w:val="clear" w:color="auto" w:fill="auto"/>
          </w:tcPr>
          <w:p w14:paraId="4EF3D26B" w14:textId="77777777" w:rsidR="00973141" w:rsidRDefault="00973141" w:rsidP="00B960DC"/>
        </w:tc>
        <w:tc>
          <w:tcPr>
            <w:tcW w:w="2741" w:type="dxa"/>
            <w:shd w:val="clear" w:color="auto" w:fill="auto"/>
          </w:tcPr>
          <w:p w14:paraId="7BD34AC1" w14:textId="679EB788" w:rsidR="00973141" w:rsidRDefault="00973141" w:rsidP="00B960DC">
            <w:pPr>
              <w:cnfStyle w:val="100000000000" w:firstRow="1" w:lastRow="0" w:firstColumn="0" w:lastColumn="0" w:oddVBand="0" w:evenVBand="0" w:oddHBand="0" w:evenHBand="0" w:firstRowFirstColumn="0" w:firstRowLastColumn="0" w:lastRowFirstColumn="0" w:lastRowLastColumn="0"/>
            </w:pPr>
            <w:r>
              <w:t>Stage 1 (performing)</w:t>
            </w:r>
          </w:p>
        </w:tc>
        <w:tc>
          <w:tcPr>
            <w:tcW w:w="2981" w:type="dxa"/>
            <w:shd w:val="clear" w:color="auto" w:fill="auto"/>
          </w:tcPr>
          <w:p w14:paraId="73E7D62E" w14:textId="16EA9329" w:rsidR="00973141" w:rsidRDefault="00973141" w:rsidP="00B960DC">
            <w:pPr>
              <w:cnfStyle w:val="100000000000" w:firstRow="1" w:lastRow="0" w:firstColumn="0" w:lastColumn="0" w:oddVBand="0" w:evenVBand="0" w:oddHBand="0" w:evenHBand="0" w:firstRowFirstColumn="0" w:firstRowLastColumn="0" w:lastRowFirstColumn="0" w:lastRowLastColumn="0"/>
            </w:pPr>
            <w:r>
              <w:t>Stage 2 (underperforming)</w:t>
            </w:r>
          </w:p>
        </w:tc>
        <w:tc>
          <w:tcPr>
            <w:tcW w:w="3374" w:type="dxa"/>
            <w:shd w:val="clear" w:color="auto" w:fill="auto"/>
          </w:tcPr>
          <w:p w14:paraId="20109D85" w14:textId="401C50AE" w:rsidR="00973141" w:rsidRDefault="00973141" w:rsidP="00B960DC">
            <w:pPr>
              <w:cnfStyle w:val="100000000000" w:firstRow="1" w:lastRow="0" w:firstColumn="0" w:lastColumn="0" w:oddVBand="0" w:evenVBand="0" w:oddHBand="0" w:evenHBand="0" w:firstRowFirstColumn="0" w:firstRowLastColumn="0" w:lastRowFirstColumn="0" w:lastRowLastColumn="0"/>
            </w:pPr>
            <w:r>
              <w:t>Stage 3 (non-performing)</w:t>
            </w:r>
          </w:p>
        </w:tc>
      </w:tr>
      <w:tr w:rsidR="00973141" w14:paraId="1350A5BF" w14:textId="77777777" w:rsidTr="00242D01">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1011" w:type="dxa"/>
            <w:tcBorders>
              <w:top w:val="single" w:sz="4" w:space="0" w:color="auto"/>
            </w:tcBorders>
            <w:shd w:val="clear" w:color="auto" w:fill="auto"/>
          </w:tcPr>
          <w:p w14:paraId="2F3EA3D2" w14:textId="66CA80F2" w:rsidR="00973141" w:rsidRPr="00242D01" w:rsidRDefault="00973141" w:rsidP="00B960DC">
            <w:pPr>
              <w:rPr>
                <w:b/>
              </w:rPr>
            </w:pPr>
            <w:r w:rsidRPr="00242D01">
              <w:rPr>
                <w:b/>
              </w:rPr>
              <w:t>Risk</w:t>
            </w:r>
          </w:p>
        </w:tc>
        <w:tc>
          <w:tcPr>
            <w:tcW w:w="2741" w:type="dxa"/>
          </w:tcPr>
          <w:p w14:paraId="65F65057" w14:textId="4953CF25" w:rsidR="00973141" w:rsidRDefault="00973141" w:rsidP="00B960DC">
            <w:pPr>
              <w:cnfStyle w:val="000000100000" w:firstRow="0" w:lastRow="0" w:firstColumn="0" w:lastColumn="0" w:oddVBand="0" w:evenVBand="0" w:oddHBand="1" w:evenHBand="0" w:firstRowFirstColumn="0" w:firstRowLastColumn="0" w:lastRowFirstColumn="0" w:lastRowLastColumn="0"/>
            </w:pPr>
            <w:r>
              <w:t>Credit risk of financial instrument has not significantly increased since initial recognition</w:t>
            </w:r>
          </w:p>
        </w:tc>
        <w:tc>
          <w:tcPr>
            <w:tcW w:w="2981" w:type="dxa"/>
          </w:tcPr>
          <w:p w14:paraId="35751577" w14:textId="77777777" w:rsidR="00973141" w:rsidRDefault="00973141" w:rsidP="00B960DC">
            <w:pPr>
              <w:cnfStyle w:val="000000100000" w:firstRow="0" w:lastRow="0" w:firstColumn="0" w:lastColumn="0" w:oddVBand="0" w:evenVBand="0" w:oddHBand="1" w:evenHBand="0" w:firstRowFirstColumn="0" w:firstRowLastColumn="0" w:lastRowFirstColumn="0" w:lastRowLastColumn="0"/>
            </w:pPr>
            <w:r>
              <w:t>Credit risk of financial instrument has significantly increased since initial recognition</w:t>
            </w:r>
          </w:p>
        </w:tc>
        <w:tc>
          <w:tcPr>
            <w:tcW w:w="3374" w:type="dxa"/>
          </w:tcPr>
          <w:p w14:paraId="67C5335F" w14:textId="77777777" w:rsidR="00973141" w:rsidRDefault="00973141" w:rsidP="00B960DC">
            <w:pPr>
              <w:cnfStyle w:val="000000100000" w:firstRow="0" w:lastRow="0" w:firstColumn="0" w:lastColumn="0" w:oddVBand="0" w:evenVBand="0" w:oddHBand="1" w:evenHBand="0" w:firstRowFirstColumn="0" w:firstRowLastColumn="0" w:lastRowFirstColumn="0" w:lastRowLastColumn="0"/>
            </w:pPr>
            <w:r>
              <w:t>Financial instruments are credit</w:t>
            </w:r>
            <w:r>
              <w:noBreakHyphen/>
              <w:t>impaired</w:t>
            </w:r>
          </w:p>
        </w:tc>
      </w:tr>
      <w:tr w:rsidR="00973141" w14:paraId="0C3FB512" w14:textId="77777777" w:rsidTr="00242D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1" w:type="dxa"/>
            <w:shd w:val="clear" w:color="auto" w:fill="auto"/>
          </w:tcPr>
          <w:p w14:paraId="4B75284E" w14:textId="01C1C4DF" w:rsidR="00973141" w:rsidRPr="00242D01" w:rsidRDefault="00973141" w:rsidP="00B960DC">
            <w:pPr>
              <w:rPr>
                <w:b/>
              </w:rPr>
            </w:pPr>
            <w:r w:rsidRPr="00242D01">
              <w:rPr>
                <w:b/>
              </w:rPr>
              <w:t>Method</w:t>
            </w:r>
          </w:p>
        </w:tc>
        <w:tc>
          <w:tcPr>
            <w:tcW w:w="2741" w:type="dxa"/>
            <w:shd w:val="clear" w:color="auto" w:fill="auto"/>
          </w:tcPr>
          <w:p w14:paraId="17F348E3" w14:textId="089EB43C" w:rsidR="00973141" w:rsidRDefault="00973141" w:rsidP="00B960DC">
            <w:pPr>
              <w:cnfStyle w:val="000000010000" w:firstRow="0" w:lastRow="0" w:firstColumn="0" w:lastColumn="0" w:oddVBand="0" w:evenVBand="0" w:oddHBand="0" w:evenHBand="1" w:firstRowFirstColumn="0" w:firstRowLastColumn="0" w:lastRowFirstColumn="0" w:lastRowLastColumn="0"/>
            </w:pPr>
            <w:r>
              <w:t>Recognise 12-month ECL</w:t>
            </w:r>
          </w:p>
        </w:tc>
        <w:tc>
          <w:tcPr>
            <w:tcW w:w="6355" w:type="dxa"/>
            <w:gridSpan w:val="2"/>
            <w:shd w:val="clear" w:color="auto" w:fill="auto"/>
          </w:tcPr>
          <w:p w14:paraId="6B3FDE4A" w14:textId="35F64A72" w:rsidR="00973141" w:rsidRDefault="00973141" w:rsidP="00B960DC">
            <w:pPr>
              <w:jc w:val="center"/>
              <w:cnfStyle w:val="000000010000" w:firstRow="0" w:lastRow="0" w:firstColumn="0" w:lastColumn="0" w:oddVBand="0" w:evenVBand="0" w:oddHBand="0" w:evenHBand="1" w:firstRowFirstColumn="0" w:firstRowLastColumn="0" w:lastRowFirstColumn="0" w:lastRowLastColumn="0"/>
            </w:pPr>
            <w:r>
              <w:t>Recognise lifetime ECL</w:t>
            </w:r>
          </w:p>
        </w:tc>
      </w:tr>
      <w:tr w:rsidR="00973141" w14:paraId="5F619756" w14:textId="77777777" w:rsidTr="00242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1" w:type="dxa"/>
            <w:shd w:val="clear" w:color="auto" w:fill="auto"/>
          </w:tcPr>
          <w:p w14:paraId="48EE68C0" w14:textId="01AA5A49" w:rsidR="00973141" w:rsidRPr="00242D01" w:rsidRDefault="00973141" w:rsidP="00B960DC">
            <w:r w:rsidRPr="00242D01">
              <w:rPr>
                <w:b/>
              </w:rPr>
              <w:t>Interest</w:t>
            </w:r>
          </w:p>
        </w:tc>
        <w:tc>
          <w:tcPr>
            <w:tcW w:w="5722" w:type="dxa"/>
            <w:gridSpan w:val="2"/>
          </w:tcPr>
          <w:p w14:paraId="03123482" w14:textId="7DB5F7BF" w:rsidR="00973141" w:rsidRDefault="00973141" w:rsidP="00B960DC">
            <w:pPr>
              <w:cnfStyle w:val="000000100000" w:firstRow="0" w:lastRow="0" w:firstColumn="0" w:lastColumn="0" w:oddVBand="0" w:evenVBand="0" w:oddHBand="1" w:evenHBand="0" w:firstRowFirstColumn="0" w:firstRowLastColumn="0" w:lastRowFirstColumn="0" w:lastRowLastColumn="0"/>
            </w:pPr>
            <w:r>
              <w:t>Interest income calculated by applying effective interest rate (EIR) on gross carrying amount of financial asset</w:t>
            </w:r>
          </w:p>
        </w:tc>
        <w:tc>
          <w:tcPr>
            <w:tcW w:w="3374" w:type="dxa"/>
          </w:tcPr>
          <w:p w14:paraId="6C74FED8" w14:textId="69E9A951" w:rsidR="00973141" w:rsidRDefault="00973141" w:rsidP="00B960DC">
            <w:pPr>
              <w:cnfStyle w:val="000000100000" w:firstRow="0" w:lastRow="0" w:firstColumn="0" w:lastColumn="0" w:oddVBand="0" w:evenVBand="0" w:oddHBand="1" w:evenHBand="0" w:firstRowFirstColumn="0" w:firstRowLastColumn="0" w:lastRowFirstColumn="0" w:lastRowLastColumn="0"/>
            </w:pPr>
            <w:r>
              <w:t>Interest income calculated by applying EIR on amortised amount of financial asset</w:t>
            </w:r>
          </w:p>
        </w:tc>
      </w:tr>
    </w:tbl>
    <w:p w14:paraId="3DF79A2E" w14:textId="5D465C30" w:rsidR="00A61870" w:rsidRDefault="00A61870" w:rsidP="00A61870">
      <w:r>
        <w:br/>
        <w:t>Financial instruments with impairments recognised at lifetime ECL can, i</w:t>
      </w:r>
      <w:r w:rsidR="00D743FF">
        <w:t>n subsequent periods, recognise</w:t>
      </w:r>
      <w:r>
        <w:t xml:space="preserve"> </w:t>
      </w:r>
      <w:r w:rsidR="00A20F65">
        <w:t xml:space="preserve">impairments </w:t>
      </w:r>
      <w:r>
        <w:t xml:space="preserve">at </w:t>
      </w:r>
      <w:r w:rsidR="00BA46F2">
        <w:t>12-month</w:t>
      </w:r>
      <w:r>
        <w:t xml:space="preserve"> ECL if:</w:t>
      </w:r>
    </w:p>
    <w:p w14:paraId="5EE2ABAE" w14:textId="61A6993D" w:rsidR="00A61870" w:rsidRDefault="00A61870" w:rsidP="00A24307">
      <w:pPr>
        <w:pStyle w:val="ListParagraph"/>
        <w:numPr>
          <w:ilvl w:val="0"/>
          <w:numId w:val="12"/>
        </w:numPr>
      </w:pPr>
      <w:r>
        <w:t xml:space="preserve">credit risk of the financial instrument is no longer considered to have significantly increased </w:t>
      </w:r>
    </w:p>
    <w:p w14:paraId="38E10B4D" w14:textId="030AA08F" w:rsidR="00A61870" w:rsidRDefault="00C64522" w:rsidP="00A24307">
      <w:pPr>
        <w:pStyle w:val="ListParagraph"/>
        <w:numPr>
          <w:ilvl w:val="0"/>
          <w:numId w:val="12"/>
        </w:numPr>
      </w:pPr>
      <w:r>
        <w:t xml:space="preserve">or </w:t>
      </w:r>
      <w:r w:rsidR="00A61870">
        <w:t>the financial instrument is no longer considered credit-impaired.</w:t>
      </w:r>
    </w:p>
    <w:p w14:paraId="2C7B61B0" w14:textId="6E7E1A4C" w:rsidR="00A61870" w:rsidRDefault="00A61870" w:rsidP="00A61870">
      <w:r w:rsidRPr="00710CBB">
        <w:t xml:space="preserve">Purchased or originated credit-impaired financial assets </w:t>
      </w:r>
      <w:r w:rsidR="00FB57C6" w:rsidRPr="00710CBB">
        <w:t>can only recognise lifetime ECL</w:t>
      </w:r>
      <w:r w:rsidRPr="00710CBB">
        <w:t>.</w:t>
      </w:r>
    </w:p>
    <w:p w14:paraId="145F792D" w14:textId="77777777" w:rsidR="00A61870" w:rsidRDefault="00A61870" w:rsidP="00A61870">
      <w:pPr>
        <w:pStyle w:val="Heading3"/>
      </w:pPr>
      <w:bookmarkStart w:id="54" w:name="_Toc13733940"/>
      <w:r>
        <w:lastRenderedPageBreak/>
        <w:t>Example – General approach</w:t>
      </w:r>
      <w:bookmarkEnd w:id="54"/>
    </w:p>
    <w:p w14:paraId="2D1139F2" w14:textId="22FE0278" w:rsidR="00DD6EDF" w:rsidRDefault="00A61870" w:rsidP="00A61870">
      <w:r>
        <w:t xml:space="preserve">Entity A provides </w:t>
      </w:r>
      <w:r w:rsidR="003A4874">
        <w:t>a</w:t>
      </w:r>
      <w:r w:rsidR="00C435BD">
        <w:t xml:space="preserve"> </w:t>
      </w:r>
      <w:r w:rsidR="00C64522">
        <w:t>five-</w:t>
      </w:r>
      <w:r w:rsidR="00D85561">
        <w:t>year</w:t>
      </w:r>
      <w:r w:rsidR="006423D7">
        <w:t xml:space="preserve"> </w:t>
      </w:r>
      <w:r w:rsidR="00B65C97">
        <w:t xml:space="preserve">loan of $500 000 </w:t>
      </w:r>
      <w:r>
        <w:t>to Entity B on 1 July 2018</w:t>
      </w:r>
      <w:r w:rsidR="002A26D2">
        <w:t xml:space="preserve">. </w:t>
      </w:r>
      <w:r w:rsidR="00D85561">
        <w:t xml:space="preserve">Contractual </w:t>
      </w:r>
      <w:r w:rsidR="00DD6EDF">
        <w:t>re</w:t>
      </w:r>
      <w:r w:rsidR="00D85561">
        <w:t>payments of $10</w:t>
      </w:r>
      <w:r w:rsidR="009C691F">
        <w:t>0</w:t>
      </w:r>
      <w:r w:rsidR="00D85561">
        <w:t xml:space="preserve"> 000 are </w:t>
      </w:r>
      <w:r w:rsidR="002A26D2">
        <w:t xml:space="preserve">required </w:t>
      </w:r>
      <w:r w:rsidR="00D85561">
        <w:t xml:space="preserve">at </w:t>
      </w:r>
      <w:r w:rsidR="005813D2">
        <w:t>30 June each year</w:t>
      </w:r>
      <w:r w:rsidR="00D85561">
        <w:t xml:space="preserve"> </w:t>
      </w:r>
      <w:r w:rsidR="00DD6EDF">
        <w:t xml:space="preserve">over the next </w:t>
      </w:r>
      <w:r w:rsidR="00C64522">
        <w:t>five</w:t>
      </w:r>
      <w:r w:rsidR="000B0BB3">
        <w:t> </w:t>
      </w:r>
      <w:r w:rsidR="00D85561">
        <w:t>years</w:t>
      </w:r>
      <w:r w:rsidR="00CE63C7">
        <w:t>.</w:t>
      </w:r>
      <w:r w:rsidR="005813D2">
        <w:t xml:space="preserve"> </w:t>
      </w:r>
      <w:r w:rsidR="007B08F5">
        <w:t>Entity A estimates the following impairments</w:t>
      </w:r>
      <w:r w:rsidR="004F513B">
        <w:t xml:space="preserve"> at each period</w:t>
      </w:r>
      <w:r w:rsidR="007B08F5">
        <w:t>:</w:t>
      </w:r>
    </w:p>
    <w:p w14:paraId="2D07338A" w14:textId="748CF425" w:rsidR="00A61870" w:rsidRDefault="00A61870" w:rsidP="00A61870">
      <w:pPr>
        <w:spacing w:before="240"/>
        <w:rPr>
          <w:b/>
        </w:rPr>
      </w:pPr>
      <w:r w:rsidRPr="007B5C2D">
        <w:rPr>
          <w:b/>
        </w:rPr>
        <w:t>1 July 2018</w:t>
      </w:r>
    </w:p>
    <w:p w14:paraId="08DE9967" w14:textId="572459A8" w:rsidR="009C0FEC" w:rsidRDefault="00815FB5" w:rsidP="00A61870">
      <w:pPr>
        <w:spacing w:before="240"/>
      </w:pPr>
      <w:r>
        <w:t>Entity A determines the 12 month and lifetime probabilities of the loan defaulting (2</w:t>
      </w:r>
      <w:r w:rsidR="00D67265">
        <w:t> per cent and 7 per cent</w:t>
      </w:r>
      <w:r>
        <w:t xml:space="preserve"> respectively) using historical rates of default and any reasonable and supportable information. Entity A does not collect any collateral on the loan and expects</w:t>
      </w:r>
      <w:r w:rsidR="00C1689F">
        <w:t xml:space="preserve"> its loss given a default</w:t>
      </w:r>
      <w:r>
        <w:t xml:space="preserve"> </w:t>
      </w:r>
      <w:r w:rsidR="00C1689F">
        <w:t xml:space="preserve">event occurring to be </w:t>
      </w:r>
      <w:r>
        <w:t>the full value of the outstanding loan ($500 000).</w:t>
      </w:r>
    </w:p>
    <w:tbl>
      <w:tblPr>
        <w:tblStyle w:val="NTGTable"/>
        <w:tblW w:w="881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4"/>
        <w:gridCol w:w="1296"/>
        <w:gridCol w:w="1195"/>
        <w:gridCol w:w="1246"/>
        <w:gridCol w:w="1247"/>
        <w:gridCol w:w="1134"/>
        <w:gridCol w:w="1008"/>
      </w:tblGrid>
      <w:tr w:rsidR="007B08F5" w:rsidRPr="00E26D7B" w14:paraId="5D0A160C" w14:textId="77777777" w:rsidTr="00C64522">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1684" w:type="dxa"/>
            <w:tcBorders>
              <w:top w:val="none" w:sz="0" w:space="0" w:color="auto"/>
              <w:left w:val="none" w:sz="0" w:space="0" w:color="auto"/>
              <w:bottom w:val="none" w:sz="0" w:space="0" w:color="auto"/>
              <w:right w:val="none" w:sz="0" w:space="0" w:color="auto"/>
            </w:tcBorders>
            <w:shd w:val="clear" w:color="auto" w:fill="auto"/>
            <w:vAlign w:val="bottom"/>
          </w:tcPr>
          <w:p w14:paraId="03377F47" w14:textId="77777777" w:rsidR="007B08F5" w:rsidRPr="00242D01" w:rsidRDefault="007B08F5" w:rsidP="0049781B">
            <w:pPr>
              <w:rPr>
                <w:b w:val="0"/>
                <w:bCs/>
                <w:sz w:val="20"/>
                <w:szCs w:val="20"/>
              </w:rPr>
            </w:pPr>
          </w:p>
        </w:tc>
        <w:tc>
          <w:tcPr>
            <w:tcW w:w="3737" w:type="dxa"/>
            <w:gridSpan w:val="3"/>
            <w:tcBorders>
              <w:top w:val="none" w:sz="0" w:space="0" w:color="auto"/>
              <w:left w:val="none" w:sz="0" w:space="0" w:color="auto"/>
              <w:right w:val="none" w:sz="0" w:space="0" w:color="auto"/>
            </w:tcBorders>
            <w:shd w:val="clear" w:color="auto" w:fill="auto"/>
            <w:vAlign w:val="bottom"/>
          </w:tcPr>
          <w:p w14:paraId="031A6A50" w14:textId="77777777" w:rsidR="007B08F5" w:rsidRPr="00242D01" w:rsidRDefault="007B08F5" w:rsidP="0049781B">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242D01">
              <w:rPr>
                <w:sz w:val="20"/>
                <w:szCs w:val="20"/>
              </w:rPr>
              <w:t>Probability of default</w:t>
            </w:r>
          </w:p>
        </w:tc>
        <w:tc>
          <w:tcPr>
            <w:tcW w:w="1247" w:type="dxa"/>
            <w:tcBorders>
              <w:top w:val="none" w:sz="0" w:space="0" w:color="auto"/>
              <w:left w:val="none" w:sz="0" w:space="0" w:color="auto"/>
              <w:bottom w:val="none" w:sz="0" w:space="0" w:color="auto"/>
              <w:right w:val="none" w:sz="0" w:space="0" w:color="auto"/>
            </w:tcBorders>
            <w:shd w:val="clear" w:color="auto" w:fill="auto"/>
            <w:vAlign w:val="bottom"/>
          </w:tcPr>
          <w:p w14:paraId="276D364A" w14:textId="77777777" w:rsidR="007B08F5" w:rsidRPr="00242D01" w:rsidRDefault="007B08F5" w:rsidP="0049781B">
            <w:pPr>
              <w:jc w:val="center"/>
              <w:cnfStyle w:val="100000000000" w:firstRow="1" w:lastRow="0" w:firstColumn="0" w:lastColumn="0" w:oddVBand="0" w:evenVBand="0" w:oddHBand="0" w:evenHBand="0" w:firstRowFirstColumn="0" w:firstRowLastColumn="0" w:lastRowFirstColumn="0" w:lastRowLastColumn="0"/>
              <w:rPr>
                <w:b w:val="0"/>
                <w:sz w:val="20"/>
                <w:szCs w:val="20"/>
              </w:rPr>
            </w:pPr>
          </w:p>
        </w:tc>
        <w:tc>
          <w:tcPr>
            <w:tcW w:w="2142" w:type="dxa"/>
            <w:gridSpan w:val="2"/>
            <w:tcBorders>
              <w:top w:val="none" w:sz="0" w:space="0" w:color="auto"/>
              <w:left w:val="none" w:sz="0" w:space="0" w:color="auto"/>
              <w:right w:val="none" w:sz="0" w:space="0" w:color="auto"/>
            </w:tcBorders>
            <w:shd w:val="clear" w:color="auto" w:fill="auto"/>
            <w:vAlign w:val="bottom"/>
          </w:tcPr>
          <w:p w14:paraId="23C87A57" w14:textId="77777777" w:rsidR="007B08F5" w:rsidRPr="00242D01" w:rsidRDefault="007B08F5" w:rsidP="0049781B">
            <w:pPr>
              <w:jc w:val="center"/>
              <w:cnfStyle w:val="100000000000" w:firstRow="1" w:lastRow="0" w:firstColumn="0" w:lastColumn="0" w:oddVBand="0" w:evenVBand="0" w:oddHBand="0" w:evenHBand="0" w:firstRowFirstColumn="0" w:firstRowLastColumn="0" w:lastRowFirstColumn="0" w:lastRowLastColumn="0"/>
              <w:rPr>
                <w:sz w:val="20"/>
                <w:szCs w:val="20"/>
                <w:vertAlign w:val="superscript"/>
              </w:rPr>
            </w:pPr>
            <w:r w:rsidRPr="00242D01">
              <w:rPr>
                <w:sz w:val="20"/>
                <w:szCs w:val="20"/>
              </w:rPr>
              <w:t>ECL</w:t>
            </w:r>
          </w:p>
        </w:tc>
      </w:tr>
      <w:tr w:rsidR="007B08F5" w:rsidRPr="00E26D7B" w14:paraId="32EF3A55" w14:textId="77777777" w:rsidTr="00C64522">
        <w:trPr>
          <w:cnfStyle w:val="000000100000" w:firstRow="0" w:lastRow="0" w:firstColumn="0" w:lastColumn="0" w:oddVBand="0" w:evenVBand="0" w:oddHBand="1" w:evenHBand="0" w:firstRowFirstColumn="0" w:firstRowLastColumn="0" w:lastRowFirstColumn="0" w:lastRowLastColumn="0"/>
          <w:trHeight w:val="896"/>
        </w:trPr>
        <w:tc>
          <w:tcPr>
            <w:cnfStyle w:val="001000000000" w:firstRow="0" w:lastRow="0" w:firstColumn="1" w:lastColumn="0" w:oddVBand="0" w:evenVBand="0" w:oddHBand="0" w:evenHBand="0" w:firstRowFirstColumn="0" w:firstRowLastColumn="0" w:lastRowFirstColumn="0" w:lastRowLastColumn="0"/>
            <w:tcW w:w="1684" w:type="dxa"/>
            <w:tcBorders>
              <w:bottom w:val="single" w:sz="4" w:space="0" w:color="auto"/>
            </w:tcBorders>
            <w:shd w:val="clear" w:color="auto" w:fill="auto"/>
            <w:vAlign w:val="bottom"/>
          </w:tcPr>
          <w:p w14:paraId="66FCBE45" w14:textId="77777777" w:rsidR="007B08F5" w:rsidRPr="00242D01" w:rsidRDefault="007B08F5" w:rsidP="0049781B">
            <w:pPr>
              <w:rPr>
                <w:b/>
                <w:bCs/>
                <w:sz w:val="20"/>
                <w:szCs w:val="20"/>
              </w:rPr>
            </w:pPr>
          </w:p>
        </w:tc>
        <w:tc>
          <w:tcPr>
            <w:tcW w:w="1296" w:type="dxa"/>
            <w:tcBorders>
              <w:top w:val="single" w:sz="4" w:space="0" w:color="auto"/>
              <w:bottom w:val="single" w:sz="4" w:space="0" w:color="auto"/>
            </w:tcBorders>
            <w:vAlign w:val="bottom"/>
          </w:tcPr>
          <w:p w14:paraId="091C5D33"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242D01">
              <w:rPr>
                <w:b/>
                <w:sz w:val="20"/>
                <w:szCs w:val="20"/>
              </w:rPr>
              <w:t>within 12 months</w:t>
            </w:r>
          </w:p>
          <w:p w14:paraId="203011DF"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242D01">
              <w:rPr>
                <w:b/>
                <w:sz w:val="20"/>
                <w:szCs w:val="20"/>
              </w:rPr>
              <w:t>(A)</w:t>
            </w:r>
          </w:p>
        </w:tc>
        <w:tc>
          <w:tcPr>
            <w:tcW w:w="1195" w:type="dxa"/>
            <w:tcBorders>
              <w:top w:val="single" w:sz="4" w:space="0" w:color="auto"/>
              <w:bottom w:val="single" w:sz="4" w:space="0" w:color="auto"/>
            </w:tcBorders>
            <w:vAlign w:val="bottom"/>
          </w:tcPr>
          <w:p w14:paraId="6F2A4F28"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242D01">
              <w:rPr>
                <w:b/>
                <w:sz w:val="20"/>
                <w:szCs w:val="20"/>
              </w:rPr>
              <w:t>remaining term</w:t>
            </w:r>
          </w:p>
          <w:p w14:paraId="452BA5BF"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242D01">
              <w:rPr>
                <w:b/>
                <w:sz w:val="20"/>
                <w:szCs w:val="20"/>
              </w:rPr>
              <w:t>(B)</w:t>
            </w:r>
          </w:p>
        </w:tc>
        <w:tc>
          <w:tcPr>
            <w:tcW w:w="1246" w:type="dxa"/>
            <w:tcBorders>
              <w:top w:val="single" w:sz="4" w:space="0" w:color="auto"/>
              <w:bottom w:val="single" w:sz="4" w:space="0" w:color="auto"/>
            </w:tcBorders>
            <w:vAlign w:val="bottom"/>
          </w:tcPr>
          <w:p w14:paraId="36825FBD" w14:textId="77777777" w:rsidR="007B08F5" w:rsidRPr="00242D01" w:rsidRDefault="007B08F5" w:rsidP="0049781B">
            <w:pPr>
              <w:cnfStyle w:val="000000100000" w:firstRow="0" w:lastRow="0" w:firstColumn="0" w:lastColumn="0" w:oddVBand="0" w:evenVBand="0" w:oddHBand="1" w:evenHBand="0" w:firstRowFirstColumn="0" w:firstRowLastColumn="0" w:lastRowFirstColumn="0" w:lastRowLastColumn="0"/>
              <w:rPr>
                <w:b/>
                <w:sz w:val="20"/>
                <w:szCs w:val="20"/>
              </w:rPr>
            </w:pPr>
          </w:p>
          <w:p w14:paraId="429F96D9"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242D01">
              <w:rPr>
                <w:b/>
                <w:sz w:val="20"/>
                <w:szCs w:val="20"/>
              </w:rPr>
              <w:t>lifetime</w:t>
            </w:r>
          </w:p>
          <w:p w14:paraId="7F6ADDB7" w14:textId="77777777" w:rsidR="007B08F5" w:rsidRPr="00242D01" w:rsidRDefault="007B08F5" w:rsidP="0049781B">
            <w:pPr>
              <w:cnfStyle w:val="000000100000" w:firstRow="0" w:lastRow="0" w:firstColumn="0" w:lastColumn="0" w:oddVBand="0" w:evenVBand="0" w:oddHBand="1" w:evenHBand="0" w:firstRowFirstColumn="0" w:firstRowLastColumn="0" w:lastRowFirstColumn="0" w:lastRowLastColumn="0"/>
              <w:rPr>
                <w:b/>
                <w:sz w:val="20"/>
                <w:szCs w:val="20"/>
              </w:rPr>
            </w:pPr>
            <w:r w:rsidRPr="00242D01">
              <w:rPr>
                <w:b/>
                <w:sz w:val="20"/>
                <w:szCs w:val="20"/>
              </w:rPr>
              <w:t>(C) = A + B</w:t>
            </w:r>
          </w:p>
        </w:tc>
        <w:tc>
          <w:tcPr>
            <w:tcW w:w="1247" w:type="dxa"/>
            <w:tcBorders>
              <w:bottom w:val="single" w:sz="4" w:space="0" w:color="auto"/>
            </w:tcBorders>
            <w:vAlign w:val="bottom"/>
          </w:tcPr>
          <w:p w14:paraId="41C8C259" w14:textId="6B5B66F0" w:rsidR="007B08F5" w:rsidRPr="00242D01" w:rsidRDefault="00C1689F" w:rsidP="00C1689F">
            <w:pPr>
              <w:jc w:val="center"/>
              <w:cnfStyle w:val="000000100000" w:firstRow="0" w:lastRow="0" w:firstColumn="0" w:lastColumn="0" w:oddVBand="0" w:evenVBand="0" w:oddHBand="1" w:evenHBand="0" w:firstRowFirstColumn="0" w:firstRowLastColumn="0" w:lastRowFirstColumn="0" w:lastRowLastColumn="0"/>
              <w:rPr>
                <w:b/>
                <w:sz w:val="20"/>
                <w:szCs w:val="20"/>
                <w:vertAlign w:val="superscript"/>
              </w:rPr>
            </w:pPr>
            <w:r>
              <w:rPr>
                <w:b/>
                <w:sz w:val="20"/>
                <w:szCs w:val="20"/>
              </w:rPr>
              <w:t xml:space="preserve">loss given </w:t>
            </w:r>
            <w:r w:rsidR="007B08F5" w:rsidRPr="00242D01">
              <w:rPr>
                <w:b/>
                <w:sz w:val="20"/>
                <w:szCs w:val="20"/>
              </w:rPr>
              <w:t>default</w:t>
            </w:r>
          </w:p>
          <w:p w14:paraId="4DD49664"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(D</w:t>
            </w:r>
            <w:r w:rsidRPr="00242D01">
              <w:rPr>
                <w:b/>
                <w:sz w:val="20"/>
                <w:szCs w:val="20"/>
              </w:rPr>
              <w:t>)</w:t>
            </w:r>
          </w:p>
        </w:tc>
        <w:tc>
          <w:tcPr>
            <w:tcW w:w="1134" w:type="dxa"/>
            <w:tcBorders>
              <w:top w:val="single" w:sz="4" w:space="0" w:color="auto"/>
              <w:bottom w:val="single" w:sz="4" w:space="0" w:color="auto"/>
            </w:tcBorders>
            <w:vAlign w:val="bottom"/>
          </w:tcPr>
          <w:p w14:paraId="6F9A4DCC" w14:textId="77777777" w:rsidR="007B08F5" w:rsidRPr="00242D01" w:rsidRDefault="007B08F5" w:rsidP="0049781B">
            <w:pPr>
              <w:cnfStyle w:val="000000100000" w:firstRow="0" w:lastRow="0" w:firstColumn="0" w:lastColumn="0" w:oddVBand="0" w:evenVBand="0" w:oddHBand="1" w:evenHBand="0" w:firstRowFirstColumn="0" w:firstRowLastColumn="0" w:lastRowFirstColumn="0" w:lastRowLastColumn="0"/>
              <w:rPr>
                <w:b/>
                <w:sz w:val="20"/>
                <w:szCs w:val="20"/>
              </w:rPr>
            </w:pPr>
            <w:r w:rsidRPr="00242D01">
              <w:rPr>
                <w:b/>
                <w:sz w:val="20"/>
                <w:szCs w:val="20"/>
              </w:rPr>
              <w:t>12-month</w:t>
            </w:r>
          </w:p>
          <w:p w14:paraId="0DA7724A" w14:textId="14BF4C82" w:rsidR="007B08F5" w:rsidRPr="00242D01" w:rsidRDefault="004C3FE7" w:rsidP="0049781B">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 x</w:t>
            </w:r>
            <w:r w:rsidR="007B08F5" w:rsidRPr="00242D01">
              <w:rPr>
                <w:b/>
                <w:sz w:val="20"/>
                <w:szCs w:val="20"/>
              </w:rPr>
              <w:t xml:space="preserve"> </w:t>
            </w:r>
            <w:r w:rsidR="007B08F5">
              <w:rPr>
                <w:b/>
                <w:sz w:val="20"/>
                <w:szCs w:val="20"/>
              </w:rPr>
              <w:t>D</w:t>
            </w:r>
          </w:p>
        </w:tc>
        <w:tc>
          <w:tcPr>
            <w:tcW w:w="1008" w:type="dxa"/>
            <w:tcBorders>
              <w:top w:val="single" w:sz="4" w:space="0" w:color="auto"/>
              <w:bottom w:val="single" w:sz="4" w:space="0" w:color="auto"/>
            </w:tcBorders>
            <w:vAlign w:val="bottom"/>
          </w:tcPr>
          <w:p w14:paraId="6BD83900"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l</w:t>
            </w:r>
            <w:r w:rsidRPr="00242D01">
              <w:rPr>
                <w:b/>
                <w:sz w:val="20"/>
                <w:szCs w:val="20"/>
              </w:rPr>
              <w:t xml:space="preserve">ifetime </w:t>
            </w:r>
          </w:p>
          <w:p w14:paraId="610FB713" w14:textId="5B860BBF"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 xml:space="preserve">C </w:t>
            </w:r>
            <w:r w:rsidR="004C3FE7">
              <w:rPr>
                <w:b/>
                <w:sz w:val="20"/>
                <w:szCs w:val="20"/>
              </w:rPr>
              <w:t>x</w:t>
            </w:r>
            <w:r w:rsidRPr="00242D01">
              <w:rPr>
                <w:b/>
                <w:sz w:val="20"/>
                <w:szCs w:val="20"/>
              </w:rPr>
              <w:t xml:space="preserve"> </w:t>
            </w:r>
            <w:r>
              <w:rPr>
                <w:b/>
                <w:sz w:val="20"/>
                <w:szCs w:val="20"/>
              </w:rPr>
              <w:t>D</w:t>
            </w:r>
          </w:p>
        </w:tc>
      </w:tr>
      <w:tr w:rsidR="007B08F5" w14:paraId="2E600E29" w14:textId="77777777" w:rsidTr="00C645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Borders>
              <w:top w:val="single" w:sz="4" w:space="0" w:color="auto"/>
            </w:tcBorders>
            <w:shd w:val="clear" w:color="auto" w:fill="auto"/>
          </w:tcPr>
          <w:p w14:paraId="1E9D8DF9" w14:textId="77777777" w:rsidR="007B08F5" w:rsidRPr="00242D01" w:rsidRDefault="007B08F5" w:rsidP="0049781B">
            <w:pPr>
              <w:rPr>
                <w:sz w:val="20"/>
                <w:szCs w:val="20"/>
              </w:rPr>
            </w:pPr>
          </w:p>
        </w:tc>
        <w:tc>
          <w:tcPr>
            <w:tcW w:w="1296" w:type="dxa"/>
            <w:tcBorders>
              <w:top w:val="single" w:sz="4" w:space="0" w:color="auto"/>
            </w:tcBorders>
            <w:shd w:val="clear" w:color="auto" w:fill="auto"/>
          </w:tcPr>
          <w:p w14:paraId="1D5C3AB0" w14:textId="77777777" w:rsidR="007B08F5" w:rsidRPr="00307153" w:rsidRDefault="007B08F5" w:rsidP="0049781B">
            <w:pPr>
              <w:jc w:val="center"/>
              <w:cnfStyle w:val="000000010000" w:firstRow="0" w:lastRow="0" w:firstColumn="0" w:lastColumn="0" w:oddVBand="0" w:evenVBand="0" w:oddHBand="0" w:evenHBand="1" w:firstRowFirstColumn="0" w:firstRowLastColumn="0" w:lastRowFirstColumn="0" w:lastRowLastColumn="0"/>
              <w:rPr>
                <w:sz w:val="20"/>
                <w:szCs w:val="20"/>
              </w:rPr>
            </w:pPr>
            <w:r w:rsidRPr="00307153">
              <w:rPr>
                <w:sz w:val="20"/>
                <w:szCs w:val="20"/>
              </w:rPr>
              <w:t>%</w:t>
            </w:r>
          </w:p>
        </w:tc>
        <w:tc>
          <w:tcPr>
            <w:tcW w:w="1195" w:type="dxa"/>
            <w:tcBorders>
              <w:top w:val="single" w:sz="4" w:space="0" w:color="auto"/>
            </w:tcBorders>
            <w:shd w:val="clear" w:color="auto" w:fill="auto"/>
          </w:tcPr>
          <w:p w14:paraId="7644325F" w14:textId="77777777" w:rsidR="007B08F5" w:rsidRPr="00307153" w:rsidRDefault="007B08F5" w:rsidP="0049781B">
            <w:pPr>
              <w:jc w:val="center"/>
              <w:cnfStyle w:val="000000010000" w:firstRow="0" w:lastRow="0" w:firstColumn="0" w:lastColumn="0" w:oddVBand="0" w:evenVBand="0" w:oddHBand="0" w:evenHBand="1" w:firstRowFirstColumn="0" w:firstRowLastColumn="0" w:lastRowFirstColumn="0" w:lastRowLastColumn="0"/>
              <w:rPr>
                <w:sz w:val="20"/>
                <w:szCs w:val="20"/>
              </w:rPr>
            </w:pPr>
            <w:r w:rsidRPr="00307153">
              <w:rPr>
                <w:sz w:val="20"/>
                <w:szCs w:val="20"/>
              </w:rPr>
              <w:t>%</w:t>
            </w:r>
          </w:p>
        </w:tc>
        <w:tc>
          <w:tcPr>
            <w:tcW w:w="1246" w:type="dxa"/>
            <w:tcBorders>
              <w:top w:val="single" w:sz="4" w:space="0" w:color="auto"/>
            </w:tcBorders>
            <w:shd w:val="clear" w:color="auto" w:fill="auto"/>
          </w:tcPr>
          <w:p w14:paraId="314D6ECF" w14:textId="77777777" w:rsidR="007B08F5" w:rsidRPr="00307153" w:rsidRDefault="007B08F5" w:rsidP="0049781B">
            <w:pPr>
              <w:jc w:val="center"/>
              <w:cnfStyle w:val="000000010000" w:firstRow="0" w:lastRow="0" w:firstColumn="0" w:lastColumn="0" w:oddVBand="0" w:evenVBand="0" w:oddHBand="0" w:evenHBand="1" w:firstRowFirstColumn="0" w:firstRowLastColumn="0" w:lastRowFirstColumn="0" w:lastRowLastColumn="0"/>
              <w:rPr>
                <w:sz w:val="20"/>
                <w:szCs w:val="20"/>
              </w:rPr>
            </w:pPr>
            <w:r w:rsidRPr="00307153">
              <w:rPr>
                <w:sz w:val="20"/>
                <w:szCs w:val="20"/>
              </w:rPr>
              <w:t>%</w:t>
            </w:r>
          </w:p>
        </w:tc>
        <w:tc>
          <w:tcPr>
            <w:tcW w:w="1247" w:type="dxa"/>
            <w:tcBorders>
              <w:top w:val="single" w:sz="4" w:space="0" w:color="auto"/>
            </w:tcBorders>
            <w:shd w:val="clear" w:color="auto" w:fill="auto"/>
          </w:tcPr>
          <w:p w14:paraId="02A0BE44" w14:textId="77777777" w:rsidR="007B08F5" w:rsidRPr="00307153" w:rsidRDefault="007B08F5" w:rsidP="0049781B">
            <w:pPr>
              <w:jc w:val="center"/>
              <w:cnfStyle w:val="000000010000" w:firstRow="0" w:lastRow="0" w:firstColumn="0" w:lastColumn="0" w:oddVBand="0" w:evenVBand="0" w:oddHBand="0" w:evenHBand="1" w:firstRowFirstColumn="0" w:firstRowLastColumn="0" w:lastRowFirstColumn="0" w:lastRowLastColumn="0"/>
              <w:rPr>
                <w:sz w:val="20"/>
                <w:szCs w:val="20"/>
              </w:rPr>
            </w:pPr>
            <w:r w:rsidRPr="00307153">
              <w:rPr>
                <w:sz w:val="20"/>
                <w:szCs w:val="20"/>
              </w:rPr>
              <w:t>$</w:t>
            </w:r>
          </w:p>
        </w:tc>
        <w:tc>
          <w:tcPr>
            <w:tcW w:w="1134" w:type="dxa"/>
            <w:tcBorders>
              <w:top w:val="single" w:sz="4" w:space="0" w:color="auto"/>
            </w:tcBorders>
            <w:shd w:val="clear" w:color="auto" w:fill="auto"/>
          </w:tcPr>
          <w:p w14:paraId="6BAFD99E" w14:textId="77777777" w:rsidR="007B08F5" w:rsidRPr="00307153" w:rsidRDefault="007B08F5" w:rsidP="0049781B">
            <w:pPr>
              <w:jc w:val="center"/>
              <w:cnfStyle w:val="000000010000" w:firstRow="0" w:lastRow="0" w:firstColumn="0" w:lastColumn="0" w:oddVBand="0" w:evenVBand="0" w:oddHBand="0" w:evenHBand="1" w:firstRowFirstColumn="0" w:firstRowLastColumn="0" w:lastRowFirstColumn="0" w:lastRowLastColumn="0"/>
              <w:rPr>
                <w:sz w:val="20"/>
                <w:szCs w:val="20"/>
              </w:rPr>
            </w:pPr>
            <w:r w:rsidRPr="00307153">
              <w:rPr>
                <w:sz w:val="20"/>
                <w:szCs w:val="20"/>
              </w:rPr>
              <w:t>$</w:t>
            </w:r>
          </w:p>
        </w:tc>
        <w:tc>
          <w:tcPr>
            <w:tcW w:w="1008" w:type="dxa"/>
            <w:tcBorders>
              <w:top w:val="single" w:sz="4" w:space="0" w:color="auto"/>
            </w:tcBorders>
            <w:shd w:val="clear" w:color="auto" w:fill="auto"/>
          </w:tcPr>
          <w:p w14:paraId="543C74F7" w14:textId="77777777" w:rsidR="007B08F5" w:rsidRPr="00307153" w:rsidRDefault="007B08F5" w:rsidP="0049781B">
            <w:pPr>
              <w:jc w:val="center"/>
              <w:cnfStyle w:val="000000010000" w:firstRow="0" w:lastRow="0" w:firstColumn="0" w:lastColumn="0" w:oddVBand="0" w:evenVBand="0" w:oddHBand="0" w:evenHBand="1" w:firstRowFirstColumn="0" w:firstRowLastColumn="0" w:lastRowFirstColumn="0" w:lastRowLastColumn="0"/>
              <w:rPr>
                <w:sz w:val="20"/>
                <w:szCs w:val="20"/>
              </w:rPr>
            </w:pPr>
            <w:r w:rsidRPr="00307153">
              <w:rPr>
                <w:sz w:val="20"/>
                <w:szCs w:val="20"/>
              </w:rPr>
              <w:t>$</w:t>
            </w:r>
          </w:p>
        </w:tc>
      </w:tr>
      <w:tr w:rsidR="007B08F5" w14:paraId="507A9F26" w14:textId="77777777" w:rsidTr="00C64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Borders>
              <w:bottom w:val="single" w:sz="4" w:space="0" w:color="auto"/>
            </w:tcBorders>
            <w:shd w:val="clear" w:color="auto" w:fill="auto"/>
          </w:tcPr>
          <w:p w14:paraId="360BF9FC" w14:textId="5D36D714" w:rsidR="007B08F5" w:rsidRPr="00242D01" w:rsidRDefault="007B08F5" w:rsidP="0049781B">
            <w:pPr>
              <w:rPr>
                <w:sz w:val="20"/>
                <w:szCs w:val="20"/>
              </w:rPr>
            </w:pPr>
            <w:r w:rsidRPr="00242D01">
              <w:rPr>
                <w:sz w:val="20"/>
                <w:szCs w:val="20"/>
              </w:rPr>
              <w:t>1 July 2018</w:t>
            </w:r>
          </w:p>
        </w:tc>
        <w:tc>
          <w:tcPr>
            <w:tcW w:w="1296" w:type="dxa"/>
            <w:tcBorders>
              <w:bottom w:val="single" w:sz="4" w:space="0" w:color="auto"/>
            </w:tcBorders>
          </w:tcPr>
          <w:p w14:paraId="04821024"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2D01">
              <w:rPr>
                <w:sz w:val="20"/>
                <w:szCs w:val="20"/>
              </w:rPr>
              <w:t>2</w:t>
            </w:r>
          </w:p>
        </w:tc>
        <w:tc>
          <w:tcPr>
            <w:tcW w:w="1195" w:type="dxa"/>
            <w:tcBorders>
              <w:bottom w:val="single" w:sz="4" w:space="0" w:color="auto"/>
            </w:tcBorders>
          </w:tcPr>
          <w:p w14:paraId="0CB1F585"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2D01">
              <w:rPr>
                <w:sz w:val="20"/>
                <w:szCs w:val="20"/>
              </w:rPr>
              <w:t>5</w:t>
            </w:r>
          </w:p>
        </w:tc>
        <w:tc>
          <w:tcPr>
            <w:tcW w:w="1246" w:type="dxa"/>
            <w:tcBorders>
              <w:bottom w:val="single" w:sz="4" w:space="0" w:color="auto"/>
            </w:tcBorders>
          </w:tcPr>
          <w:p w14:paraId="2224AAE3"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2D01">
              <w:rPr>
                <w:sz w:val="20"/>
                <w:szCs w:val="20"/>
              </w:rPr>
              <w:t>7</w:t>
            </w:r>
          </w:p>
        </w:tc>
        <w:tc>
          <w:tcPr>
            <w:tcW w:w="1247" w:type="dxa"/>
            <w:tcBorders>
              <w:bottom w:val="single" w:sz="4" w:space="0" w:color="auto"/>
            </w:tcBorders>
          </w:tcPr>
          <w:p w14:paraId="73BC8973"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2D01">
              <w:rPr>
                <w:sz w:val="20"/>
                <w:szCs w:val="20"/>
              </w:rPr>
              <w:t>500 000</w:t>
            </w:r>
          </w:p>
        </w:tc>
        <w:tc>
          <w:tcPr>
            <w:tcW w:w="1134" w:type="dxa"/>
            <w:tcBorders>
              <w:bottom w:val="single" w:sz="4" w:space="0" w:color="auto"/>
            </w:tcBorders>
          </w:tcPr>
          <w:p w14:paraId="22F1E974"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2D01">
              <w:rPr>
                <w:sz w:val="20"/>
                <w:szCs w:val="20"/>
              </w:rPr>
              <w:t>10 000</w:t>
            </w:r>
          </w:p>
        </w:tc>
        <w:tc>
          <w:tcPr>
            <w:tcW w:w="1008" w:type="dxa"/>
            <w:tcBorders>
              <w:bottom w:val="single" w:sz="4" w:space="0" w:color="auto"/>
            </w:tcBorders>
          </w:tcPr>
          <w:p w14:paraId="3595D78A"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2D01">
              <w:rPr>
                <w:sz w:val="20"/>
                <w:szCs w:val="20"/>
              </w:rPr>
              <w:t>35 000</w:t>
            </w:r>
          </w:p>
        </w:tc>
      </w:tr>
    </w:tbl>
    <w:p w14:paraId="2BE469B2" w14:textId="13B5FD3C" w:rsidR="00E85C42" w:rsidRDefault="007B08F5" w:rsidP="00A61870">
      <w:r>
        <w:br/>
      </w:r>
      <w:r w:rsidR="00E85C42">
        <w:t>As this is the initial recognition of the loan</w:t>
      </w:r>
      <w:r w:rsidR="00DD6EDF">
        <w:t xml:space="preserve"> and the loan is not considered purchased or originated credit-impaired, a</w:t>
      </w:r>
      <w:r w:rsidR="001B3729">
        <w:t xml:space="preserve">n impairment </w:t>
      </w:r>
      <w:r w:rsidR="00CF3677">
        <w:t>loss allowance</w:t>
      </w:r>
      <w:r w:rsidR="00DD6EDF">
        <w:t xml:space="preserve"> equal to 12-month ECL is recognised</w:t>
      </w:r>
      <w:r w:rsidR="00A91579">
        <w:t xml:space="preserve"> ($10 000).</w:t>
      </w:r>
    </w:p>
    <w:p w14:paraId="5D7955A5" w14:textId="27AD7D37" w:rsidR="00A91579" w:rsidRPr="004C0218" w:rsidRDefault="00A91579" w:rsidP="00A91579">
      <w:pPr>
        <w:rPr>
          <w:rFonts w:cs="Arial"/>
          <w:color w:val="000000"/>
        </w:rPr>
      </w:pPr>
      <w:r w:rsidRPr="004C0218">
        <w:rPr>
          <w:rFonts w:cs="Arial"/>
          <w:color w:val="000000"/>
        </w:rPr>
        <w:t xml:space="preserve">Journal to recognise the </w:t>
      </w:r>
      <w:r w:rsidR="001B3729">
        <w:rPr>
          <w:rFonts w:cs="Arial"/>
          <w:color w:val="000000"/>
        </w:rPr>
        <w:t xml:space="preserve">impairment </w:t>
      </w:r>
      <w:r w:rsidR="00CF3677">
        <w:rPr>
          <w:rFonts w:cs="Arial"/>
          <w:color w:val="000000"/>
        </w:rPr>
        <w:t xml:space="preserve">loss allowance </w:t>
      </w:r>
      <w:r w:rsidRPr="004C0218">
        <w:rPr>
          <w:rFonts w:cs="Arial"/>
          <w:color w:val="000000"/>
        </w:rPr>
        <w:t xml:space="preserve">adjustment as at </w:t>
      </w:r>
      <w:r>
        <w:rPr>
          <w:rFonts w:cs="Arial"/>
          <w:color w:val="000000"/>
        </w:rPr>
        <w:t>1 July</w:t>
      </w:r>
      <w:r w:rsidRPr="004C0218">
        <w:rPr>
          <w:rFonts w:cs="Arial"/>
          <w:color w:val="000000"/>
        </w:rPr>
        <w:t> 201</w:t>
      </w:r>
      <w:r>
        <w:rPr>
          <w:rFonts w:cs="Arial"/>
          <w:color w:val="000000"/>
        </w:rPr>
        <w:t>8</w:t>
      </w:r>
      <w:r w:rsidRPr="004C0218">
        <w:rPr>
          <w:rFonts w:cs="Arial"/>
          <w:color w:val="000000"/>
        </w:rP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6095"/>
        <w:gridCol w:w="1418"/>
        <w:gridCol w:w="1405"/>
      </w:tblGrid>
      <w:tr w:rsidR="00A91579" w14:paraId="7882797F" w14:textId="77777777" w:rsidTr="00A91579">
        <w:tc>
          <w:tcPr>
            <w:tcW w:w="704" w:type="dxa"/>
            <w:tcBorders>
              <w:top w:val="single" w:sz="4" w:space="0" w:color="auto"/>
            </w:tcBorders>
          </w:tcPr>
          <w:p w14:paraId="12D78EEF" w14:textId="77777777" w:rsidR="00A91579" w:rsidRDefault="00A91579" w:rsidP="00A91579">
            <w:pPr>
              <w:pStyle w:val="ListParagraph"/>
              <w:spacing w:before="60" w:after="60"/>
              <w:rPr>
                <w:rFonts w:cs="Arial"/>
                <w:color w:val="000000"/>
              </w:rPr>
            </w:pPr>
            <w:r>
              <w:rPr>
                <w:rFonts w:cs="Arial"/>
                <w:color w:val="000000"/>
              </w:rPr>
              <w:t>DR</w:t>
            </w:r>
          </w:p>
        </w:tc>
        <w:tc>
          <w:tcPr>
            <w:tcW w:w="6095" w:type="dxa"/>
            <w:tcBorders>
              <w:top w:val="single" w:sz="4" w:space="0" w:color="auto"/>
            </w:tcBorders>
          </w:tcPr>
          <w:p w14:paraId="72932131" w14:textId="77777777" w:rsidR="00A91579" w:rsidRDefault="00A91579" w:rsidP="00A91579">
            <w:pPr>
              <w:pStyle w:val="ListParagraph"/>
              <w:spacing w:before="60" w:after="60"/>
              <w:rPr>
                <w:rFonts w:cs="Arial"/>
                <w:color w:val="000000"/>
              </w:rPr>
            </w:pPr>
            <w:r>
              <w:rPr>
                <w:rFonts w:cs="Arial"/>
                <w:color w:val="000000"/>
              </w:rPr>
              <w:t>Doubtful debts expense</w:t>
            </w:r>
          </w:p>
        </w:tc>
        <w:tc>
          <w:tcPr>
            <w:tcW w:w="1418" w:type="dxa"/>
            <w:tcBorders>
              <w:top w:val="single" w:sz="4" w:space="0" w:color="auto"/>
            </w:tcBorders>
          </w:tcPr>
          <w:p w14:paraId="116D41C0" w14:textId="47E40516" w:rsidR="00A91579" w:rsidRDefault="00A91579" w:rsidP="00A91579">
            <w:pPr>
              <w:pStyle w:val="ListParagraph"/>
              <w:spacing w:before="60" w:after="60"/>
              <w:ind w:left="317" w:hanging="317"/>
              <w:jc w:val="right"/>
              <w:rPr>
                <w:rFonts w:cs="Arial"/>
                <w:color w:val="000000"/>
              </w:rPr>
            </w:pPr>
            <w:r>
              <w:rPr>
                <w:rFonts w:cs="Arial"/>
                <w:color w:val="000000"/>
              </w:rPr>
              <w:t>$10 000</w:t>
            </w:r>
          </w:p>
        </w:tc>
        <w:tc>
          <w:tcPr>
            <w:tcW w:w="1405" w:type="dxa"/>
            <w:tcBorders>
              <w:top w:val="single" w:sz="4" w:space="0" w:color="auto"/>
            </w:tcBorders>
          </w:tcPr>
          <w:p w14:paraId="27801A6C" w14:textId="77777777" w:rsidR="00A91579" w:rsidRDefault="00A91579" w:rsidP="00A91579">
            <w:pPr>
              <w:pStyle w:val="ListParagraph"/>
              <w:spacing w:before="60" w:after="60"/>
              <w:jc w:val="right"/>
              <w:rPr>
                <w:rFonts w:cs="Arial"/>
                <w:color w:val="000000"/>
              </w:rPr>
            </w:pPr>
          </w:p>
        </w:tc>
      </w:tr>
      <w:tr w:rsidR="00A91579" w14:paraId="4D5CACC3" w14:textId="77777777" w:rsidTr="00A91579">
        <w:tc>
          <w:tcPr>
            <w:tcW w:w="704" w:type="dxa"/>
            <w:tcBorders>
              <w:bottom w:val="single" w:sz="4" w:space="0" w:color="auto"/>
            </w:tcBorders>
          </w:tcPr>
          <w:p w14:paraId="407BFC4A" w14:textId="77777777" w:rsidR="00A91579" w:rsidRDefault="00A91579" w:rsidP="00A91579">
            <w:pPr>
              <w:pStyle w:val="ListParagraph"/>
              <w:spacing w:before="60" w:after="60"/>
              <w:rPr>
                <w:rFonts w:cs="Arial"/>
                <w:color w:val="000000"/>
              </w:rPr>
            </w:pPr>
            <w:r>
              <w:rPr>
                <w:rFonts w:cs="Arial"/>
                <w:color w:val="000000"/>
              </w:rPr>
              <w:t>CR</w:t>
            </w:r>
          </w:p>
        </w:tc>
        <w:tc>
          <w:tcPr>
            <w:tcW w:w="6095" w:type="dxa"/>
            <w:tcBorders>
              <w:bottom w:val="single" w:sz="4" w:space="0" w:color="auto"/>
            </w:tcBorders>
          </w:tcPr>
          <w:p w14:paraId="6F8A8629" w14:textId="0687C3E9" w:rsidR="00A91579" w:rsidRDefault="00A91579" w:rsidP="00A91579">
            <w:pPr>
              <w:pStyle w:val="ListParagraph"/>
              <w:spacing w:before="60" w:after="60"/>
              <w:rPr>
                <w:rFonts w:cs="Arial"/>
                <w:color w:val="000000"/>
              </w:rPr>
            </w:pPr>
            <w:r>
              <w:rPr>
                <w:rFonts w:cs="Arial"/>
                <w:color w:val="000000"/>
              </w:rPr>
              <w:t>Allowance for doubtful loans</w:t>
            </w:r>
          </w:p>
        </w:tc>
        <w:tc>
          <w:tcPr>
            <w:tcW w:w="1418" w:type="dxa"/>
            <w:tcBorders>
              <w:bottom w:val="single" w:sz="4" w:space="0" w:color="auto"/>
            </w:tcBorders>
          </w:tcPr>
          <w:p w14:paraId="3049C696" w14:textId="77777777" w:rsidR="00A91579" w:rsidRDefault="00A91579" w:rsidP="00A91579">
            <w:pPr>
              <w:pStyle w:val="ListParagraph"/>
              <w:spacing w:before="60" w:after="60"/>
              <w:jc w:val="right"/>
              <w:rPr>
                <w:rFonts w:cs="Arial"/>
                <w:color w:val="000000"/>
              </w:rPr>
            </w:pPr>
          </w:p>
        </w:tc>
        <w:tc>
          <w:tcPr>
            <w:tcW w:w="1405" w:type="dxa"/>
            <w:tcBorders>
              <w:bottom w:val="single" w:sz="4" w:space="0" w:color="auto"/>
            </w:tcBorders>
          </w:tcPr>
          <w:p w14:paraId="19542D5B" w14:textId="37D6F357" w:rsidR="00A91579" w:rsidRDefault="00A91579" w:rsidP="00A91579">
            <w:pPr>
              <w:pStyle w:val="ListParagraph"/>
              <w:spacing w:before="60" w:after="60"/>
              <w:jc w:val="right"/>
              <w:rPr>
                <w:rFonts w:cs="Arial"/>
                <w:color w:val="000000"/>
              </w:rPr>
            </w:pPr>
            <w:r w:rsidRPr="001C4717">
              <w:rPr>
                <w:rFonts w:cs="Arial"/>
                <w:color w:val="000000"/>
              </w:rPr>
              <w:t>$</w:t>
            </w:r>
            <w:r>
              <w:rPr>
                <w:rFonts w:cs="Arial"/>
                <w:color w:val="000000"/>
              </w:rPr>
              <w:t>10 000</w:t>
            </w:r>
          </w:p>
        </w:tc>
      </w:tr>
    </w:tbl>
    <w:p w14:paraId="272E69D9" w14:textId="0AD53170" w:rsidR="00A61870" w:rsidRDefault="004F513B" w:rsidP="00A61870">
      <w:pPr>
        <w:rPr>
          <w:b/>
        </w:rPr>
      </w:pPr>
      <w:r>
        <w:rPr>
          <w:b/>
        </w:rPr>
        <w:br/>
      </w:r>
      <w:r w:rsidR="005B23C1">
        <w:rPr>
          <w:b/>
        </w:rPr>
        <w:t>30 June 2019</w:t>
      </w:r>
    </w:p>
    <w:p w14:paraId="03FA1960" w14:textId="6A36EA04" w:rsidR="00030E96" w:rsidRDefault="00A61870" w:rsidP="009A2C63">
      <w:r>
        <w:t xml:space="preserve">Entity A </w:t>
      </w:r>
      <w:r w:rsidR="00FF28F6">
        <w:t>updates</w:t>
      </w:r>
      <w:r w:rsidR="009A2C63">
        <w:t xml:space="preserve"> </w:t>
      </w:r>
      <w:r w:rsidR="005B23C1">
        <w:t xml:space="preserve">the </w:t>
      </w:r>
      <w:r w:rsidR="00C1689F">
        <w:t>probabilities</w:t>
      </w:r>
      <w:r w:rsidR="005B23C1">
        <w:t xml:space="preserve"> </w:t>
      </w:r>
      <w:r w:rsidR="009A2C63">
        <w:t xml:space="preserve">of </w:t>
      </w:r>
      <w:r w:rsidR="00C1689F">
        <w:t xml:space="preserve">the loan defaulting </w:t>
      </w:r>
      <w:r w:rsidR="005B23C1">
        <w:t xml:space="preserve">with </w:t>
      </w:r>
      <w:r w:rsidR="00C1689F">
        <w:t xml:space="preserve">any </w:t>
      </w:r>
      <w:r w:rsidR="005B23C1">
        <w:t>reasonable and supportable information</w:t>
      </w:r>
      <w:r w:rsidR="00821DCF">
        <w:t>,</w:t>
      </w:r>
      <w:r w:rsidR="00C1689F">
        <w:t xml:space="preserve"> as well as its expected loss given </w:t>
      </w:r>
      <w:r w:rsidR="00030E96">
        <w:t xml:space="preserve">default. </w:t>
      </w:r>
    </w:p>
    <w:p w14:paraId="591C9910" w14:textId="63ACD1C5" w:rsidR="000655D6" w:rsidRDefault="00030E96">
      <w:r>
        <w:t>Entity A notes that</w:t>
      </w:r>
      <w:r w:rsidR="00821DCF">
        <w:t>,</w:t>
      </w:r>
      <w:r>
        <w:t xml:space="preserve"> </w:t>
      </w:r>
      <w:r w:rsidR="006C1040">
        <w:t xml:space="preserve">since issuing the loan, </w:t>
      </w:r>
      <w:r>
        <w:t>t</w:t>
      </w:r>
      <w:r w:rsidR="00821DCF">
        <w:t>here have</w:t>
      </w:r>
      <w:r w:rsidR="006C1040">
        <w:t xml:space="preserve"> been ongoing </w:t>
      </w:r>
      <w:r>
        <w:t>economic downturn</w:t>
      </w:r>
      <w:r w:rsidR="006C1040">
        <w:t>s</w:t>
      </w:r>
      <w:r>
        <w:t xml:space="preserve"> in the market </w:t>
      </w:r>
      <w:r w:rsidR="006C1040">
        <w:t xml:space="preserve">in which </w:t>
      </w:r>
      <w:r>
        <w:t xml:space="preserve">Entity B </w:t>
      </w:r>
      <w:r w:rsidR="006C1040">
        <w:t xml:space="preserve">primarily operates </w:t>
      </w:r>
      <w:r>
        <w:t xml:space="preserve">and </w:t>
      </w:r>
      <w:r w:rsidR="006C1040">
        <w:t>adjusts</w:t>
      </w:r>
      <w:r>
        <w:t xml:space="preserve"> its</w:t>
      </w:r>
      <w:r w:rsidR="006C1040">
        <w:t xml:space="preserve"> default probabilities accordingly.</w:t>
      </w:r>
      <w:r>
        <w:t xml:space="preserve"> </w:t>
      </w:r>
      <w:r w:rsidR="006C1040">
        <w:t>Entity A</w:t>
      </w:r>
      <w:r w:rsidR="007B08F5">
        <w:t xml:space="preserve"> </w:t>
      </w:r>
      <w:r w:rsidR="006C1040">
        <w:t xml:space="preserve">also updates its </w:t>
      </w:r>
      <w:r w:rsidR="00C1689F">
        <w:t>loss given default</w:t>
      </w:r>
      <w:r w:rsidR="007B08F5">
        <w:t xml:space="preserve"> </w:t>
      </w:r>
      <w:r w:rsidR="006C1040">
        <w:t>to account for the first $100 000 repayment</w:t>
      </w:r>
      <w:r w:rsidR="007B08F5">
        <w:t>.</w:t>
      </w:r>
    </w:p>
    <w:tbl>
      <w:tblPr>
        <w:tblStyle w:val="NTGTable"/>
        <w:tblW w:w="881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4"/>
        <w:gridCol w:w="1296"/>
        <w:gridCol w:w="1195"/>
        <w:gridCol w:w="1246"/>
        <w:gridCol w:w="1247"/>
        <w:gridCol w:w="1134"/>
        <w:gridCol w:w="1008"/>
      </w:tblGrid>
      <w:tr w:rsidR="007B08F5" w:rsidRPr="00E26D7B" w14:paraId="1B33A31A" w14:textId="77777777" w:rsidTr="00C64522">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1684" w:type="dxa"/>
            <w:tcBorders>
              <w:top w:val="none" w:sz="0" w:space="0" w:color="auto"/>
              <w:left w:val="none" w:sz="0" w:space="0" w:color="auto"/>
              <w:bottom w:val="none" w:sz="0" w:space="0" w:color="auto"/>
              <w:right w:val="none" w:sz="0" w:space="0" w:color="auto"/>
            </w:tcBorders>
            <w:shd w:val="clear" w:color="auto" w:fill="auto"/>
            <w:vAlign w:val="bottom"/>
          </w:tcPr>
          <w:p w14:paraId="211B11EF" w14:textId="77777777" w:rsidR="007B08F5" w:rsidRPr="00242D01" w:rsidRDefault="007B08F5" w:rsidP="0049781B">
            <w:pPr>
              <w:rPr>
                <w:b w:val="0"/>
                <w:bCs/>
                <w:sz w:val="20"/>
                <w:szCs w:val="20"/>
              </w:rPr>
            </w:pPr>
          </w:p>
        </w:tc>
        <w:tc>
          <w:tcPr>
            <w:tcW w:w="3737" w:type="dxa"/>
            <w:gridSpan w:val="3"/>
            <w:tcBorders>
              <w:top w:val="none" w:sz="0" w:space="0" w:color="auto"/>
              <w:left w:val="none" w:sz="0" w:space="0" w:color="auto"/>
              <w:right w:val="none" w:sz="0" w:space="0" w:color="auto"/>
            </w:tcBorders>
            <w:shd w:val="clear" w:color="auto" w:fill="auto"/>
            <w:vAlign w:val="bottom"/>
          </w:tcPr>
          <w:p w14:paraId="268BCC47" w14:textId="77777777" w:rsidR="007B08F5" w:rsidRPr="00242D01" w:rsidRDefault="007B08F5" w:rsidP="0049781B">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242D01">
              <w:rPr>
                <w:sz w:val="20"/>
                <w:szCs w:val="20"/>
              </w:rPr>
              <w:t>Probability of default</w:t>
            </w:r>
          </w:p>
        </w:tc>
        <w:tc>
          <w:tcPr>
            <w:tcW w:w="1247" w:type="dxa"/>
            <w:tcBorders>
              <w:top w:val="none" w:sz="0" w:space="0" w:color="auto"/>
              <w:left w:val="none" w:sz="0" w:space="0" w:color="auto"/>
              <w:bottom w:val="none" w:sz="0" w:space="0" w:color="auto"/>
              <w:right w:val="none" w:sz="0" w:space="0" w:color="auto"/>
            </w:tcBorders>
            <w:shd w:val="clear" w:color="auto" w:fill="auto"/>
            <w:vAlign w:val="bottom"/>
          </w:tcPr>
          <w:p w14:paraId="5C287A16" w14:textId="77777777" w:rsidR="007B08F5" w:rsidRPr="00242D01" w:rsidRDefault="007B08F5" w:rsidP="0049781B">
            <w:pPr>
              <w:jc w:val="center"/>
              <w:cnfStyle w:val="100000000000" w:firstRow="1" w:lastRow="0" w:firstColumn="0" w:lastColumn="0" w:oddVBand="0" w:evenVBand="0" w:oddHBand="0" w:evenHBand="0" w:firstRowFirstColumn="0" w:firstRowLastColumn="0" w:lastRowFirstColumn="0" w:lastRowLastColumn="0"/>
              <w:rPr>
                <w:b w:val="0"/>
                <w:sz w:val="20"/>
                <w:szCs w:val="20"/>
              </w:rPr>
            </w:pPr>
          </w:p>
        </w:tc>
        <w:tc>
          <w:tcPr>
            <w:tcW w:w="2142" w:type="dxa"/>
            <w:gridSpan w:val="2"/>
            <w:tcBorders>
              <w:top w:val="none" w:sz="0" w:space="0" w:color="auto"/>
              <w:left w:val="none" w:sz="0" w:space="0" w:color="auto"/>
              <w:right w:val="none" w:sz="0" w:space="0" w:color="auto"/>
            </w:tcBorders>
            <w:shd w:val="clear" w:color="auto" w:fill="auto"/>
            <w:vAlign w:val="bottom"/>
          </w:tcPr>
          <w:p w14:paraId="17E083F9" w14:textId="77777777" w:rsidR="007B08F5" w:rsidRPr="00242D01" w:rsidRDefault="007B08F5" w:rsidP="0049781B">
            <w:pPr>
              <w:jc w:val="center"/>
              <w:cnfStyle w:val="100000000000" w:firstRow="1" w:lastRow="0" w:firstColumn="0" w:lastColumn="0" w:oddVBand="0" w:evenVBand="0" w:oddHBand="0" w:evenHBand="0" w:firstRowFirstColumn="0" w:firstRowLastColumn="0" w:lastRowFirstColumn="0" w:lastRowLastColumn="0"/>
              <w:rPr>
                <w:sz w:val="20"/>
                <w:szCs w:val="20"/>
                <w:vertAlign w:val="superscript"/>
              </w:rPr>
            </w:pPr>
            <w:r w:rsidRPr="00242D01">
              <w:rPr>
                <w:sz w:val="20"/>
                <w:szCs w:val="20"/>
              </w:rPr>
              <w:t>ECL</w:t>
            </w:r>
          </w:p>
        </w:tc>
      </w:tr>
      <w:tr w:rsidR="007B08F5" w:rsidRPr="00E26D7B" w14:paraId="6B2B7542" w14:textId="77777777" w:rsidTr="00C64522">
        <w:trPr>
          <w:cnfStyle w:val="000000100000" w:firstRow="0" w:lastRow="0" w:firstColumn="0" w:lastColumn="0" w:oddVBand="0" w:evenVBand="0" w:oddHBand="1" w:evenHBand="0" w:firstRowFirstColumn="0" w:firstRowLastColumn="0" w:lastRowFirstColumn="0" w:lastRowLastColumn="0"/>
          <w:trHeight w:val="896"/>
        </w:trPr>
        <w:tc>
          <w:tcPr>
            <w:cnfStyle w:val="001000000000" w:firstRow="0" w:lastRow="0" w:firstColumn="1" w:lastColumn="0" w:oddVBand="0" w:evenVBand="0" w:oddHBand="0" w:evenHBand="0" w:firstRowFirstColumn="0" w:firstRowLastColumn="0" w:lastRowFirstColumn="0" w:lastRowLastColumn="0"/>
            <w:tcW w:w="1684" w:type="dxa"/>
            <w:tcBorders>
              <w:bottom w:val="single" w:sz="4" w:space="0" w:color="auto"/>
            </w:tcBorders>
            <w:shd w:val="clear" w:color="auto" w:fill="auto"/>
            <w:vAlign w:val="bottom"/>
          </w:tcPr>
          <w:p w14:paraId="2704E667" w14:textId="77777777" w:rsidR="007B08F5" w:rsidRPr="00242D01" w:rsidRDefault="007B08F5" w:rsidP="0049781B">
            <w:pPr>
              <w:rPr>
                <w:b/>
                <w:bCs/>
                <w:sz w:val="20"/>
                <w:szCs w:val="20"/>
              </w:rPr>
            </w:pPr>
          </w:p>
        </w:tc>
        <w:tc>
          <w:tcPr>
            <w:tcW w:w="1296" w:type="dxa"/>
            <w:tcBorders>
              <w:top w:val="single" w:sz="4" w:space="0" w:color="auto"/>
              <w:bottom w:val="single" w:sz="4" w:space="0" w:color="auto"/>
            </w:tcBorders>
            <w:vAlign w:val="bottom"/>
          </w:tcPr>
          <w:p w14:paraId="0207BB9D"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242D01">
              <w:rPr>
                <w:b/>
                <w:sz w:val="20"/>
                <w:szCs w:val="20"/>
              </w:rPr>
              <w:t>within 12 months</w:t>
            </w:r>
          </w:p>
          <w:p w14:paraId="7DB5205E"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242D01">
              <w:rPr>
                <w:b/>
                <w:sz w:val="20"/>
                <w:szCs w:val="20"/>
              </w:rPr>
              <w:t>(A)</w:t>
            </w:r>
          </w:p>
        </w:tc>
        <w:tc>
          <w:tcPr>
            <w:tcW w:w="1195" w:type="dxa"/>
            <w:tcBorders>
              <w:top w:val="single" w:sz="4" w:space="0" w:color="auto"/>
              <w:bottom w:val="single" w:sz="4" w:space="0" w:color="auto"/>
            </w:tcBorders>
            <w:vAlign w:val="bottom"/>
          </w:tcPr>
          <w:p w14:paraId="28A7A80B"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242D01">
              <w:rPr>
                <w:b/>
                <w:sz w:val="20"/>
                <w:szCs w:val="20"/>
              </w:rPr>
              <w:t>remaining term</w:t>
            </w:r>
          </w:p>
          <w:p w14:paraId="42E67C25"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242D01">
              <w:rPr>
                <w:b/>
                <w:sz w:val="20"/>
                <w:szCs w:val="20"/>
              </w:rPr>
              <w:t>(B)</w:t>
            </w:r>
          </w:p>
        </w:tc>
        <w:tc>
          <w:tcPr>
            <w:tcW w:w="1246" w:type="dxa"/>
            <w:tcBorders>
              <w:top w:val="single" w:sz="4" w:space="0" w:color="auto"/>
              <w:bottom w:val="single" w:sz="4" w:space="0" w:color="auto"/>
            </w:tcBorders>
            <w:vAlign w:val="bottom"/>
          </w:tcPr>
          <w:p w14:paraId="1F358297" w14:textId="77777777" w:rsidR="007B08F5" w:rsidRPr="00242D01" w:rsidRDefault="007B08F5" w:rsidP="0049781B">
            <w:pPr>
              <w:cnfStyle w:val="000000100000" w:firstRow="0" w:lastRow="0" w:firstColumn="0" w:lastColumn="0" w:oddVBand="0" w:evenVBand="0" w:oddHBand="1" w:evenHBand="0" w:firstRowFirstColumn="0" w:firstRowLastColumn="0" w:lastRowFirstColumn="0" w:lastRowLastColumn="0"/>
              <w:rPr>
                <w:b/>
                <w:sz w:val="20"/>
                <w:szCs w:val="20"/>
              </w:rPr>
            </w:pPr>
          </w:p>
          <w:p w14:paraId="62DFAAF4"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242D01">
              <w:rPr>
                <w:b/>
                <w:sz w:val="20"/>
                <w:szCs w:val="20"/>
              </w:rPr>
              <w:t>lifetime</w:t>
            </w:r>
          </w:p>
          <w:p w14:paraId="39AE3326" w14:textId="77777777" w:rsidR="007B08F5" w:rsidRPr="00242D01" w:rsidRDefault="007B08F5" w:rsidP="0049781B">
            <w:pPr>
              <w:cnfStyle w:val="000000100000" w:firstRow="0" w:lastRow="0" w:firstColumn="0" w:lastColumn="0" w:oddVBand="0" w:evenVBand="0" w:oddHBand="1" w:evenHBand="0" w:firstRowFirstColumn="0" w:firstRowLastColumn="0" w:lastRowFirstColumn="0" w:lastRowLastColumn="0"/>
              <w:rPr>
                <w:b/>
                <w:sz w:val="20"/>
                <w:szCs w:val="20"/>
              </w:rPr>
            </w:pPr>
            <w:r w:rsidRPr="00242D01">
              <w:rPr>
                <w:b/>
                <w:sz w:val="20"/>
                <w:szCs w:val="20"/>
              </w:rPr>
              <w:t>(C) = A + B</w:t>
            </w:r>
          </w:p>
        </w:tc>
        <w:tc>
          <w:tcPr>
            <w:tcW w:w="1247" w:type="dxa"/>
            <w:tcBorders>
              <w:bottom w:val="single" w:sz="4" w:space="0" w:color="auto"/>
            </w:tcBorders>
            <w:vAlign w:val="bottom"/>
          </w:tcPr>
          <w:p w14:paraId="6AED10D8" w14:textId="6B4CB074" w:rsidR="007B08F5" w:rsidRPr="00242D01" w:rsidRDefault="00C1689F" w:rsidP="00C1689F">
            <w:pPr>
              <w:jc w:val="center"/>
              <w:cnfStyle w:val="000000100000" w:firstRow="0" w:lastRow="0" w:firstColumn="0" w:lastColumn="0" w:oddVBand="0" w:evenVBand="0" w:oddHBand="1" w:evenHBand="0" w:firstRowFirstColumn="0" w:firstRowLastColumn="0" w:lastRowFirstColumn="0" w:lastRowLastColumn="0"/>
              <w:rPr>
                <w:b/>
                <w:sz w:val="20"/>
                <w:szCs w:val="20"/>
                <w:vertAlign w:val="superscript"/>
              </w:rPr>
            </w:pPr>
            <w:r>
              <w:rPr>
                <w:b/>
                <w:sz w:val="20"/>
                <w:szCs w:val="20"/>
              </w:rPr>
              <w:t>loss given</w:t>
            </w:r>
            <w:r w:rsidR="007B08F5" w:rsidRPr="00242D01">
              <w:rPr>
                <w:b/>
                <w:sz w:val="20"/>
                <w:szCs w:val="20"/>
              </w:rPr>
              <w:t xml:space="preserve"> default</w:t>
            </w:r>
          </w:p>
          <w:p w14:paraId="23AC18B8"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(D</w:t>
            </w:r>
            <w:r w:rsidRPr="00242D01">
              <w:rPr>
                <w:b/>
                <w:sz w:val="20"/>
                <w:szCs w:val="20"/>
              </w:rPr>
              <w:t>)</w:t>
            </w:r>
          </w:p>
        </w:tc>
        <w:tc>
          <w:tcPr>
            <w:tcW w:w="1134" w:type="dxa"/>
            <w:tcBorders>
              <w:top w:val="single" w:sz="4" w:space="0" w:color="auto"/>
              <w:bottom w:val="single" w:sz="4" w:space="0" w:color="auto"/>
            </w:tcBorders>
            <w:vAlign w:val="bottom"/>
          </w:tcPr>
          <w:p w14:paraId="1C3D1433" w14:textId="77777777" w:rsidR="007B08F5" w:rsidRPr="00242D01" w:rsidRDefault="007B08F5" w:rsidP="0049781B">
            <w:pPr>
              <w:cnfStyle w:val="000000100000" w:firstRow="0" w:lastRow="0" w:firstColumn="0" w:lastColumn="0" w:oddVBand="0" w:evenVBand="0" w:oddHBand="1" w:evenHBand="0" w:firstRowFirstColumn="0" w:firstRowLastColumn="0" w:lastRowFirstColumn="0" w:lastRowLastColumn="0"/>
              <w:rPr>
                <w:b/>
                <w:sz w:val="20"/>
                <w:szCs w:val="20"/>
              </w:rPr>
            </w:pPr>
            <w:r w:rsidRPr="00242D01">
              <w:rPr>
                <w:b/>
                <w:sz w:val="20"/>
                <w:szCs w:val="20"/>
              </w:rPr>
              <w:t>12-month</w:t>
            </w:r>
          </w:p>
          <w:p w14:paraId="6E3CBBB2" w14:textId="374A3782" w:rsidR="007B08F5" w:rsidRPr="00242D01" w:rsidRDefault="007B08F5" w:rsidP="004C3FE7">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242D01">
              <w:rPr>
                <w:b/>
                <w:sz w:val="20"/>
                <w:szCs w:val="20"/>
              </w:rPr>
              <w:t xml:space="preserve">A </w:t>
            </w:r>
            <w:r w:rsidR="004C3FE7">
              <w:rPr>
                <w:b/>
                <w:sz w:val="20"/>
                <w:szCs w:val="20"/>
              </w:rPr>
              <w:t>x</w:t>
            </w:r>
            <w:r w:rsidRPr="00242D01">
              <w:rPr>
                <w:b/>
                <w:sz w:val="20"/>
                <w:szCs w:val="20"/>
              </w:rPr>
              <w:t xml:space="preserve"> </w:t>
            </w:r>
            <w:r>
              <w:rPr>
                <w:b/>
                <w:sz w:val="20"/>
                <w:szCs w:val="20"/>
              </w:rPr>
              <w:t>D</w:t>
            </w:r>
          </w:p>
        </w:tc>
        <w:tc>
          <w:tcPr>
            <w:tcW w:w="1008" w:type="dxa"/>
            <w:tcBorders>
              <w:top w:val="single" w:sz="4" w:space="0" w:color="auto"/>
              <w:bottom w:val="single" w:sz="4" w:space="0" w:color="auto"/>
            </w:tcBorders>
            <w:vAlign w:val="bottom"/>
          </w:tcPr>
          <w:p w14:paraId="2AF98D55"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l</w:t>
            </w:r>
            <w:r w:rsidRPr="00242D01">
              <w:rPr>
                <w:b/>
                <w:sz w:val="20"/>
                <w:szCs w:val="20"/>
              </w:rPr>
              <w:t xml:space="preserve">ifetime </w:t>
            </w:r>
          </w:p>
          <w:p w14:paraId="42AFBE7C" w14:textId="041444E9"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 xml:space="preserve">C </w:t>
            </w:r>
            <w:r w:rsidR="004C3FE7">
              <w:rPr>
                <w:b/>
                <w:sz w:val="20"/>
                <w:szCs w:val="20"/>
              </w:rPr>
              <w:t>x</w:t>
            </w:r>
            <w:r w:rsidRPr="00242D01">
              <w:rPr>
                <w:b/>
                <w:sz w:val="20"/>
                <w:szCs w:val="20"/>
              </w:rPr>
              <w:t xml:space="preserve"> </w:t>
            </w:r>
            <w:r>
              <w:rPr>
                <w:b/>
                <w:sz w:val="20"/>
                <w:szCs w:val="20"/>
              </w:rPr>
              <w:t>D</w:t>
            </w:r>
          </w:p>
        </w:tc>
      </w:tr>
      <w:tr w:rsidR="007B08F5" w14:paraId="64F5D6CF" w14:textId="77777777" w:rsidTr="00C645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Borders>
              <w:top w:val="single" w:sz="4" w:space="0" w:color="auto"/>
            </w:tcBorders>
            <w:shd w:val="clear" w:color="auto" w:fill="auto"/>
          </w:tcPr>
          <w:p w14:paraId="7D3E597D" w14:textId="77777777" w:rsidR="007B08F5" w:rsidRPr="00242D01" w:rsidRDefault="007B08F5" w:rsidP="0049781B">
            <w:pPr>
              <w:rPr>
                <w:sz w:val="20"/>
                <w:szCs w:val="20"/>
              </w:rPr>
            </w:pPr>
          </w:p>
        </w:tc>
        <w:tc>
          <w:tcPr>
            <w:tcW w:w="1296" w:type="dxa"/>
            <w:tcBorders>
              <w:top w:val="single" w:sz="4" w:space="0" w:color="auto"/>
            </w:tcBorders>
            <w:shd w:val="clear" w:color="auto" w:fill="auto"/>
          </w:tcPr>
          <w:p w14:paraId="5BFBFBA2" w14:textId="77777777" w:rsidR="007B08F5" w:rsidRPr="00307153" w:rsidRDefault="007B08F5" w:rsidP="0049781B">
            <w:pPr>
              <w:jc w:val="center"/>
              <w:cnfStyle w:val="000000010000" w:firstRow="0" w:lastRow="0" w:firstColumn="0" w:lastColumn="0" w:oddVBand="0" w:evenVBand="0" w:oddHBand="0" w:evenHBand="1" w:firstRowFirstColumn="0" w:firstRowLastColumn="0" w:lastRowFirstColumn="0" w:lastRowLastColumn="0"/>
              <w:rPr>
                <w:sz w:val="20"/>
                <w:szCs w:val="20"/>
              </w:rPr>
            </w:pPr>
            <w:r w:rsidRPr="00307153">
              <w:rPr>
                <w:sz w:val="20"/>
                <w:szCs w:val="20"/>
              </w:rPr>
              <w:t>%</w:t>
            </w:r>
          </w:p>
        </w:tc>
        <w:tc>
          <w:tcPr>
            <w:tcW w:w="1195" w:type="dxa"/>
            <w:tcBorders>
              <w:top w:val="single" w:sz="4" w:space="0" w:color="auto"/>
            </w:tcBorders>
            <w:shd w:val="clear" w:color="auto" w:fill="auto"/>
          </w:tcPr>
          <w:p w14:paraId="6CF14CFE" w14:textId="77777777" w:rsidR="007B08F5" w:rsidRPr="00307153" w:rsidRDefault="007B08F5" w:rsidP="0049781B">
            <w:pPr>
              <w:jc w:val="center"/>
              <w:cnfStyle w:val="000000010000" w:firstRow="0" w:lastRow="0" w:firstColumn="0" w:lastColumn="0" w:oddVBand="0" w:evenVBand="0" w:oddHBand="0" w:evenHBand="1" w:firstRowFirstColumn="0" w:firstRowLastColumn="0" w:lastRowFirstColumn="0" w:lastRowLastColumn="0"/>
              <w:rPr>
                <w:sz w:val="20"/>
                <w:szCs w:val="20"/>
              </w:rPr>
            </w:pPr>
            <w:r w:rsidRPr="00307153">
              <w:rPr>
                <w:sz w:val="20"/>
                <w:szCs w:val="20"/>
              </w:rPr>
              <w:t>%</w:t>
            </w:r>
          </w:p>
        </w:tc>
        <w:tc>
          <w:tcPr>
            <w:tcW w:w="1246" w:type="dxa"/>
            <w:tcBorders>
              <w:top w:val="single" w:sz="4" w:space="0" w:color="auto"/>
            </w:tcBorders>
            <w:shd w:val="clear" w:color="auto" w:fill="auto"/>
          </w:tcPr>
          <w:p w14:paraId="00238FA2" w14:textId="77777777" w:rsidR="007B08F5" w:rsidRPr="00307153" w:rsidRDefault="007B08F5" w:rsidP="0049781B">
            <w:pPr>
              <w:jc w:val="center"/>
              <w:cnfStyle w:val="000000010000" w:firstRow="0" w:lastRow="0" w:firstColumn="0" w:lastColumn="0" w:oddVBand="0" w:evenVBand="0" w:oddHBand="0" w:evenHBand="1" w:firstRowFirstColumn="0" w:firstRowLastColumn="0" w:lastRowFirstColumn="0" w:lastRowLastColumn="0"/>
              <w:rPr>
                <w:sz w:val="20"/>
                <w:szCs w:val="20"/>
              </w:rPr>
            </w:pPr>
            <w:r w:rsidRPr="00307153">
              <w:rPr>
                <w:sz w:val="20"/>
                <w:szCs w:val="20"/>
              </w:rPr>
              <w:t>%</w:t>
            </w:r>
          </w:p>
        </w:tc>
        <w:tc>
          <w:tcPr>
            <w:tcW w:w="1247" w:type="dxa"/>
            <w:tcBorders>
              <w:top w:val="single" w:sz="4" w:space="0" w:color="auto"/>
            </w:tcBorders>
            <w:shd w:val="clear" w:color="auto" w:fill="auto"/>
          </w:tcPr>
          <w:p w14:paraId="6F49E7EE" w14:textId="77777777" w:rsidR="007B08F5" w:rsidRPr="00307153" w:rsidRDefault="007B08F5" w:rsidP="0049781B">
            <w:pPr>
              <w:jc w:val="center"/>
              <w:cnfStyle w:val="000000010000" w:firstRow="0" w:lastRow="0" w:firstColumn="0" w:lastColumn="0" w:oddVBand="0" w:evenVBand="0" w:oddHBand="0" w:evenHBand="1" w:firstRowFirstColumn="0" w:firstRowLastColumn="0" w:lastRowFirstColumn="0" w:lastRowLastColumn="0"/>
              <w:rPr>
                <w:sz w:val="20"/>
                <w:szCs w:val="20"/>
              </w:rPr>
            </w:pPr>
            <w:r w:rsidRPr="00307153">
              <w:rPr>
                <w:sz w:val="20"/>
                <w:szCs w:val="20"/>
              </w:rPr>
              <w:t>$</w:t>
            </w:r>
          </w:p>
        </w:tc>
        <w:tc>
          <w:tcPr>
            <w:tcW w:w="1134" w:type="dxa"/>
            <w:tcBorders>
              <w:top w:val="single" w:sz="4" w:space="0" w:color="auto"/>
            </w:tcBorders>
            <w:shd w:val="clear" w:color="auto" w:fill="auto"/>
          </w:tcPr>
          <w:p w14:paraId="01538A81" w14:textId="77777777" w:rsidR="007B08F5" w:rsidRPr="00307153" w:rsidRDefault="007B08F5" w:rsidP="0049781B">
            <w:pPr>
              <w:jc w:val="center"/>
              <w:cnfStyle w:val="000000010000" w:firstRow="0" w:lastRow="0" w:firstColumn="0" w:lastColumn="0" w:oddVBand="0" w:evenVBand="0" w:oddHBand="0" w:evenHBand="1" w:firstRowFirstColumn="0" w:firstRowLastColumn="0" w:lastRowFirstColumn="0" w:lastRowLastColumn="0"/>
              <w:rPr>
                <w:sz w:val="20"/>
                <w:szCs w:val="20"/>
              </w:rPr>
            </w:pPr>
            <w:r w:rsidRPr="00307153">
              <w:rPr>
                <w:sz w:val="20"/>
                <w:szCs w:val="20"/>
              </w:rPr>
              <w:t>$</w:t>
            </w:r>
          </w:p>
        </w:tc>
        <w:tc>
          <w:tcPr>
            <w:tcW w:w="1008" w:type="dxa"/>
            <w:tcBorders>
              <w:top w:val="single" w:sz="4" w:space="0" w:color="auto"/>
            </w:tcBorders>
            <w:shd w:val="clear" w:color="auto" w:fill="auto"/>
          </w:tcPr>
          <w:p w14:paraId="7CF52E15" w14:textId="77777777" w:rsidR="007B08F5" w:rsidRPr="00307153" w:rsidRDefault="007B08F5" w:rsidP="0049781B">
            <w:pPr>
              <w:jc w:val="center"/>
              <w:cnfStyle w:val="000000010000" w:firstRow="0" w:lastRow="0" w:firstColumn="0" w:lastColumn="0" w:oddVBand="0" w:evenVBand="0" w:oddHBand="0" w:evenHBand="1" w:firstRowFirstColumn="0" w:firstRowLastColumn="0" w:lastRowFirstColumn="0" w:lastRowLastColumn="0"/>
              <w:rPr>
                <w:sz w:val="20"/>
                <w:szCs w:val="20"/>
              </w:rPr>
            </w:pPr>
            <w:r w:rsidRPr="00307153">
              <w:rPr>
                <w:sz w:val="20"/>
                <w:szCs w:val="20"/>
              </w:rPr>
              <w:t>$</w:t>
            </w:r>
          </w:p>
        </w:tc>
      </w:tr>
      <w:tr w:rsidR="007B08F5" w14:paraId="63F45653" w14:textId="77777777" w:rsidTr="00C64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shd w:val="clear" w:color="auto" w:fill="auto"/>
          </w:tcPr>
          <w:p w14:paraId="463EC041" w14:textId="77777777" w:rsidR="007B08F5" w:rsidRPr="00242D01" w:rsidRDefault="007B08F5" w:rsidP="0049781B">
            <w:pPr>
              <w:rPr>
                <w:sz w:val="20"/>
                <w:szCs w:val="20"/>
              </w:rPr>
            </w:pPr>
            <w:r w:rsidRPr="00242D01">
              <w:rPr>
                <w:sz w:val="20"/>
                <w:szCs w:val="20"/>
              </w:rPr>
              <w:t>At 1 July 2018</w:t>
            </w:r>
          </w:p>
        </w:tc>
        <w:tc>
          <w:tcPr>
            <w:tcW w:w="1296" w:type="dxa"/>
          </w:tcPr>
          <w:p w14:paraId="70625D85"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2D01">
              <w:rPr>
                <w:sz w:val="20"/>
                <w:szCs w:val="20"/>
              </w:rPr>
              <w:t>2</w:t>
            </w:r>
          </w:p>
        </w:tc>
        <w:tc>
          <w:tcPr>
            <w:tcW w:w="1195" w:type="dxa"/>
          </w:tcPr>
          <w:p w14:paraId="08AAA457"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2D01">
              <w:rPr>
                <w:sz w:val="20"/>
                <w:szCs w:val="20"/>
              </w:rPr>
              <w:t>5</w:t>
            </w:r>
          </w:p>
        </w:tc>
        <w:tc>
          <w:tcPr>
            <w:tcW w:w="1246" w:type="dxa"/>
          </w:tcPr>
          <w:p w14:paraId="156F5C2C"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2D01">
              <w:rPr>
                <w:sz w:val="20"/>
                <w:szCs w:val="20"/>
              </w:rPr>
              <w:t>7</w:t>
            </w:r>
          </w:p>
        </w:tc>
        <w:tc>
          <w:tcPr>
            <w:tcW w:w="1247" w:type="dxa"/>
          </w:tcPr>
          <w:p w14:paraId="6C2FD128"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2D01">
              <w:rPr>
                <w:sz w:val="20"/>
                <w:szCs w:val="20"/>
              </w:rPr>
              <w:t>500 000</w:t>
            </w:r>
          </w:p>
        </w:tc>
        <w:tc>
          <w:tcPr>
            <w:tcW w:w="1134" w:type="dxa"/>
          </w:tcPr>
          <w:p w14:paraId="0177EF2F"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2D01">
              <w:rPr>
                <w:sz w:val="20"/>
                <w:szCs w:val="20"/>
              </w:rPr>
              <w:t>10 000</w:t>
            </w:r>
          </w:p>
        </w:tc>
        <w:tc>
          <w:tcPr>
            <w:tcW w:w="1008" w:type="dxa"/>
          </w:tcPr>
          <w:p w14:paraId="711F9718"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2D01">
              <w:rPr>
                <w:sz w:val="20"/>
                <w:szCs w:val="20"/>
              </w:rPr>
              <w:t>35 000</w:t>
            </w:r>
          </w:p>
        </w:tc>
      </w:tr>
      <w:tr w:rsidR="007B08F5" w14:paraId="6C00A9C0" w14:textId="77777777" w:rsidTr="00C645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Borders>
              <w:bottom w:val="single" w:sz="4" w:space="0" w:color="auto"/>
            </w:tcBorders>
            <w:shd w:val="clear" w:color="auto" w:fill="auto"/>
          </w:tcPr>
          <w:p w14:paraId="2FA09508" w14:textId="77777777" w:rsidR="007B08F5" w:rsidRPr="00242D01" w:rsidRDefault="007B08F5" w:rsidP="0049781B">
            <w:pPr>
              <w:rPr>
                <w:sz w:val="20"/>
                <w:szCs w:val="20"/>
              </w:rPr>
            </w:pPr>
            <w:r w:rsidRPr="00242D01">
              <w:rPr>
                <w:sz w:val="20"/>
                <w:szCs w:val="20"/>
              </w:rPr>
              <w:t>At 30 June 2019</w:t>
            </w:r>
          </w:p>
        </w:tc>
        <w:tc>
          <w:tcPr>
            <w:tcW w:w="1296" w:type="dxa"/>
            <w:tcBorders>
              <w:bottom w:val="single" w:sz="4" w:space="0" w:color="auto"/>
            </w:tcBorders>
            <w:shd w:val="clear" w:color="auto" w:fill="auto"/>
          </w:tcPr>
          <w:p w14:paraId="3E821671" w14:textId="77777777" w:rsidR="007B08F5" w:rsidRPr="00242D01" w:rsidRDefault="007B08F5" w:rsidP="0049781B">
            <w:pPr>
              <w:jc w:val="center"/>
              <w:cnfStyle w:val="000000010000" w:firstRow="0" w:lastRow="0" w:firstColumn="0" w:lastColumn="0" w:oddVBand="0" w:evenVBand="0" w:oddHBand="0" w:evenHBand="1" w:firstRowFirstColumn="0" w:firstRowLastColumn="0" w:lastRowFirstColumn="0" w:lastRowLastColumn="0"/>
              <w:rPr>
                <w:sz w:val="20"/>
                <w:szCs w:val="20"/>
              </w:rPr>
            </w:pPr>
            <w:r w:rsidRPr="00242D01">
              <w:rPr>
                <w:sz w:val="20"/>
                <w:szCs w:val="20"/>
              </w:rPr>
              <w:t>8</w:t>
            </w:r>
          </w:p>
        </w:tc>
        <w:tc>
          <w:tcPr>
            <w:tcW w:w="1195" w:type="dxa"/>
            <w:tcBorders>
              <w:bottom w:val="single" w:sz="4" w:space="0" w:color="auto"/>
            </w:tcBorders>
            <w:shd w:val="clear" w:color="auto" w:fill="auto"/>
          </w:tcPr>
          <w:p w14:paraId="1FA3D248" w14:textId="77777777" w:rsidR="007B08F5" w:rsidRPr="00242D01" w:rsidRDefault="007B08F5" w:rsidP="0049781B">
            <w:pPr>
              <w:jc w:val="center"/>
              <w:cnfStyle w:val="000000010000" w:firstRow="0" w:lastRow="0" w:firstColumn="0" w:lastColumn="0" w:oddVBand="0" w:evenVBand="0" w:oddHBand="0" w:evenHBand="1" w:firstRowFirstColumn="0" w:firstRowLastColumn="0" w:lastRowFirstColumn="0" w:lastRowLastColumn="0"/>
              <w:rPr>
                <w:sz w:val="20"/>
                <w:szCs w:val="20"/>
              </w:rPr>
            </w:pPr>
            <w:r w:rsidRPr="00242D01">
              <w:rPr>
                <w:sz w:val="20"/>
                <w:szCs w:val="20"/>
              </w:rPr>
              <w:t>7</w:t>
            </w:r>
          </w:p>
        </w:tc>
        <w:tc>
          <w:tcPr>
            <w:tcW w:w="1246" w:type="dxa"/>
            <w:tcBorders>
              <w:bottom w:val="single" w:sz="4" w:space="0" w:color="auto"/>
            </w:tcBorders>
            <w:shd w:val="clear" w:color="auto" w:fill="auto"/>
          </w:tcPr>
          <w:p w14:paraId="6AC6D6D7" w14:textId="77777777" w:rsidR="007B08F5" w:rsidRPr="00242D01" w:rsidRDefault="007B08F5" w:rsidP="0049781B">
            <w:pPr>
              <w:jc w:val="center"/>
              <w:cnfStyle w:val="000000010000" w:firstRow="0" w:lastRow="0" w:firstColumn="0" w:lastColumn="0" w:oddVBand="0" w:evenVBand="0" w:oddHBand="0" w:evenHBand="1" w:firstRowFirstColumn="0" w:firstRowLastColumn="0" w:lastRowFirstColumn="0" w:lastRowLastColumn="0"/>
              <w:rPr>
                <w:sz w:val="20"/>
                <w:szCs w:val="20"/>
              </w:rPr>
            </w:pPr>
            <w:r w:rsidRPr="00242D01">
              <w:rPr>
                <w:sz w:val="20"/>
                <w:szCs w:val="20"/>
              </w:rPr>
              <w:t>15</w:t>
            </w:r>
          </w:p>
        </w:tc>
        <w:tc>
          <w:tcPr>
            <w:tcW w:w="1247" w:type="dxa"/>
            <w:tcBorders>
              <w:bottom w:val="single" w:sz="4" w:space="0" w:color="auto"/>
            </w:tcBorders>
            <w:shd w:val="clear" w:color="auto" w:fill="auto"/>
          </w:tcPr>
          <w:p w14:paraId="692CE945" w14:textId="77777777" w:rsidR="007B08F5" w:rsidRPr="00242D01" w:rsidRDefault="007B08F5" w:rsidP="0049781B">
            <w:pPr>
              <w:jc w:val="center"/>
              <w:cnfStyle w:val="000000010000" w:firstRow="0" w:lastRow="0" w:firstColumn="0" w:lastColumn="0" w:oddVBand="0" w:evenVBand="0" w:oddHBand="0" w:evenHBand="1" w:firstRowFirstColumn="0" w:firstRowLastColumn="0" w:lastRowFirstColumn="0" w:lastRowLastColumn="0"/>
              <w:rPr>
                <w:sz w:val="20"/>
                <w:szCs w:val="20"/>
              </w:rPr>
            </w:pPr>
            <w:r w:rsidRPr="00242D01">
              <w:rPr>
                <w:sz w:val="20"/>
                <w:szCs w:val="20"/>
              </w:rPr>
              <w:t>400 000</w:t>
            </w:r>
          </w:p>
        </w:tc>
        <w:tc>
          <w:tcPr>
            <w:tcW w:w="1134" w:type="dxa"/>
            <w:tcBorders>
              <w:bottom w:val="single" w:sz="4" w:space="0" w:color="auto"/>
            </w:tcBorders>
            <w:shd w:val="clear" w:color="auto" w:fill="auto"/>
          </w:tcPr>
          <w:p w14:paraId="7AFDDCF2" w14:textId="77777777" w:rsidR="007B08F5" w:rsidRPr="00242D01" w:rsidRDefault="007B08F5" w:rsidP="0049781B">
            <w:pPr>
              <w:jc w:val="center"/>
              <w:cnfStyle w:val="000000010000" w:firstRow="0" w:lastRow="0" w:firstColumn="0" w:lastColumn="0" w:oddVBand="0" w:evenVBand="0" w:oddHBand="0" w:evenHBand="1" w:firstRowFirstColumn="0" w:firstRowLastColumn="0" w:lastRowFirstColumn="0" w:lastRowLastColumn="0"/>
              <w:rPr>
                <w:sz w:val="20"/>
                <w:szCs w:val="20"/>
              </w:rPr>
            </w:pPr>
            <w:r w:rsidRPr="00242D01">
              <w:rPr>
                <w:sz w:val="20"/>
                <w:szCs w:val="20"/>
              </w:rPr>
              <w:t>32 000</w:t>
            </w:r>
          </w:p>
        </w:tc>
        <w:tc>
          <w:tcPr>
            <w:tcW w:w="1008" w:type="dxa"/>
            <w:tcBorders>
              <w:bottom w:val="single" w:sz="4" w:space="0" w:color="auto"/>
            </w:tcBorders>
            <w:shd w:val="clear" w:color="auto" w:fill="auto"/>
          </w:tcPr>
          <w:p w14:paraId="78122ACB" w14:textId="77777777" w:rsidR="007B08F5" w:rsidRPr="00242D01" w:rsidRDefault="007B08F5" w:rsidP="0049781B">
            <w:pPr>
              <w:jc w:val="center"/>
              <w:cnfStyle w:val="000000010000" w:firstRow="0" w:lastRow="0" w:firstColumn="0" w:lastColumn="0" w:oddVBand="0" w:evenVBand="0" w:oddHBand="0" w:evenHBand="1" w:firstRowFirstColumn="0" w:firstRowLastColumn="0" w:lastRowFirstColumn="0" w:lastRowLastColumn="0"/>
              <w:rPr>
                <w:sz w:val="20"/>
                <w:szCs w:val="20"/>
              </w:rPr>
            </w:pPr>
            <w:r w:rsidRPr="00242D01">
              <w:rPr>
                <w:sz w:val="20"/>
                <w:szCs w:val="20"/>
              </w:rPr>
              <w:t>60 000</w:t>
            </w:r>
          </w:p>
        </w:tc>
      </w:tr>
    </w:tbl>
    <w:p w14:paraId="3A9F785C" w14:textId="27077F89" w:rsidR="00A61870" w:rsidRDefault="007B08F5" w:rsidP="009A2C63">
      <w:r>
        <w:br/>
      </w:r>
      <w:r w:rsidR="009A2C63">
        <w:t>E</w:t>
      </w:r>
      <w:r w:rsidR="00A61870">
        <w:t xml:space="preserve">ntity A </w:t>
      </w:r>
      <w:r w:rsidR="009A2C63">
        <w:t xml:space="preserve">notes </w:t>
      </w:r>
      <w:r w:rsidR="00A61870">
        <w:t>the</w:t>
      </w:r>
      <w:r w:rsidR="005B23C1">
        <w:t>re has been</w:t>
      </w:r>
      <w:r w:rsidR="009A2C63">
        <w:t xml:space="preserve"> a</w:t>
      </w:r>
      <w:r w:rsidR="00357AD6">
        <w:t>n</w:t>
      </w:r>
      <w:r w:rsidR="009A2C63">
        <w:t xml:space="preserve"> </w:t>
      </w:r>
      <w:r w:rsidR="004C3FE7">
        <w:t>eight per cent</w:t>
      </w:r>
      <w:r w:rsidR="009A2C63">
        <w:t xml:space="preserve"> (</w:t>
      </w:r>
      <w:r w:rsidR="00357AD6">
        <w:t>15</w:t>
      </w:r>
      <w:r w:rsidR="004C3FE7">
        <w:t> per cent</w:t>
      </w:r>
      <w:r w:rsidR="009A2C63">
        <w:t> </w:t>
      </w:r>
      <w:r w:rsidR="004C3FE7">
        <w:t>less</w:t>
      </w:r>
      <w:r w:rsidR="009A2C63">
        <w:t> </w:t>
      </w:r>
      <w:r w:rsidR="004C3FE7">
        <w:t>seven per cent</w:t>
      </w:r>
      <w:r w:rsidR="00A61870">
        <w:t>) increase in credit risk</w:t>
      </w:r>
      <w:r w:rsidR="009A2C63">
        <w:t xml:space="preserve"> since initial recognition </w:t>
      </w:r>
      <w:r w:rsidR="004C3FE7">
        <w:t>(seven per cent</w:t>
      </w:r>
      <w:r w:rsidR="0077610F">
        <w:t xml:space="preserve">) </w:t>
      </w:r>
      <w:r w:rsidR="009A2C63">
        <w:t xml:space="preserve">which it </w:t>
      </w:r>
      <w:r w:rsidR="00FF28F6">
        <w:t xml:space="preserve">considers </w:t>
      </w:r>
      <w:r w:rsidR="009A2C63">
        <w:t xml:space="preserve">to be </w:t>
      </w:r>
      <w:r w:rsidR="00A61870">
        <w:t>significant</w:t>
      </w:r>
      <w:r w:rsidR="009A2C63">
        <w:t>.</w:t>
      </w:r>
      <w:r w:rsidR="00A61870">
        <w:t xml:space="preserve"> </w:t>
      </w:r>
      <w:r w:rsidR="009A2C63">
        <w:t xml:space="preserve">As a result, </w:t>
      </w:r>
      <w:r w:rsidR="00FF28F6">
        <w:t>Entity </w:t>
      </w:r>
      <w:r w:rsidR="009A2C63">
        <w:t xml:space="preserve">A </w:t>
      </w:r>
      <w:r w:rsidR="00A61870">
        <w:t>recognises</w:t>
      </w:r>
      <w:r w:rsidR="007A76EE">
        <w:t xml:space="preserve"> </w:t>
      </w:r>
      <w:r w:rsidR="00CF3677">
        <w:t>a</w:t>
      </w:r>
      <w:r w:rsidR="00F372A1">
        <w:t>n impairment</w:t>
      </w:r>
      <w:r w:rsidR="00CF3677">
        <w:t xml:space="preserve"> loss </w:t>
      </w:r>
      <w:r w:rsidR="007A76EE">
        <w:t>allowance</w:t>
      </w:r>
      <w:r w:rsidR="00A61870">
        <w:t xml:space="preserve"> equal to lifetime ECL</w:t>
      </w:r>
      <w:r w:rsidR="00C13AB9">
        <w:t xml:space="preserve"> ($</w:t>
      </w:r>
      <w:r w:rsidR="00357AD6">
        <w:t>60 000</w:t>
      </w:r>
      <w:r w:rsidR="009A2C63">
        <w:t>)</w:t>
      </w:r>
      <w:r w:rsidR="00A61870">
        <w:t>.</w:t>
      </w:r>
    </w:p>
    <w:p w14:paraId="12D922B0" w14:textId="16E02563" w:rsidR="009C0FEC" w:rsidRDefault="009A2C63" w:rsidP="00A61870">
      <w:r>
        <w:t xml:space="preserve">As </w:t>
      </w:r>
      <w:r w:rsidR="00A61870">
        <w:t>E</w:t>
      </w:r>
      <w:r w:rsidR="00FF28F6">
        <w:t>ntity </w:t>
      </w:r>
      <w:r w:rsidR="00A61870">
        <w:t xml:space="preserve">A </w:t>
      </w:r>
      <w:r w:rsidR="00CF3677">
        <w:t>has already recognised a</w:t>
      </w:r>
      <w:r w:rsidR="00F372A1">
        <w:t>n impairment</w:t>
      </w:r>
      <w:r w:rsidR="00CF3677">
        <w:t xml:space="preserve"> loss allowance </w:t>
      </w:r>
      <w:r>
        <w:t>of $</w:t>
      </w:r>
      <w:r w:rsidR="00C13AB9">
        <w:t>10</w:t>
      </w:r>
      <w:r w:rsidR="00C57681">
        <w:t> </w:t>
      </w:r>
      <w:r>
        <w:t xml:space="preserve">000 at 1 July 2018, it must increase the </w:t>
      </w:r>
      <w:r w:rsidR="001B3729">
        <w:t xml:space="preserve">impairment </w:t>
      </w:r>
      <w:r>
        <w:t>loss</w:t>
      </w:r>
      <w:r w:rsidR="00A61870">
        <w:t xml:space="preserve"> </w:t>
      </w:r>
      <w:r w:rsidR="00CF3677">
        <w:t xml:space="preserve">allowance </w:t>
      </w:r>
      <w:r>
        <w:t xml:space="preserve">by a further </w:t>
      </w:r>
      <w:r w:rsidR="00C13AB9">
        <w:t>$</w:t>
      </w:r>
      <w:r w:rsidR="00357AD6">
        <w:t>50</w:t>
      </w:r>
      <w:r w:rsidR="00C57681">
        <w:t> </w:t>
      </w:r>
      <w:r w:rsidR="00357AD6">
        <w:t>000</w:t>
      </w:r>
      <w:r w:rsidR="00A61870">
        <w:t xml:space="preserve"> </w:t>
      </w:r>
      <w:r>
        <w:t xml:space="preserve">at 30 June 2019 </w:t>
      </w:r>
      <w:r w:rsidR="00F372A1">
        <w:br/>
      </w:r>
      <w:r w:rsidR="00C13AB9">
        <w:t>($</w:t>
      </w:r>
      <w:r w:rsidR="00357AD6">
        <w:t>60</w:t>
      </w:r>
      <w:r w:rsidR="00C57681">
        <w:t> </w:t>
      </w:r>
      <w:r w:rsidR="00357AD6">
        <w:t>000</w:t>
      </w:r>
      <w:r w:rsidR="00A61870">
        <w:t xml:space="preserve"> - $</w:t>
      </w:r>
      <w:r w:rsidR="00C13AB9">
        <w:t>10</w:t>
      </w:r>
      <w:r w:rsidR="00C57681">
        <w:t> </w:t>
      </w:r>
      <w:r w:rsidR="00A61870">
        <w:t>000)</w:t>
      </w:r>
      <w:r w:rsidR="007A76EE">
        <w:t>.</w:t>
      </w:r>
    </w:p>
    <w:p w14:paraId="30071292" w14:textId="77777777" w:rsidR="009C0FEC" w:rsidRDefault="009C0FEC">
      <w:r>
        <w:br w:type="page"/>
      </w:r>
    </w:p>
    <w:p w14:paraId="786BE933" w14:textId="032E8811" w:rsidR="007A76EE" w:rsidRPr="004C0218" w:rsidRDefault="007A76EE" w:rsidP="007A76EE">
      <w:pPr>
        <w:rPr>
          <w:rFonts w:cs="Arial"/>
          <w:color w:val="000000"/>
        </w:rPr>
      </w:pPr>
      <w:r w:rsidRPr="004C0218">
        <w:rPr>
          <w:rFonts w:cs="Arial"/>
          <w:color w:val="000000"/>
        </w:rPr>
        <w:lastRenderedPageBreak/>
        <w:t xml:space="preserve">Journal to recognise the </w:t>
      </w:r>
      <w:r w:rsidR="001B3729">
        <w:rPr>
          <w:rFonts w:cs="Arial"/>
          <w:color w:val="000000"/>
        </w:rPr>
        <w:t xml:space="preserve">impairment </w:t>
      </w:r>
      <w:r w:rsidR="00CF3677">
        <w:rPr>
          <w:rFonts w:cs="Arial"/>
          <w:color w:val="000000"/>
        </w:rPr>
        <w:t xml:space="preserve">loss allowance </w:t>
      </w:r>
      <w:r w:rsidRPr="004C0218">
        <w:rPr>
          <w:rFonts w:cs="Arial"/>
          <w:color w:val="000000"/>
        </w:rPr>
        <w:t xml:space="preserve">adjustment as at </w:t>
      </w:r>
      <w:r>
        <w:rPr>
          <w:rFonts w:cs="Arial"/>
          <w:color w:val="000000"/>
        </w:rPr>
        <w:t>30 June</w:t>
      </w:r>
      <w:r w:rsidRPr="004C0218">
        <w:rPr>
          <w:rFonts w:cs="Arial"/>
          <w:color w:val="000000"/>
        </w:rPr>
        <w:t> 2019:</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6095"/>
        <w:gridCol w:w="1418"/>
        <w:gridCol w:w="1405"/>
      </w:tblGrid>
      <w:tr w:rsidR="007A76EE" w14:paraId="3B83A6A2" w14:textId="77777777" w:rsidTr="0052757B">
        <w:tc>
          <w:tcPr>
            <w:tcW w:w="704" w:type="dxa"/>
            <w:tcBorders>
              <w:top w:val="single" w:sz="4" w:space="0" w:color="auto"/>
            </w:tcBorders>
          </w:tcPr>
          <w:p w14:paraId="5EDE2FF4" w14:textId="77777777" w:rsidR="007A76EE" w:rsidRDefault="007A76EE" w:rsidP="0052757B">
            <w:pPr>
              <w:pStyle w:val="ListParagraph"/>
              <w:spacing w:before="60" w:after="60"/>
              <w:rPr>
                <w:rFonts w:cs="Arial"/>
                <w:color w:val="000000"/>
              </w:rPr>
            </w:pPr>
            <w:r>
              <w:rPr>
                <w:rFonts w:cs="Arial"/>
                <w:color w:val="000000"/>
              </w:rPr>
              <w:t>DR</w:t>
            </w:r>
          </w:p>
        </w:tc>
        <w:tc>
          <w:tcPr>
            <w:tcW w:w="6095" w:type="dxa"/>
            <w:tcBorders>
              <w:top w:val="single" w:sz="4" w:space="0" w:color="auto"/>
            </w:tcBorders>
          </w:tcPr>
          <w:p w14:paraId="0CE2892C" w14:textId="77777777" w:rsidR="007A76EE" w:rsidRDefault="007A76EE" w:rsidP="0052757B">
            <w:pPr>
              <w:pStyle w:val="ListParagraph"/>
              <w:spacing w:before="60" w:after="60"/>
              <w:rPr>
                <w:rFonts w:cs="Arial"/>
                <w:color w:val="000000"/>
              </w:rPr>
            </w:pPr>
            <w:r>
              <w:rPr>
                <w:rFonts w:cs="Arial"/>
                <w:color w:val="000000"/>
              </w:rPr>
              <w:t>Doubtful debts expense</w:t>
            </w:r>
          </w:p>
        </w:tc>
        <w:tc>
          <w:tcPr>
            <w:tcW w:w="1418" w:type="dxa"/>
            <w:tcBorders>
              <w:top w:val="single" w:sz="4" w:space="0" w:color="auto"/>
            </w:tcBorders>
          </w:tcPr>
          <w:p w14:paraId="69B5152E" w14:textId="035BB7CD" w:rsidR="007A76EE" w:rsidRDefault="007A76EE" w:rsidP="007A76EE">
            <w:pPr>
              <w:pStyle w:val="ListParagraph"/>
              <w:spacing w:before="60" w:after="60"/>
              <w:ind w:left="317" w:hanging="317"/>
              <w:jc w:val="right"/>
              <w:rPr>
                <w:rFonts w:cs="Arial"/>
                <w:color w:val="000000"/>
              </w:rPr>
            </w:pPr>
            <w:r>
              <w:rPr>
                <w:rFonts w:cs="Arial"/>
                <w:color w:val="000000"/>
              </w:rPr>
              <w:t>$50 000</w:t>
            </w:r>
          </w:p>
        </w:tc>
        <w:tc>
          <w:tcPr>
            <w:tcW w:w="1405" w:type="dxa"/>
            <w:tcBorders>
              <w:top w:val="single" w:sz="4" w:space="0" w:color="auto"/>
            </w:tcBorders>
          </w:tcPr>
          <w:p w14:paraId="62FA6864" w14:textId="77777777" w:rsidR="007A76EE" w:rsidRDefault="007A76EE" w:rsidP="0052757B">
            <w:pPr>
              <w:pStyle w:val="ListParagraph"/>
              <w:spacing w:before="60" w:after="60"/>
              <w:jc w:val="right"/>
              <w:rPr>
                <w:rFonts w:cs="Arial"/>
                <w:color w:val="000000"/>
              </w:rPr>
            </w:pPr>
          </w:p>
        </w:tc>
      </w:tr>
      <w:tr w:rsidR="007A76EE" w14:paraId="7FBA7F3D" w14:textId="77777777" w:rsidTr="0052757B">
        <w:tc>
          <w:tcPr>
            <w:tcW w:w="704" w:type="dxa"/>
            <w:tcBorders>
              <w:bottom w:val="single" w:sz="4" w:space="0" w:color="auto"/>
            </w:tcBorders>
          </w:tcPr>
          <w:p w14:paraId="449C7AAE" w14:textId="77777777" w:rsidR="007A76EE" w:rsidRDefault="007A76EE" w:rsidP="0052757B">
            <w:pPr>
              <w:pStyle w:val="ListParagraph"/>
              <w:spacing w:before="60" w:after="60"/>
              <w:rPr>
                <w:rFonts w:cs="Arial"/>
                <w:color w:val="000000"/>
              </w:rPr>
            </w:pPr>
            <w:r>
              <w:rPr>
                <w:rFonts w:cs="Arial"/>
                <w:color w:val="000000"/>
              </w:rPr>
              <w:t>CR</w:t>
            </w:r>
          </w:p>
        </w:tc>
        <w:tc>
          <w:tcPr>
            <w:tcW w:w="6095" w:type="dxa"/>
            <w:tcBorders>
              <w:bottom w:val="single" w:sz="4" w:space="0" w:color="auto"/>
            </w:tcBorders>
          </w:tcPr>
          <w:p w14:paraId="421B3948" w14:textId="56C41048" w:rsidR="007A76EE" w:rsidRDefault="007A76EE" w:rsidP="007A76EE">
            <w:pPr>
              <w:pStyle w:val="ListParagraph"/>
              <w:spacing w:before="60" w:after="60"/>
              <w:rPr>
                <w:rFonts w:cs="Arial"/>
                <w:color w:val="000000"/>
              </w:rPr>
            </w:pPr>
            <w:r>
              <w:rPr>
                <w:rFonts w:cs="Arial"/>
                <w:color w:val="000000"/>
              </w:rPr>
              <w:t>Allowance for doubtful loans</w:t>
            </w:r>
          </w:p>
        </w:tc>
        <w:tc>
          <w:tcPr>
            <w:tcW w:w="1418" w:type="dxa"/>
            <w:tcBorders>
              <w:bottom w:val="single" w:sz="4" w:space="0" w:color="auto"/>
            </w:tcBorders>
          </w:tcPr>
          <w:p w14:paraId="2971515B" w14:textId="77777777" w:rsidR="007A76EE" w:rsidRDefault="007A76EE" w:rsidP="0052757B">
            <w:pPr>
              <w:pStyle w:val="ListParagraph"/>
              <w:spacing w:before="60" w:after="60"/>
              <w:jc w:val="right"/>
              <w:rPr>
                <w:rFonts w:cs="Arial"/>
                <w:color w:val="000000"/>
              </w:rPr>
            </w:pPr>
          </w:p>
        </w:tc>
        <w:tc>
          <w:tcPr>
            <w:tcW w:w="1405" w:type="dxa"/>
            <w:tcBorders>
              <w:bottom w:val="single" w:sz="4" w:space="0" w:color="auto"/>
            </w:tcBorders>
          </w:tcPr>
          <w:p w14:paraId="7B4ACD7F" w14:textId="3646C20B" w:rsidR="007A76EE" w:rsidRDefault="007A76EE" w:rsidP="007A76EE">
            <w:pPr>
              <w:pStyle w:val="ListParagraph"/>
              <w:spacing w:before="60" w:after="60"/>
              <w:jc w:val="right"/>
              <w:rPr>
                <w:rFonts w:cs="Arial"/>
                <w:color w:val="000000"/>
              </w:rPr>
            </w:pPr>
            <w:r w:rsidRPr="001C4717">
              <w:rPr>
                <w:rFonts w:cs="Arial"/>
                <w:color w:val="000000"/>
              </w:rPr>
              <w:t>$</w:t>
            </w:r>
            <w:r>
              <w:rPr>
                <w:rFonts w:cs="Arial"/>
                <w:color w:val="000000"/>
              </w:rPr>
              <w:t>50 000</w:t>
            </w:r>
          </w:p>
        </w:tc>
      </w:tr>
    </w:tbl>
    <w:p w14:paraId="21E0FA53" w14:textId="7EEB8B40" w:rsidR="00BF1910" w:rsidRDefault="00BC47CF" w:rsidP="00A61870">
      <w:pPr>
        <w:rPr>
          <w:b/>
          <w:bCs/>
        </w:rPr>
      </w:pPr>
      <w:r>
        <w:rPr>
          <w:b/>
          <w:bCs/>
        </w:rPr>
        <w:br/>
      </w:r>
      <w:r w:rsidR="00BF1910">
        <w:rPr>
          <w:b/>
          <w:bCs/>
        </w:rPr>
        <w:t>30 June 2020</w:t>
      </w:r>
    </w:p>
    <w:p w14:paraId="0A7F5BB5" w14:textId="658B923E" w:rsidR="00C7031B" w:rsidRDefault="007A5065" w:rsidP="00BF1910">
      <w:r>
        <w:t>Entity A updates the probabilities of the loan defaulting with any reasonable and supportable information</w:t>
      </w:r>
      <w:r w:rsidR="00821DCF">
        <w:t>,</w:t>
      </w:r>
      <w:r>
        <w:t xml:space="preserve"> as well as its expected loss given default. </w:t>
      </w:r>
      <w:r w:rsidR="00C7031B">
        <w:t xml:space="preserve"> </w:t>
      </w:r>
      <w:r>
        <w:tab/>
      </w:r>
    </w:p>
    <w:p w14:paraId="1F073E91" w14:textId="1550B268" w:rsidR="00BF1910" w:rsidRDefault="00C7031B" w:rsidP="00BF1910">
      <w:r>
        <w:t xml:space="preserve">Entity A notes </w:t>
      </w:r>
      <w:r w:rsidR="007A5065">
        <w:t xml:space="preserve">the </w:t>
      </w:r>
      <w:r>
        <w:t xml:space="preserve">market in which Entity B primarily operates has </w:t>
      </w:r>
      <w:r w:rsidR="007A5065">
        <w:t xml:space="preserve">been </w:t>
      </w:r>
      <w:r w:rsidR="007A76EE">
        <w:t>experiencing</w:t>
      </w:r>
      <w:r w:rsidR="007A5065">
        <w:t xml:space="preserve"> a </w:t>
      </w:r>
      <w:r>
        <w:t>recover</w:t>
      </w:r>
      <w:r w:rsidR="007A5065">
        <w:t>y</w:t>
      </w:r>
      <w:r>
        <w:t xml:space="preserve"> and</w:t>
      </w:r>
      <w:r w:rsidR="007A76EE">
        <w:t xml:space="preserve"> adjusts its default probabilities accordingly. Entity A also updates it loss given default to account for the second $100 000 repayment</w:t>
      </w:r>
      <w:r w:rsidR="007A5065">
        <w:t>.</w:t>
      </w:r>
    </w:p>
    <w:tbl>
      <w:tblPr>
        <w:tblStyle w:val="NTGTable"/>
        <w:tblW w:w="881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4"/>
        <w:gridCol w:w="1296"/>
        <w:gridCol w:w="1195"/>
        <w:gridCol w:w="1246"/>
        <w:gridCol w:w="1247"/>
        <w:gridCol w:w="1134"/>
        <w:gridCol w:w="1008"/>
      </w:tblGrid>
      <w:tr w:rsidR="007B08F5" w:rsidRPr="00E26D7B" w14:paraId="1EEAA259" w14:textId="77777777" w:rsidTr="00C64522">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1684" w:type="dxa"/>
            <w:tcBorders>
              <w:top w:val="none" w:sz="0" w:space="0" w:color="auto"/>
              <w:left w:val="none" w:sz="0" w:space="0" w:color="auto"/>
              <w:bottom w:val="none" w:sz="0" w:space="0" w:color="auto"/>
              <w:right w:val="none" w:sz="0" w:space="0" w:color="auto"/>
            </w:tcBorders>
            <w:shd w:val="clear" w:color="auto" w:fill="auto"/>
            <w:vAlign w:val="bottom"/>
          </w:tcPr>
          <w:p w14:paraId="62CA60AD" w14:textId="77777777" w:rsidR="007B08F5" w:rsidRPr="00242D01" w:rsidRDefault="007B08F5" w:rsidP="0049781B">
            <w:pPr>
              <w:rPr>
                <w:b w:val="0"/>
                <w:bCs/>
                <w:sz w:val="20"/>
                <w:szCs w:val="20"/>
              </w:rPr>
            </w:pPr>
          </w:p>
        </w:tc>
        <w:tc>
          <w:tcPr>
            <w:tcW w:w="3737" w:type="dxa"/>
            <w:gridSpan w:val="3"/>
            <w:tcBorders>
              <w:top w:val="none" w:sz="0" w:space="0" w:color="auto"/>
              <w:left w:val="none" w:sz="0" w:space="0" w:color="auto"/>
              <w:right w:val="none" w:sz="0" w:space="0" w:color="auto"/>
            </w:tcBorders>
            <w:shd w:val="clear" w:color="auto" w:fill="auto"/>
            <w:vAlign w:val="bottom"/>
          </w:tcPr>
          <w:p w14:paraId="08EBB47A" w14:textId="77777777" w:rsidR="007B08F5" w:rsidRPr="00242D01" w:rsidRDefault="007B08F5" w:rsidP="0049781B">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242D01">
              <w:rPr>
                <w:sz w:val="20"/>
                <w:szCs w:val="20"/>
              </w:rPr>
              <w:t>Probability of default</w:t>
            </w:r>
          </w:p>
        </w:tc>
        <w:tc>
          <w:tcPr>
            <w:tcW w:w="1247" w:type="dxa"/>
            <w:tcBorders>
              <w:top w:val="none" w:sz="0" w:space="0" w:color="auto"/>
              <w:left w:val="none" w:sz="0" w:space="0" w:color="auto"/>
              <w:bottom w:val="none" w:sz="0" w:space="0" w:color="auto"/>
              <w:right w:val="none" w:sz="0" w:space="0" w:color="auto"/>
            </w:tcBorders>
            <w:shd w:val="clear" w:color="auto" w:fill="auto"/>
            <w:vAlign w:val="bottom"/>
          </w:tcPr>
          <w:p w14:paraId="557767D0" w14:textId="77777777" w:rsidR="007B08F5" w:rsidRPr="00242D01" w:rsidRDefault="007B08F5" w:rsidP="0049781B">
            <w:pPr>
              <w:jc w:val="center"/>
              <w:cnfStyle w:val="100000000000" w:firstRow="1" w:lastRow="0" w:firstColumn="0" w:lastColumn="0" w:oddVBand="0" w:evenVBand="0" w:oddHBand="0" w:evenHBand="0" w:firstRowFirstColumn="0" w:firstRowLastColumn="0" w:lastRowFirstColumn="0" w:lastRowLastColumn="0"/>
              <w:rPr>
                <w:b w:val="0"/>
                <w:sz w:val="20"/>
                <w:szCs w:val="20"/>
              </w:rPr>
            </w:pPr>
          </w:p>
        </w:tc>
        <w:tc>
          <w:tcPr>
            <w:tcW w:w="2142" w:type="dxa"/>
            <w:gridSpan w:val="2"/>
            <w:tcBorders>
              <w:top w:val="none" w:sz="0" w:space="0" w:color="auto"/>
              <w:left w:val="none" w:sz="0" w:space="0" w:color="auto"/>
              <w:right w:val="none" w:sz="0" w:space="0" w:color="auto"/>
            </w:tcBorders>
            <w:shd w:val="clear" w:color="auto" w:fill="auto"/>
            <w:vAlign w:val="bottom"/>
          </w:tcPr>
          <w:p w14:paraId="60D678F1" w14:textId="77777777" w:rsidR="007B08F5" w:rsidRPr="00242D01" w:rsidRDefault="007B08F5" w:rsidP="0049781B">
            <w:pPr>
              <w:jc w:val="center"/>
              <w:cnfStyle w:val="100000000000" w:firstRow="1" w:lastRow="0" w:firstColumn="0" w:lastColumn="0" w:oddVBand="0" w:evenVBand="0" w:oddHBand="0" w:evenHBand="0" w:firstRowFirstColumn="0" w:firstRowLastColumn="0" w:lastRowFirstColumn="0" w:lastRowLastColumn="0"/>
              <w:rPr>
                <w:sz w:val="20"/>
                <w:szCs w:val="20"/>
                <w:vertAlign w:val="superscript"/>
              </w:rPr>
            </w:pPr>
            <w:r w:rsidRPr="00242D01">
              <w:rPr>
                <w:sz w:val="20"/>
                <w:szCs w:val="20"/>
              </w:rPr>
              <w:t>ECL</w:t>
            </w:r>
          </w:p>
        </w:tc>
      </w:tr>
      <w:tr w:rsidR="007B08F5" w:rsidRPr="00E26D7B" w14:paraId="7A19C129" w14:textId="77777777" w:rsidTr="00C64522">
        <w:trPr>
          <w:cnfStyle w:val="000000100000" w:firstRow="0" w:lastRow="0" w:firstColumn="0" w:lastColumn="0" w:oddVBand="0" w:evenVBand="0" w:oddHBand="1" w:evenHBand="0" w:firstRowFirstColumn="0" w:firstRowLastColumn="0" w:lastRowFirstColumn="0" w:lastRowLastColumn="0"/>
          <w:trHeight w:val="896"/>
        </w:trPr>
        <w:tc>
          <w:tcPr>
            <w:cnfStyle w:val="001000000000" w:firstRow="0" w:lastRow="0" w:firstColumn="1" w:lastColumn="0" w:oddVBand="0" w:evenVBand="0" w:oddHBand="0" w:evenHBand="0" w:firstRowFirstColumn="0" w:firstRowLastColumn="0" w:lastRowFirstColumn="0" w:lastRowLastColumn="0"/>
            <w:tcW w:w="1684" w:type="dxa"/>
            <w:tcBorders>
              <w:bottom w:val="single" w:sz="4" w:space="0" w:color="auto"/>
            </w:tcBorders>
            <w:shd w:val="clear" w:color="auto" w:fill="auto"/>
            <w:vAlign w:val="bottom"/>
          </w:tcPr>
          <w:p w14:paraId="2A630048" w14:textId="77777777" w:rsidR="007B08F5" w:rsidRPr="00242D01" w:rsidRDefault="007B08F5" w:rsidP="0049781B">
            <w:pPr>
              <w:rPr>
                <w:b/>
                <w:bCs/>
                <w:sz w:val="20"/>
                <w:szCs w:val="20"/>
              </w:rPr>
            </w:pPr>
          </w:p>
        </w:tc>
        <w:tc>
          <w:tcPr>
            <w:tcW w:w="1296" w:type="dxa"/>
            <w:tcBorders>
              <w:top w:val="single" w:sz="4" w:space="0" w:color="auto"/>
              <w:bottom w:val="single" w:sz="4" w:space="0" w:color="auto"/>
            </w:tcBorders>
            <w:vAlign w:val="bottom"/>
          </w:tcPr>
          <w:p w14:paraId="330E9CBA"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242D01">
              <w:rPr>
                <w:b/>
                <w:sz w:val="20"/>
                <w:szCs w:val="20"/>
              </w:rPr>
              <w:t>within 12 months</w:t>
            </w:r>
          </w:p>
          <w:p w14:paraId="529F6BDA"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242D01">
              <w:rPr>
                <w:b/>
                <w:sz w:val="20"/>
                <w:szCs w:val="20"/>
              </w:rPr>
              <w:t>(A)</w:t>
            </w:r>
          </w:p>
        </w:tc>
        <w:tc>
          <w:tcPr>
            <w:tcW w:w="1195" w:type="dxa"/>
            <w:tcBorders>
              <w:top w:val="single" w:sz="4" w:space="0" w:color="auto"/>
              <w:bottom w:val="single" w:sz="4" w:space="0" w:color="auto"/>
            </w:tcBorders>
            <w:vAlign w:val="bottom"/>
          </w:tcPr>
          <w:p w14:paraId="48F973B2"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242D01">
              <w:rPr>
                <w:b/>
                <w:sz w:val="20"/>
                <w:szCs w:val="20"/>
              </w:rPr>
              <w:t>remaining term</w:t>
            </w:r>
          </w:p>
          <w:p w14:paraId="24D843EA"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242D01">
              <w:rPr>
                <w:b/>
                <w:sz w:val="20"/>
                <w:szCs w:val="20"/>
              </w:rPr>
              <w:t>(B)</w:t>
            </w:r>
          </w:p>
        </w:tc>
        <w:tc>
          <w:tcPr>
            <w:tcW w:w="1246" w:type="dxa"/>
            <w:tcBorders>
              <w:top w:val="single" w:sz="4" w:space="0" w:color="auto"/>
              <w:bottom w:val="single" w:sz="4" w:space="0" w:color="auto"/>
            </w:tcBorders>
            <w:vAlign w:val="bottom"/>
          </w:tcPr>
          <w:p w14:paraId="17B23017" w14:textId="77777777" w:rsidR="007B08F5" w:rsidRPr="00242D01" w:rsidRDefault="007B08F5" w:rsidP="0049781B">
            <w:pPr>
              <w:cnfStyle w:val="000000100000" w:firstRow="0" w:lastRow="0" w:firstColumn="0" w:lastColumn="0" w:oddVBand="0" w:evenVBand="0" w:oddHBand="1" w:evenHBand="0" w:firstRowFirstColumn="0" w:firstRowLastColumn="0" w:lastRowFirstColumn="0" w:lastRowLastColumn="0"/>
              <w:rPr>
                <w:b/>
                <w:sz w:val="20"/>
                <w:szCs w:val="20"/>
              </w:rPr>
            </w:pPr>
          </w:p>
          <w:p w14:paraId="29EBB228"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242D01">
              <w:rPr>
                <w:b/>
                <w:sz w:val="20"/>
                <w:szCs w:val="20"/>
              </w:rPr>
              <w:t>lifetime</w:t>
            </w:r>
          </w:p>
          <w:p w14:paraId="521E6D2A" w14:textId="77777777" w:rsidR="007B08F5" w:rsidRPr="00242D01" w:rsidRDefault="007B08F5" w:rsidP="0049781B">
            <w:pPr>
              <w:cnfStyle w:val="000000100000" w:firstRow="0" w:lastRow="0" w:firstColumn="0" w:lastColumn="0" w:oddVBand="0" w:evenVBand="0" w:oddHBand="1" w:evenHBand="0" w:firstRowFirstColumn="0" w:firstRowLastColumn="0" w:lastRowFirstColumn="0" w:lastRowLastColumn="0"/>
              <w:rPr>
                <w:b/>
                <w:sz w:val="20"/>
                <w:szCs w:val="20"/>
              </w:rPr>
            </w:pPr>
            <w:r w:rsidRPr="00242D01">
              <w:rPr>
                <w:b/>
                <w:sz w:val="20"/>
                <w:szCs w:val="20"/>
              </w:rPr>
              <w:t>(C) = A + B</w:t>
            </w:r>
          </w:p>
        </w:tc>
        <w:tc>
          <w:tcPr>
            <w:tcW w:w="1247" w:type="dxa"/>
            <w:tcBorders>
              <w:bottom w:val="single" w:sz="4" w:space="0" w:color="auto"/>
            </w:tcBorders>
            <w:vAlign w:val="bottom"/>
          </w:tcPr>
          <w:p w14:paraId="744ECCC8" w14:textId="79D030A9" w:rsidR="007B08F5" w:rsidRPr="00242D01" w:rsidRDefault="002765F5" w:rsidP="0006086E">
            <w:pPr>
              <w:jc w:val="center"/>
              <w:cnfStyle w:val="000000100000" w:firstRow="0" w:lastRow="0" w:firstColumn="0" w:lastColumn="0" w:oddVBand="0" w:evenVBand="0" w:oddHBand="1" w:evenHBand="0" w:firstRowFirstColumn="0" w:firstRowLastColumn="0" w:lastRowFirstColumn="0" w:lastRowLastColumn="0"/>
              <w:rPr>
                <w:b/>
                <w:sz w:val="20"/>
                <w:szCs w:val="20"/>
                <w:vertAlign w:val="superscript"/>
              </w:rPr>
            </w:pPr>
            <w:r>
              <w:rPr>
                <w:b/>
                <w:sz w:val="20"/>
                <w:szCs w:val="20"/>
              </w:rPr>
              <w:t>loss given</w:t>
            </w:r>
            <w:r w:rsidR="007B08F5" w:rsidRPr="00242D01">
              <w:rPr>
                <w:b/>
                <w:sz w:val="20"/>
                <w:szCs w:val="20"/>
              </w:rPr>
              <w:t xml:space="preserve"> default</w:t>
            </w:r>
          </w:p>
          <w:p w14:paraId="0E12FD69"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(D</w:t>
            </w:r>
            <w:r w:rsidRPr="00242D01">
              <w:rPr>
                <w:b/>
                <w:sz w:val="20"/>
                <w:szCs w:val="20"/>
              </w:rPr>
              <w:t>)</w:t>
            </w:r>
          </w:p>
        </w:tc>
        <w:tc>
          <w:tcPr>
            <w:tcW w:w="1134" w:type="dxa"/>
            <w:tcBorders>
              <w:top w:val="single" w:sz="4" w:space="0" w:color="auto"/>
              <w:bottom w:val="single" w:sz="4" w:space="0" w:color="auto"/>
            </w:tcBorders>
            <w:vAlign w:val="bottom"/>
          </w:tcPr>
          <w:p w14:paraId="0990563A" w14:textId="77777777" w:rsidR="007B08F5" w:rsidRPr="00242D01" w:rsidRDefault="007B08F5" w:rsidP="0049781B">
            <w:pPr>
              <w:cnfStyle w:val="000000100000" w:firstRow="0" w:lastRow="0" w:firstColumn="0" w:lastColumn="0" w:oddVBand="0" w:evenVBand="0" w:oddHBand="1" w:evenHBand="0" w:firstRowFirstColumn="0" w:firstRowLastColumn="0" w:lastRowFirstColumn="0" w:lastRowLastColumn="0"/>
              <w:rPr>
                <w:b/>
                <w:sz w:val="20"/>
                <w:szCs w:val="20"/>
              </w:rPr>
            </w:pPr>
            <w:r w:rsidRPr="00242D01">
              <w:rPr>
                <w:b/>
                <w:sz w:val="20"/>
                <w:szCs w:val="20"/>
              </w:rPr>
              <w:t>12-month</w:t>
            </w:r>
          </w:p>
          <w:p w14:paraId="0148A193" w14:textId="07D7AE5D" w:rsidR="007B08F5" w:rsidRPr="00242D01" w:rsidRDefault="004C3FE7" w:rsidP="0049781B">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 x</w:t>
            </w:r>
            <w:r w:rsidR="007B08F5" w:rsidRPr="00242D01">
              <w:rPr>
                <w:b/>
                <w:sz w:val="20"/>
                <w:szCs w:val="20"/>
              </w:rPr>
              <w:t xml:space="preserve"> </w:t>
            </w:r>
            <w:r w:rsidR="007B08F5">
              <w:rPr>
                <w:b/>
                <w:sz w:val="20"/>
                <w:szCs w:val="20"/>
              </w:rPr>
              <w:t>D</w:t>
            </w:r>
          </w:p>
        </w:tc>
        <w:tc>
          <w:tcPr>
            <w:tcW w:w="1008" w:type="dxa"/>
            <w:tcBorders>
              <w:top w:val="single" w:sz="4" w:space="0" w:color="auto"/>
              <w:bottom w:val="single" w:sz="4" w:space="0" w:color="auto"/>
            </w:tcBorders>
            <w:vAlign w:val="bottom"/>
          </w:tcPr>
          <w:p w14:paraId="5A6B4836"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l</w:t>
            </w:r>
            <w:r w:rsidRPr="00242D01">
              <w:rPr>
                <w:b/>
                <w:sz w:val="20"/>
                <w:szCs w:val="20"/>
              </w:rPr>
              <w:t xml:space="preserve">ifetime </w:t>
            </w:r>
          </w:p>
          <w:p w14:paraId="60BE2837" w14:textId="41E0049D"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 xml:space="preserve">C </w:t>
            </w:r>
            <w:r w:rsidR="004C3FE7">
              <w:rPr>
                <w:b/>
                <w:sz w:val="20"/>
                <w:szCs w:val="20"/>
              </w:rPr>
              <w:t>x</w:t>
            </w:r>
            <w:r w:rsidRPr="00242D01">
              <w:rPr>
                <w:b/>
                <w:sz w:val="20"/>
                <w:szCs w:val="20"/>
              </w:rPr>
              <w:t xml:space="preserve"> </w:t>
            </w:r>
            <w:r>
              <w:rPr>
                <w:b/>
                <w:sz w:val="20"/>
                <w:szCs w:val="20"/>
              </w:rPr>
              <w:t>D</w:t>
            </w:r>
          </w:p>
        </w:tc>
      </w:tr>
      <w:tr w:rsidR="007B08F5" w14:paraId="2993ABAF" w14:textId="77777777" w:rsidTr="00C645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Borders>
              <w:top w:val="single" w:sz="4" w:space="0" w:color="auto"/>
            </w:tcBorders>
            <w:shd w:val="clear" w:color="auto" w:fill="auto"/>
          </w:tcPr>
          <w:p w14:paraId="49143369" w14:textId="77777777" w:rsidR="007B08F5" w:rsidRPr="00242D01" w:rsidRDefault="007B08F5" w:rsidP="0049781B">
            <w:pPr>
              <w:rPr>
                <w:sz w:val="20"/>
                <w:szCs w:val="20"/>
              </w:rPr>
            </w:pPr>
          </w:p>
        </w:tc>
        <w:tc>
          <w:tcPr>
            <w:tcW w:w="1296" w:type="dxa"/>
            <w:tcBorders>
              <w:top w:val="single" w:sz="4" w:space="0" w:color="auto"/>
            </w:tcBorders>
            <w:shd w:val="clear" w:color="auto" w:fill="auto"/>
          </w:tcPr>
          <w:p w14:paraId="2705242E" w14:textId="77777777" w:rsidR="007B08F5" w:rsidRPr="00307153" w:rsidRDefault="007B08F5" w:rsidP="0049781B">
            <w:pPr>
              <w:jc w:val="center"/>
              <w:cnfStyle w:val="000000010000" w:firstRow="0" w:lastRow="0" w:firstColumn="0" w:lastColumn="0" w:oddVBand="0" w:evenVBand="0" w:oddHBand="0" w:evenHBand="1" w:firstRowFirstColumn="0" w:firstRowLastColumn="0" w:lastRowFirstColumn="0" w:lastRowLastColumn="0"/>
              <w:rPr>
                <w:sz w:val="20"/>
                <w:szCs w:val="20"/>
              </w:rPr>
            </w:pPr>
            <w:r w:rsidRPr="00307153">
              <w:rPr>
                <w:sz w:val="20"/>
                <w:szCs w:val="20"/>
              </w:rPr>
              <w:t>%</w:t>
            </w:r>
          </w:p>
        </w:tc>
        <w:tc>
          <w:tcPr>
            <w:tcW w:w="1195" w:type="dxa"/>
            <w:tcBorders>
              <w:top w:val="single" w:sz="4" w:space="0" w:color="auto"/>
            </w:tcBorders>
            <w:shd w:val="clear" w:color="auto" w:fill="auto"/>
          </w:tcPr>
          <w:p w14:paraId="0B49B4CF" w14:textId="77777777" w:rsidR="007B08F5" w:rsidRPr="00307153" w:rsidRDefault="007B08F5" w:rsidP="0049781B">
            <w:pPr>
              <w:jc w:val="center"/>
              <w:cnfStyle w:val="000000010000" w:firstRow="0" w:lastRow="0" w:firstColumn="0" w:lastColumn="0" w:oddVBand="0" w:evenVBand="0" w:oddHBand="0" w:evenHBand="1" w:firstRowFirstColumn="0" w:firstRowLastColumn="0" w:lastRowFirstColumn="0" w:lastRowLastColumn="0"/>
              <w:rPr>
                <w:sz w:val="20"/>
                <w:szCs w:val="20"/>
              </w:rPr>
            </w:pPr>
            <w:r w:rsidRPr="00307153">
              <w:rPr>
                <w:sz w:val="20"/>
                <w:szCs w:val="20"/>
              </w:rPr>
              <w:t>%</w:t>
            </w:r>
          </w:p>
        </w:tc>
        <w:tc>
          <w:tcPr>
            <w:tcW w:w="1246" w:type="dxa"/>
            <w:tcBorders>
              <w:top w:val="single" w:sz="4" w:space="0" w:color="auto"/>
            </w:tcBorders>
            <w:shd w:val="clear" w:color="auto" w:fill="auto"/>
          </w:tcPr>
          <w:p w14:paraId="25AA103D" w14:textId="77777777" w:rsidR="007B08F5" w:rsidRPr="00307153" w:rsidRDefault="007B08F5" w:rsidP="0049781B">
            <w:pPr>
              <w:jc w:val="center"/>
              <w:cnfStyle w:val="000000010000" w:firstRow="0" w:lastRow="0" w:firstColumn="0" w:lastColumn="0" w:oddVBand="0" w:evenVBand="0" w:oddHBand="0" w:evenHBand="1" w:firstRowFirstColumn="0" w:firstRowLastColumn="0" w:lastRowFirstColumn="0" w:lastRowLastColumn="0"/>
              <w:rPr>
                <w:sz w:val="20"/>
                <w:szCs w:val="20"/>
              </w:rPr>
            </w:pPr>
            <w:r w:rsidRPr="00307153">
              <w:rPr>
                <w:sz w:val="20"/>
                <w:szCs w:val="20"/>
              </w:rPr>
              <w:t>%</w:t>
            </w:r>
          </w:p>
        </w:tc>
        <w:tc>
          <w:tcPr>
            <w:tcW w:w="1247" w:type="dxa"/>
            <w:tcBorders>
              <w:top w:val="single" w:sz="4" w:space="0" w:color="auto"/>
            </w:tcBorders>
            <w:shd w:val="clear" w:color="auto" w:fill="auto"/>
          </w:tcPr>
          <w:p w14:paraId="083DBFFE" w14:textId="77777777" w:rsidR="007B08F5" w:rsidRPr="00307153" w:rsidRDefault="007B08F5" w:rsidP="0049781B">
            <w:pPr>
              <w:jc w:val="center"/>
              <w:cnfStyle w:val="000000010000" w:firstRow="0" w:lastRow="0" w:firstColumn="0" w:lastColumn="0" w:oddVBand="0" w:evenVBand="0" w:oddHBand="0" w:evenHBand="1" w:firstRowFirstColumn="0" w:firstRowLastColumn="0" w:lastRowFirstColumn="0" w:lastRowLastColumn="0"/>
              <w:rPr>
                <w:sz w:val="20"/>
                <w:szCs w:val="20"/>
              </w:rPr>
            </w:pPr>
            <w:r w:rsidRPr="00307153">
              <w:rPr>
                <w:sz w:val="20"/>
                <w:szCs w:val="20"/>
              </w:rPr>
              <w:t>$</w:t>
            </w:r>
          </w:p>
        </w:tc>
        <w:tc>
          <w:tcPr>
            <w:tcW w:w="1134" w:type="dxa"/>
            <w:tcBorders>
              <w:top w:val="single" w:sz="4" w:space="0" w:color="auto"/>
            </w:tcBorders>
            <w:shd w:val="clear" w:color="auto" w:fill="auto"/>
          </w:tcPr>
          <w:p w14:paraId="43FB1FDB" w14:textId="77777777" w:rsidR="007B08F5" w:rsidRPr="00307153" w:rsidRDefault="007B08F5" w:rsidP="0049781B">
            <w:pPr>
              <w:jc w:val="center"/>
              <w:cnfStyle w:val="000000010000" w:firstRow="0" w:lastRow="0" w:firstColumn="0" w:lastColumn="0" w:oddVBand="0" w:evenVBand="0" w:oddHBand="0" w:evenHBand="1" w:firstRowFirstColumn="0" w:firstRowLastColumn="0" w:lastRowFirstColumn="0" w:lastRowLastColumn="0"/>
              <w:rPr>
                <w:sz w:val="20"/>
                <w:szCs w:val="20"/>
              </w:rPr>
            </w:pPr>
            <w:r w:rsidRPr="00307153">
              <w:rPr>
                <w:sz w:val="20"/>
                <w:szCs w:val="20"/>
              </w:rPr>
              <w:t>$</w:t>
            </w:r>
          </w:p>
        </w:tc>
        <w:tc>
          <w:tcPr>
            <w:tcW w:w="1008" w:type="dxa"/>
            <w:tcBorders>
              <w:top w:val="single" w:sz="4" w:space="0" w:color="auto"/>
            </w:tcBorders>
            <w:shd w:val="clear" w:color="auto" w:fill="auto"/>
          </w:tcPr>
          <w:p w14:paraId="1401F153" w14:textId="77777777" w:rsidR="007B08F5" w:rsidRPr="00307153" w:rsidRDefault="007B08F5" w:rsidP="0049781B">
            <w:pPr>
              <w:jc w:val="center"/>
              <w:cnfStyle w:val="000000010000" w:firstRow="0" w:lastRow="0" w:firstColumn="0" w:lastColumn="0" w:oddVBand="0" w:evenVBand="0" w:oddHBand="0" w:evenHBand="1" w:firstRowFirstColumn="0" w:firstRowLastColumn="0" w:lastRowFirstColumn="0" w:lastRowLastColumn="0"/>
              <w:rPr>
                <w:sz w:val="20"/>
                <w:szCs w:val="20"/>
              </w:rPr>
            </w:pPr>
            <w:r w:rsidRPr="00307153">
              <w:rPr>
                <w:sz w:val="20"/>
                <w:szCs w:val="20"/>
              </w:rPr>
              <w:t>$</w:t>
            </w:r>
          </w:p>
        </w:tc>
      </w:tr>
      <w:tr w:rsidR="007B08F5" w14:paraId="447EA145" w14:textId="77777777" w:rsidTr="00C64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shd w:val="clear" w:color="auto" w:fill="auto"/>
          </w:tcPr>
          <w:p w14:paraId="212E2AB3" w14:textId="77777777" w:rsidR="007B08F5" w:rsidRPr="00242D01" w:rsidRDefault="007B08F5" w:rsidP="0049781B">
            <w:pPr>
              <w:rPr>
                <w:sz w:val="20"/>
                <w:szCs w:val="20"/>
              </w:rPr>
            </w:pPr>
            <w:r w:rsidRPr="00242D01">
              <w:rPr>
                <w:sz w:val="20"/>
                <w:szCs w:val="20"/>
              </w:rPr>
              <w:t>At 1 July 2018</w:t>
            </w:r>
          </w:p>
        </w:tc>
        <w:tc>
          <w:tcPr>
            <w:tcW w:w="1296" w:type="dxa"/>
          </w:tcPr>
          <w:p w14:paraId="0328CB81"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2D01">
              <w:rPr>
                <w:sz w:val="20"/>
                <w:szCs w:val="20"/>
              </w:rPr>
              <w:t>2</w:t>
            </w:r>
          </w:p>
        </w:tc>
        <w:tc>
          <w:tcPr>
            <w:tcW w:w="1195" w:type="dxa"/>
          </w:tcPr>
          <w:p w14:paraId="4F13C95D"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2D01">
              <w:rPr>
                <w:sz w:val="20"/>
                <w:szCs w:val="20"/>
              </w:rPr>
              <w:t>5</w:t>
            </w:r>
          </w:p>
        </w:tc>
        <w:tc>
          <w:tcPr>
            <w:tcW w:w="1246" w:type="dxa"/>
          </w:tcPr>
          <w:p w14:paraId="4520C2CA"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2D01">
              <w:rPr>
                <w:sz w:val="20"/>
                <w:szCs w:val="20"/>
              </w:rPr>
              <w:t>7</w:t>
            </w:r>
          </w:p>
        </w:tc>
        <w:tc>
          <w:tcPr>
            <w:tcW w:w="1247" w:type="dxa"/>
          </w:tcPr>
          <w:p w14:paraId="14DD8D3C"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2D01">
              <w:rPr>
                <w:sz w:val="20"/>
                <w:szCs w:val="20"/>
              </w:rPr>
              <w:t>500 000</w:t>
            </w:r>
          </w:p>
        </w:tc>
        <w:tc>
          <w:tcPr>
            <w:tcW w:w="1134" w:type="dxa"/>
          </w:tcPr>
          <w:p w14:paraId="12800613"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2D01">
              <w:rPr>
                <w:sz w:val="20"/>
                <w:szCs w:val="20"/>
              </w:rPr>
              <w:t>10 000</w:t>
            </w:r>
          </w:p>
        </w:tc>
        <w:tc>
          <w:tcPr>
            <w:tcW w:w="1008" w:type="dxa"/>
          </w:tcPr>
          <w:p w14:paraId="5475C11F"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2D01">
              <w:rPr>
                <w:sz w:val="20"/>
                <w:szCs w:val="20"/>
              </w:rPr>
              <w:t>35 000</w:t>
            </w:r>
          </w:p>
        </w:tc>
      </w:tr>
      <w:tr w:rsidR="007B08F5" w14:paraId="517A9091" w14:textId="77777777" w:rsidTr="00030E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shd w:val="clear" w:color="auto" w:fill="auto"/>
          </w:tcPr>
          <w:p w14:paraId="48FDBA32" w14:textId="77777777" w:rsidR="007B08F5" w:rsidRPr="00242D01" w:rsidRDefault="007B08F5" w:rsidP="0049781B">
            <w:pPr>
              <w:rPr>
                <w:sz w:val="20"/>
                <w:szCs w:val="20"/>
              </w:rPr>
            </w:pPr>
            <w:r w:rsidRPr="00242D01">
              <w:rPr>
                <w:sz w:val="20"/>
                <w:szCs w:val="20"/>
              </w:rPr>
              <w:t>At 30 June 2019</w:t>
            </w:r>
          </w:p>
        </w:tc>
        <w:tc>
          <w:tcPr>
            <w:tcW w:w="1296" w:type="dxa"/>
            <w:shd w:val="clear" w:color="auto" w:fill="auto"/>
          </w:tcPr>
          <w:p w14:paraId="48DCD9BE" w14:textId="77777777" w:rsidR="007B08F5" w:rsidRPr="00242D01" w:rsidRDefault="007B08F5" w:rsidP="0049781B">
            <w:pPr>
              <w:jc w:val="center"/>
              <w:cnfStyle w:val="000000010000" w:firstRow="0" w:lastRow="0" w:firstColumn="0" w:lastColumn="0" w:oddVBand="0" w:evenVBand="0" w:oddHBand="0" w:evenHBand="1" w:firstRowFirstColumn="0" w:firstRowLastColumn="0" w:lastRowFirstColumn="0" w:lastRowLastColumn="0"/>
              <w:rPr>
                <w:sz w:val="20"/>
                <w:szCs w:val="20"/>
              </w:rPr>
            </w:pPr>
            <w:r w:rsidRPr="00242D01">
              <w:rPr>
                <w:sz w:val="20"/>
                <w:szCs w:val="20"/>
              </w:rPr>
              <w:t>8</w:t>
            </w:r>
          </w:p>
        </w:tc>
        <w:tc>
          <w:tcPr>
            <w:tcW w:w="1195" w:type="dxa"/>
            <w:shd w:val="clear" w:color="auto" w:fill="auto"/>
          </w:tcPr>
          <w:p w14:paraId="5B9A3619" w14:textId="77777777" w:rsidR="007B08F5" w:rsidRPr="00242D01" w:rsidRDefault="007B08F5" w:rsidP="0049781B">
            <w:pPr>
              <w:jc w:val="center"/>
              <w:cnfStyle w:val="000000010000" w:firstRow="0" w:lastRow="0" w:firstColumn="0" w:lastColumn="0" w:oddVBand="0" w:evenVBand="0" w:oddHBand="0" w:evenHBand="1" w:firstRowFirstColumn="0" w:firstRowLastColumn="0" w:lastRowFirstColumn="0" w:lastRowLastColumn="0"/>
              <w:rPr>
                <w:sz w:val="20"/>
                <w:szCs w:val="20"/>
              </w:rPr>
            </w:pPr>
            <w:r w:rsidRPr="00242D01">
              <w:rPr>
                <w:sz w:val="20"/>
                <w:szCs w:val="20"/>
              </w:rPr>
              <w:t>7</w:t>
            </w:r>
          </w:p>
        </w:tc>
        <w:tc>
          <w:tcPr>
            <w:tcW w:w="1246" w:type="dxa"/>
            <w:shd w:val="clear" w:color="auto" w:fill="auto"/>
          </w:tcPr>
          <w:p w14:paraId="461A4263" w14:textId="77777777" w:rsidR="007B08F5" w:rsidRPr="00242D01" w:rsidRDefault="007B08F5" w:rsidP="0049781B">
            <w:pPr>
              <w:jc w:val="center"/>
              <w:cnfStyle w:val="000000010000" w:firstRow="0" w:lastRow="0" w:firstColumn="0" w:lastColumn="0" w:oddVBand="0" w:evenVBand="0" w:oddHBand="0" w:evenHBand="1" w:firstRowFirstColumn="0" w:firstRowLastColumn="0" w:lastRowFirstColumn="0" w:lastRowLastColumn="0"/>
              <w:rPr>
                <w:sz w:val="20"/>
                <w:szCs w:val="20"/>
              </w:rPr>
            </w:pPr>
            <w:r w:rsidRPr="00242D01">
              <w:rPr>
                <w:sz w:val="20"/>
                <w:szCs w:val="20"/>
              </w:rPr>
              <w:t>15</w:t>
            </w:r>
          </w:p>
        </w:tc>
        <w:tc>
          <w:tcPr>
            <w:tcW w:w="1247" w:type="dxa"/>
            <w:shd w:val="clear" w:color="auto" w:fill="auto"/>
          </w:tcPr>
          <w:p w14:paraId="7871999E" w14:textId="77777777" w:rsidR="007B08F5" w:rsidRPr="00242D01" w:rsidRDefault="007B08F5" w:rsidP="0049781B">
            <w:pPr>
              <w:jc w:val="center"/>
              <w:cnfStyle w:val="000000010000" w:firstRow="0" w:lastRow="0" w:firstColumn="0" w:lastColumn="0" w:oddVBand="0" w:evenVBand="0" w:oddHBand="0" w:evenHBand="1" w:firstRowFirstColumn="0" w:firstRowLastColumn="0" w:lastRowFirstColumn="0" w:lastRowLastColumn="0"/>
              <w:rPr>
                <w:sz w:val="20"/>
                <w:szCs w:val="20"/>
              </w:rPr>
            </w:pPr>
            <w:r w:rsidRPr="00242D01">
              <w:rPr>
                <w:sz w:val="20"/>
                <w:szCs w:val="20"/>
              </w:rPr>
              <w:t>400 000</w:t>
            </w:r>
          </w:p>
        </w:tc>
        <w:tc>
          <w:tcPr>
            <w:tcW w:w="1134" w:type="dxa"/>
            <w:shd w:val="clear" w:color="auto" w:fill="auto"/>
          </w:tcPr>
          <w:p w14:paraId="391F3171" w14:textId="77777777" w:rsidR="007B08F5" w:rsidRPr="00242D01" w:rsidRDefault="007B08F5" w:rsidP="0049781B">
            <w:pPr>
              <w:jc w:val="center"/>
              <w:cnfStyle w:val="000000010000" w:firstRow="0" w:lastRow="0" w:firstColumn="0" w:lastColumn="0" w:oddVBand="0" w:evenVBand="0" w:oddHBand="0" w:evenHBand="1" w:firstRowFirstColumn="0" w:firstRowLastColumn="0" w:lastRowFirstColumn="0" w:lastRowLastColumn="0"/>
              <w:rPr>
                <w:sz w:val="20"/>
                <w:szCs w:val="20"/>
              </w:rPr>
            </w:pPr>
            <w:r w:rsidRPr="00242D01">
              <w:rPr>
                <w:sz w:val="20"/>
                <w:szCs w:val="20"/>
              </w:rPr>
              <w:t>32 000</w:t>
            </w:r>
          </w:p>
        </w:tc>
        <w:tc>
          <w:tcPr>
            <w:tcW w:w="1008" w:type="dxa"/>
            <w:shd w:val="clear" w:color="auto" w:fill="auto"/>
          </w:tcPr>
          <w:p w14:paraId="7CB89D61" w14:textId="77777777" w:rsidR="007B08F5" w:rsidRPr="00242D01" w:rsidRDefault="007B08F5" w:rsidP="0049781B">
            <w:pPr>
              <w:jc w:val="center"/>
              <w:cnfStyle w:val="000000010000" w:firstRow="0" w:lastRow="0" w:firstColumn="0" w:lastColumn="0" w:oddVBand="0" w:evenVBand="0" w:oddHBand="0" w:evenHBand="1" w:firstRowFirstColumn="0" w:firstRowLastColumn="0" w:lastRowFirstColumn="0" w:lastRowLastColumn="0"/>
              <w:rPr>
                <w:sz w:val="20"/>
                <w:szCs w:val="20"/>
              </w:rPr>
            </w:pPr>
            <w:r w:rsidRPr="00242D01">
              <w:rPr>
                <w:sz w:val="20"/>
                <w:szCs w:val="20"/>
              </w:rPr>
              <w:t>60 000</w:t>
            </w:r>
          </w:p>
        </w:tc>
      </w:tr>
      <w:tr w:rsidR="007B08F5" w14:paraId="6BA6F5C2" w14:textId="77777777" w:rsidTr="00C64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Borders>
              <w:bottom w:val="single" w:sz="4" w:space="0" w:color="auto"/>
            </w:tcBorders>
            <w:shd w:val="clear" w:color="auto" w:fill="auto"/>
          </w:tcPr>
          <w:p w14:paraId="6608EE1B" w14:textId="77777777" w:rsidR="007B08F5" w:rsidRPr="00242D01" w:rsidRDefault="007B08F5" w:rsidP="0049781B">
            <w:pPr>
              <w:rPr>
                <w:sz w:val="20"/>
                <w:szCs w:val="20"/>
              </w:rPr>
            </w:pPr>
            <w:r w:rsidRPr="00242D01">
              <w:rPr>
                <w:sz w:val="20"/>
                <w:szCs w:val="20"/>
              </w:rPr>
              <w:t>At 30 June 2020</w:t>
            </w:r>
          </w:p>
        </w:tc>
        <w:tc>
          <w:tcPr>
            <w:tcW w:w="1296" w:type="dxa"/>
            <w:tcBorders>
              <w:bottom w:val="single" w:sz="4" w:space="0" w:color="auto"/>
            </w:tcBorders>
          </w:tcPr>
          <w:p w14:paraId="7FA35D11"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2D01">
              <w:rPr>
                <w:sz w:val="20"/>
                <w:szCs w:val="20"/>
              </w:rPr>
              <w:t>3</w:t>
            </w:r>
          </w:p>
        </w:tc>
        <w:tc>
          <w:tcPr>
            <w:tcW w:w="1195" w:type="dxa"/>
            <w:tcBorders>
              <w:bottom w:val="single" w:sz="4" w:space="0" w:color="auto"/>
            </w:tcBorders>
          </w:tcPr>
          <w:p w14:paraId="39365E85"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2D01">
              <w:rPr>
                <w:sz w:val="20"/>
                <w:szCs w:val="20"/>
              </w:rPr>
              <w:t>6</w:t>
            </w:r>
          </w:p>
        </w:tc>
        <w:tc>
          <w:tcPr>
            <w:tcW w:w="1246" w:type="dxa"/>
            <w:tcBorders>
              <w:bottom w:val="single" w:sz="4" w:space="0" w:color="auto"/>
            </w:tcBorders>
          </w:tcPr>
          <w:p w14:paraId="75D4EC34"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2D01">
              <w:rPr>
                <w:sz w:val="20"/>
                <w:szCs w:val="20"/>
              </w:rPr>
              <w:t>9</w:t>
            </w:r>
          </w:p>
        </w:tc>
        <w:tc>
          <w:tcPr>
            <w:tcW w:w="1247" w:type="dxa"/>
            <w:tcBorders>
              <w:bottom w:val="single" w:sz="4" w:space="0" w:color="auto"/>
            </w:tcBorders>
          </w:tcPr>
          <w:p w14:paraId="04768992"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2D01">
              <w:rPr>
                <w:sz w:val="20"/>
                <w:szCs w:val="20"/>
              </w:rPr>
              <w:t>300 000</w:t>
            </w:r>
          </w:p>
        </w:tc>
        <w:tc>
          <w:tcPr>
            <w:tcW w:w="1134" w:type="dxa"/>
            <w:tcBorders>
              <w:bottom w:val="single" w:sz="4" w:space="0" w:color="auto"/>
            </w:tcBorders>
          </w:tcPr>
          <w:p w14:paraId="5288511F"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sidRPr="00242D01">
              <w:rPr>
                <w:sz w:val="20"/>
                <w:szCs w:val="20"/>
              </w:rPr>
              <w:t>9 000</w:t>
            </w:r>
          </w:p>
        </w:tc>
        <w:tc>
          <w:tcPr>
            <w:tcW w:w="1008" w:type="dxa"/>
            <w:tcBorders>
              <w:bottom w:val="single" w:sz="4" w:space="0" w:color="auto"/>
            </w:tcBorders>
          </w:tcPr>
          <w:p w14:paraId="529CFD1C" w14:textId="77777777" w:rsidR="007B08F5" w:rsidRPr="00242D01" w:rsidRDefault="007B08F5" w:rsidP="0049781B">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2D01">
              <w:rPr>
                <w:sz w:val="20"/>
                <w:szCs w:val="20"/>
              </w:rPr>
              <w:t>27 000</w:t>
            </w:r>
          </w:p>
        </w:tc>
      </w:tr>
    </w:tbl>
    <w:p w14:paraId="2448B4D7" w14:textId="2D97088B" w:rsidR="00BF1910" w:rsidRDefault="007B08F5" w:rsidP="00BF1910">
      <w:r>
        <w:br/>
      </w:r>
      <w:r w:rsidR="00BF1910">
        <w:t xml:space="preserve">Entity A notes there has been a </w:t>
      </w:r>
      <w:r w:rsidR="00357AD6">
        <w:t>2</w:t>
      </w:r>
      <w:r w:rsidR="00821DCF">
        <w:t> per cent</w:t>
      </w:r>
      <w:r w:rsidR="00BF1910">
        <w:t xml:space="preserve"> (</w:t>
      </w:r>
      <w:r w:rsidR="00821DCF">
        <w:t>nine per cent less seven per cent</w:t>
      </w:r>
      <w:r w:rsidR="00BF1910">
        <w:t xml:space="preserve">) increase in credit risk since initial recognition </w:t>
      </w:r>
      <w:r w:rsidR="00821DCF">
        <w:t>(seven per cent</w:t>
      </w:r>
      <w:r w:rsidR="0077610F">
        <w:t xml:space="preserve">) </w:t>
      </w:r>
      <w:r w:rsidR="00BF1910">
        <w:t xml:space="preserve">which it considers to be insignificant. As a result, Entity A recognises </w:t>
      </w:r>
      <w:r w:rsidR="00CF3677">
        <w:t>a</w:t>
      </w:r>
      <w:r w:rsidR="001B3729">
        <w:t>n impairment</w:t>
      </w:r>
      <w:r w:rsidR="00CF3677">
        <w:t xml:space="preserve"> loss allowance </w:t>
      </w:r>
      <w:r w:rsidR="00BF1910">
        <w:t>equal to 12</w:t>
      </w:r>
      <w:r w:rsidR="00BF1910">
        <w:noBreakHyphen/>
        <w:t>month ECL ($</w:t>
      </w:r>
      <w:r w:rsidR="00357AD6">
        <w:t>9</w:t>
      </w:r>
      <w:r w:rsidR="00BF1910">
        <w:t xml:space="preserve"> </w:t>
      </w:r>
      <w:r w:rsidR="00357AD6">
        <w:t>000</w:t>
      </w:r>
      <w:r w:rsidR="00BF1910">
        <w:t>).</w:t>
      </w:r>
    </w:p>
    <w:p w14:paraId="2976D103" w14:textId="7EA6DF98" w:rsidR="00BF1910" w:rsidRDefault="00BF1910" w:rsidP="00BF1910">
      <w:r>
        <w:t>As Entity A has already</w:t>
      </w:r>
      <w:r w:rsidR="00357AD6">
        <w:t xml:space="preserve"> recognised a</w:t>
      </w:r>
      <w:r w:rsidR="00F372A1">
        <w:t>n impairment</w:t>
      </w:r>
      <w:r w:rsidR="00357AD6">
        <w:t xml:space="preserve"> </w:t>
      </w:r>
      <w:r w:rsidR="00CF3677">
        <w:t>loss allowance</w:t>
      </w:r>
      <w:r w:rsidR="00357AD6">
        <w:t xml:space="preserve"> of $60 000</w:t>
      </w:r>
      <w:r>
        <w:t xml:space="preserve"> at 30 June 2019, it must dec</w:t>
      </w:r>
      <w:r w:rsidR="00357AD6">
        <w:t>rease the</w:t>
      </w:r>
      <w:r w:rsidR="006F36D4">
        <w:t xml:space="preserve"> impairment</w:t>
      </w:r>
      <w:r w:rsidR="00357AD6">
        <w:t xml:space="preserve"> loss </w:t>
      </w:r>
      <w:r w:rsidR="00CF3677">
        <w:t xml:space="preserve">allowance </w:t>
      </w:r>
      <w:r w:rsidR="00357AD6">
        <w:t>by $51 000</w:t>
      </w:r>
      <w:r>
        <w:t xml:space="preserve"> at 30 June 2020 ($</w:t>
      </w:r>
      <w:r w:rsidR="00357AD6">
        <w:t>9 000 - $60</w:t>
      </w:r>
      <w:r>
        <w:t> </w:t>
      </w:r>
      <w:r w:rsidR="00357AD6">
        <w:t>000</w:t>
      </w:r>
      <w:r>
        <w:t>)</w:t>
      </w:r>
      <w:r w:rsidR="00CF3677">
        <w:t>.</w:t>
      </w:r>
    </w:p>
    <w:p w14:paraId="45E19A27" w14:textId="5410A931" w:rsidR="00CF3677" w:rsidRPr="004C0218" w:rsidRDefault="00CF3677" w:rsidP="00CF3677">
      <w:pPr>
        <w:rPr>
          <w:rFonts w:cs="Arial"/>
          <w:color w:val="000000"/>
        </w:rPr>
      </w:pPr>
      <w:r w:rsidRPr="004C0218">
        <w:rPr>
          <w:rFonts w:cs="Arial"/>
          <w:color w:val="000000"/>
        </w:rPr>
        <w:t>Journal to recognise the</w:t>
      </w:r>
      <w:r w:rsidR="001B3729">
        <w:rPr>
          <w:rFonts w:cs="Arial"/>
          <w:color w:val="000000"/>
        </w:rPr>
        <w:t xml:space="preserve"> impairment</w:t>
      </w:r>
      <w:r w:rsidRPr="004C0218">
        <w:rPr>
          <w:rFonts w:cs="Arial"/>
          <w:color w:val="000000"/>
        </w:rPr>
        <w:t xml:space="preserve"> </w:t>
      </w:r>
      <w:r>
        <w:rPr>
          <w:rFonts w:cs="Arial"/>
          <w:color w:val="000000"/>
        </w:rPr>
        <w:t xml:space="preserve">loss allowance </w:t>
      </w:r>
      <w:r w:rsidRPr="004C0218">
        <w:rPr>
          <w:rFonts w:cs="Arial"/>
          <w:color w:val="000000"/>
        </w:rPr>
        <w:t xml:space="preserve">adjustment as at </w:t>
      </w:r>
      <w:r>
        <w:rPr>
          <w:rFonts w:cs="Arial"/>
          <w:color w:val="000000"/>
        </w:rPr>
        <w:t>30 June</w:t>
      </w:r>
      <w:r w:rsidRPr="004C0218">
        <w:rPr>
          <w:rFonts w:cs="Arial"/>
          <w:color w:val="000000"/>
        </w:rPr>
        <w:t> 20</w:t>
      </w:r>
      <w:r>
        <w:rPr>
          <w:rFonts w:cs="Arial"/>
          <w:color w:val="000000"/>
        </w:rPr>
        <w:t>20</w:t>
      </w:r>
      <w:r w:rsidRPr="004C0218">
        <w:rPr>
          <w:rFonts w:cs="Arial"/>
          <w:color w:val="000000"/>
        </w:rP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6095"/>
        <w:gridCol w:w="1418"/>
        <w:gridCol w:w="1405"/>
      </w:tblGrid>
      <w:tr w:rsidR="00CF3677" w14:paraId="447627EA" w14:textId="77777777" w:rsidTr="0052757B">
        <w:tc>
          <w:tcPr>
            <w:tcW w:w="704" w:type="dxa"/>
            <w:tcBorders>
              <w:top w:val="single" w:sz="4" w:space="0" w:color="auto"/>
            </w:tcBorders>
          </w:tcPr>
          <w:p w14:paraId="7AE3B2C4" w14:textId="77777777" w:rsidR="00CF3677" w:rsidRDefault="00CF3677" w:rsidP="0052757B">
            <w:pPr>
              <w:pStyle w:val="ListParagraph"/>
              <w:spacing w:before="60" w:after="60"/>
              <w:rPr>
                <w:rFonts w:cs="Arial"/>
                <w:color w:val="000000"/>
              </w:rPr>
            </w:pPr>
            <w:r>
              <w:rPr>
                <w:rFonts w:cs="Arial"/>
                <w:color w:val="000000"/>
              </w:rPr>
              <w:t>DR</w:t>
            </w:r>
          </w:p>
        </w:tc>
        <w:tc>
          <w:tcPr>
            <w:tcW w:w="6095" w:type="dxa"/>
            <w:tcBorders>
              <w:top w:val="single" w:sz="4" w:space="0" w:color="auto"/>
            </w:tcBorders>
          </w:tcPr>
          <w:p w14:paraId="0C4DF8ED" w14:textId="6D865703" w:rsidR="00CF3677" w:rsidRDefault="00CF3677" w:rsidP="0052757B">
            <w:pPr>
              <w:pStyle w:val="ListParagraph"/>
              <w:spacing w:before="60" w:after="60"/>
              <w:rPr>
                <w:rFonts w:cs="Arial"/>
                <w:color w:val="000000"/>
              </w:rPr>
            </w:pPr>
            <w:r>
              <w:rPr>
                <w:rFonts w:cs="Arial"/>
                <w:color w:val="000000"/>
              </w:rPr>
              <w:t>Allowance for doubtful loans</w:t>
            </w:r>
          </w:p>
        </w:tc>
        <w:tc>
          <w:tcPr>
            <w:tcW w:w="1418" w:type="dxa"/>
            <w:tcBorders>
              <w:top w:val="single" w:sz="4" w:space="0" w:color="auto"/>
            </w:tcBorders>
          </w:tcPr>
          <w:p w14:paraId="265348FB" w14:textId="4A5004C8" w:rsidR="00CF3677" w:rsidRDefault="00CF3677" w:rsidP="00CF3677">
            <w:pPr>
              <w:pStyle w:val="ListParagraph"/>
              <w:spacing w:before="60" w:after="60"/>
              <w:ind w:left="317" w:hanging="317"/>
              <w:jc w:val="right"/>
              <w:rPr>
                <w:rFonts w:cs="Arial"/>
                <w:color w:val="000000"/>
              </w:rPr>
            </w:pPr>
            <w:r>
              <w:rPr>
                <w:rFonts w:cs="Arial"/>
                <w:color w:val="000000"/>
              </w:rPr>
              <w:t>$51 000</w:t>
            </w:r>
          </w:p>
        </w:tc>
        <w:tc>
          <w:tcPr>
            <w:tcW w:w="1405" w:type="dxa"/>
            <w:tcBorders>
              <w:top w:val="single" w:sz="4" w:space="0" w:color="auto"/>
            </w:tcBorders>
          </w:tcPr>
          <w:p w14:paraId="64239774" w14:textId="77777777" w:rsidR="00CF3677" w:rsidRDefault="00CF3677" w:rsidP="0052757B">
            <w:pPr>
              <w:pStyle w:val="ListParagraph"/>
              <w:spacing w:before="60" w:after="60"/>
              <w:jc w:val="right"/>
              <w:rPr>
                <w:rFonts w:cs="Arial"/>
                <w:color w:val="000000"/>
              </w:rPr>
            </w:pPr>
          </w:p>
        </w:tc>
      </w:tr>
      <w:tr w:rsidR="00CF3677" w14:paraId="3B70A03B" w14:textId="77777777" w:rsidTr="0052757B">
        <w:tc>
          <w:tcPr>
            <w:tcW w:w="704" w:type="dxa"/>
            <w:tcBorders>
              <w:bottom w:val="single" w:sz="4" w:space="0" w:color="auto"/>
            </w:tcBorders>
          </w:tcPr>
          <w:p w14:paraId="03E60FA2" w14:textId="77777777" w:rsidR="00CF3677" w:rsidRDefault="00CF3677" w:rsidP="0052757B">
            <w:pPr>
              <w:pStyle w:val="ListParagraph"/>
              <w:spacing w:before="60" w:after="60"/>
              <w:rPr>
                <w:rFonts w:cs="Arial"/>
                <w:color w:val="000000"/>
              </w:rPr>
            </w:pPr>
            <w:r>
              <w:rPr>
                <w:rFonts w:cs="Arial"/>
                <w:color w:val="000000"/>
              </w:rPr>
              <w:t>CR</w:t>
            </w:r>
          </w:p>
        </w:tc>
        <w:tc>
          <w:tcPr>
            <w:tcW w:w="6095" w:type="dxa"/>
            <w:tcBorders>
              <w:bottom w:val="single" w:sz="4" w:space="0" w:color="auto"/>
            </w:tcBorders>
          </w:tcPr>
          <w:p w14:paraId="2BF2623D" w14:textId="21C5E8AF" w:rsidR="00CF3677" w:rsidRDefault="00CF3677" w:rsidP="0052757B">
            <w:pPr>
              <w:pStyle w:val="ListParagraph"/>
              <w:spacing w:before="60" w:after="60"/>
              <w:rPr>
                <w:rFonts w:cs="Arial"/>
                <w:color w:val="000000"/>
              </w:rPr>
            </w:pPr>
            <w:r>
              <w:rPr>
                <w:rFonts w:cs="Arial"/>
                <w:color w:val="000000"/>
              </w:rPr>
              <w:t>Doubtful debts expense</w:t>
            </w:r>
          </w:p>
        </w:tc>
        <w:tc>
          <w:tcPr>
            <w:tcW w:w="1418" w:type="dxa"/>
            <w:tcBorders>
              <w:bottom w:val="single" w:sz="4" w:space="0" w:color="auto"/>
            </w:tcBorders>
          </w:tcPr>
          <w:p w14:paraId="0CAF9455" w14:textId="77777777" w:rsidR="00CF3677" w:rsidRDefault="00CF3677" w:rsidP="0052757B">
            <w:pPr>
              <w:pStyle w:val="ListParagraph"/>
              <w:spacing w:before="60" w:after="60"/>
              <w:jc w:val="right"/>
              <w:rPr>
                <w:rFonts w:cs="Arial"/>
                <w:color w:val="000000"/>
              </w:rPr>
            </w:pPr>
          </w:p>
        </w:tc>
        <w:tc>
          <w:tcPr>
            <w:tcW w:w="1405" w:type="dxa"/>
            <w:tcBorders>
              <w:bottom w:val="single" w:sz="4" w:space="0" w:color="auto"/>
            </w:tcBorders>
          </w:tcPr>
          <w:p w14:paraId="46DA3002" w14:textId="5F272FA1" w:rsidR="00CF3677" w:rsidRDefault="00CF3677" w:rsidP="00CF3677">
            <w:pPr>
              <w:pStyle w:val="ListParagraph"/>
              <w:spacing w:before="60" w:after="60"/>
              <w:jc w:val="right"/>
              <w:rPr>
                <w:rFonts w:cs="Arial"/>
                <w:color w:val="000000"/>
              </w:rPr>
            </w:pPr>
            <w:r w:rsidRPr="001C4717">
              <w:rPr>
                <w:rFonts w:cs="Arial"/>
                <w:color w:val="000000"/>
              </w:rPr>
              <w:t>$</w:t>
            </w:r>
            <w:r>
              <w:rPr>
                <w:rFonts w:cs="Arial"/>
                <w:color w:val="000000"/>
              </w:rPr>
              <w:t>51 000</w:t>
            </w:r>
          </w:p>
        </w:tc>
      </w:tr>
    </w:tbl>
    <w:p w14:paraId="6BBB21BF" w14:textId="6160DB28" w:rsidR="00C24128" w:rsidRDefault="00223B1B" w:rsidP="00C24128">
      <w:pPr>
        <w:pStyle w:val="Heading2"/>
      </w:pPr>
      <w:bookmarkStart w:id="55" w:name="_Toc13733941"/>
      <w:r>
        <w:t>Exemptions to</w:t>
      </w:r>
      <w:r w:rsidR="00C24128">
        <w:t xml:space="preserve"> impairment testing</w:t>
      </w:r>
      <w:bookmarkEnd w:id="55"/>
    </w:p>
    <w:p w14:paraId="63FC6898" w14:textId="77777777" w:rsidR="00C24128" w:rsidRDefault="00192E6D" w:rsidP="00C24128">
      <w:r>
        <w:t xml:space="preserve">Financial instruments measured at FVTPL </w:t>
      </w:r>
      <w:r w:rsidR="00A33EEB">
        <w:t xml:space="preserve">and equity instruments are </w:t>
      </w:r>
      <w:r>
        <w:t>exempt from impairment testing.</w:t>
      </w:r>
    </w:p>
    <w:p w14:paraId="08460869" w14:textId="4C2D84A1" w:rsidR="006E53F8" w:rsidRDefault="006E53F8" w:rsidP="006E53F8">
      <w:pPr>
        <w:pBdr>
          <w:top w:val="single" w:sz="4" w:space="1" w:color="BD472A"/>
          <w:left w:val="single" w:sz="4" w:space="4" w:color="BD472A"/>
          <w:bottom w:val="single" w:sz="4" w:space="1" w:color="BD472A"/>
          <w:right w:val="single" w:sz="4" w:space="4" w:color="BD472A"/>
        </w:pBdr>
        <w:shd w:val="clear" w:color="auto" w:fill="F4D7D0"/>
        <w:spacing w:before="240"/>
        <w:ind w:right="282"/>
        <w:rPr>
          <w:iCs/>
        </w:rPr>
      </w:pPr>
      <w:r w:rsidRPr="00821DCF">
        <w:rPr>
          <w:iCs/>
        </w:rPr>
        <w:t xml:space="preserve">Note: Agencies must exclude impairment testing on financial instruments transacted with other </w:t>
      </w:r>
      <w:r>
        <w:rPr>
          <w:iCs/>
        </w:rPr>
        <w:t>NTPS agencies</w:t>
      </w:r>
      <w:r w:rsidRPr="00821DCF">
        <w:rPr>
          <w:iCs/>
        </w:rPr>
        <w:t>. No impairment allowances should be recognised for inter</w:t>
      </w:r>
      <w:r w:rsidRPr="00821DCF">
        <w:rPr>
          <w:iCs/>
        </w:rPr>
        <w:noBreakHyphen/>
        <w:t>agency transactions</w:t>
      </w:r>
      <w:r w:rsidRPr="00E515FF">
        <w:rPr>
          <w:iCs/>
        </w:rPr>
        <w:t>.</w:t>
      </w:r>
    </w:p>
    <w:p w14:paraId="6484861B" w14:textId="45A98048" w:rsidR="00A61870" w:rsidRDefault="00A61870" w:rsidP="00A61870">
      <w:pPr>
        <w:pStyle w:val="Heading2"/>
      </w:pPr>
      <w:bookmarkStart w:id="56" w:name="_Toc13733942"/>
      <w:r>
        <w:t>Key concepts of impairment</w:t>
      </w:r>
      <w:bookmarkEnd w:id="56"/>
    </w:p>
    <w:p w14:paraId="4B19972C" w14:textId="77777777" w:rsidR="00A61870" w:rsidRDefault="00A61870" w:rsidP="00A61870">
      <w:pPr>
        <w:pStyle w:val="Heading3"/>
      </w:pPr>
      <w:bookmarkStart w:id="57" w:name="_Toc13733943"/>
      <w:r>
        <w:t>Credit losses</w:t>
      </w:r>
      <w:bookmarkEnd w:id="57"/>
    </w:p>
    <w:p w14:paraId="2FC93E5D" w14:textId="7E2918B5" w:rsidR="00A61870" w:rsidRDefault="00A61870" w:rsidP="00A61870">
      <w:r>
        <w:t>Credit losses are the difference between all contractual cash flows due and all the cash flows that an entity expects to receive, discounted at the original or credit-ad</w:t>
      </w:r>
      <w:r w:rsidR="00821DCF">
        <w:t>justed effective interest rate, that is,</w:t>
      </w:r>
      <w:r>
        <w:t xml:space="preserve"> the present value of the expected cash shortfalls.</w:t>
      </w:r>
    </w:p>
    <w:p w14:paraId="566A4548" w14:textId="77777777" w:rsidR="00A61870" w:rsidRDefault="00A61870" w:rsidP="00A61870">
      <w:pPr>
        <w:pStyle w:val="Heading3"/>
      </w:pPr>
      <w:bookmarkStart w:id="58" w:name="_Toc13733944"/>
      <w:r>
        <w:lastRenderedPageBreak/>
        <w:t>Expected credit losses</w:t>
      </w:r>
      <w:bookmarkEnd w:id="58"/>
    </w:p>
    <w:p w14:paraId="45F0D0A5" w14:textId="4CFEE905" w:rsidR="00A61870" w:rsidRDefault="00A61870" w:rsidP="00A61870">
      <w:r>
        <w:t>ECL are the weighted average of credit losses with the respective risks of defa</w:t>
      </w:r>
      <w:r w:rsidR="00821DCF">
        <w:t>ult occurring as the weights, that is,</w:t>
      </w:r>
      <w:r>
        <w:t xml:space="preserve"> the probability-weighted estimate of the present value of the expected cash shortfalls.</w:t>
      </w:r>
    </w:p>
    <w:p w14:paraId="42811C96" w14:textId="77777777" w:rsidR="00A61870" w:rsidRDefault="00A61870" w:rsidP="00A61870">
      <w:r>
        <w:t>Practical expedients may be used to determine ECL provided impairment recognition reflects a probability-weighted outcome, the time value of money and reasonable and supportable information.</w:t>
      </w:r>
    </w:p>
    <w:p w14:paraId="6E328DBE" w14:textId="77777777" w:rsidR="00A61870" w:rsidRDefault="00A61870" w:rsidP="00A61870">
      <w:pPr>
        <w:pStyle w:val="Heading4"/>
      </w:pPr>
      <w:bookmarkStart w:id="59" w:name="_Toc13733945"/>
      <w:r>
        <w:t>Lifetime ECL</w:t>
      </w:r>
      <w:bookmarkEnd w:id="59"/>
    </w:p>
    <w:p w14:paraId="24749767" w14:textId="2093BCD5" w:rsidR="00A61870" w:rsidRDefault="00821DCF" w:rsidP="00A61870">
      <w:r>
        <w:t xml:space="preserve">Lifetime ECL are </w:t>
      </w:r>
      <w:r w:rsidR="00A61870">
        <w:t>ECL that result from all possible default events over the expected life of a financial instrument. Impairments will be recognised at lifetime ECL where the credit risk of a financial instrument has significantly increased since initial recognition.</w:t>
      </w:r>
    </w:p>
    <w:p w14:paraId="27E11B1E" w14:textId="3666893E" w:rsidR="00A61870" w:rsidRPr="0024224B" w:rsidRDefault="00BA46F2" w:rsidP="00A61870">
      <w:pPr>
        <w:pStyle w:val="Heading4"/>
      </w:pPr>
      <w:bookmarkStart w:id="60" w:name="_Toc13733946"/>
      <w:r w:rsidRPr="0024224B">
        <w:t>12-month</w:t>
      </w:r>
      <w:r w:rsidR="00A61870" w:rsidRPr="0024224B">
        <w:t xml:space="preserve"> ECL</w:t>
      </w:r>
      <w:bookmarkEnd w:id="60"/>
    </w:p>
    <w:p w14:paraId="01DA196E" w14:textId="035604D1" w:rsidR="00A61870" w:rsidRPr="0024224B" w:rsidRDefault="00A61870" w:rsidP="00A61870">
      <w:r w:rsidRPr="0024224B">
        <w:t>12</w:t>
      </w:r>
      <w:r w:rsidR="00BA46F2">
        <w:t>-</w:t>
      </w:r>
      <w:r w:rsidRPr="0024224B">
        <w:t xml:space="preserve">month </w:t>
      </w:r>
      <w:r w:rsidR="00821DCF">
        <w:t>ECL</w:t>
      </w:r>
      <w:r w:rsidRPr="0024224B">
        <w:t xml:space="preserve"> represent the lifetime cash shortfalls that will result if a default occurs in the 12 months after the reporting date, weighted by the probability of that default occurring. </w:t>
      </w:r>
    </w:p>
    <w:p w14:paraId="270E4809" w14:textId="4285AE91" w:rsidR="00A61870" w:rsidRPr="0024224B" w:rsidRDefault="00A61870" w:rsidP="00A61870">
      <w:r w:rsidRPr="0024224B">
        <w:t>12</w:t>
      </w:r>
      <w:r w:rsidR="00BA46F2">
        <w:t>-</w:t>
      </w:r>
      <w:r w:rsidR="00821DCF">
        <w:t>month ECL are</w:t>
      </w:r>
      <w:r w:rsidRPr="0024224B">
        <w:t xml:space="preserve"> not </w:t>
      </w:r>
      <w:r>
        <w:t xml:space="preserve">simply </w:t>
      </w:r>
      <w:r w:rsidRPr="0024224B">
        <w:t>the cash shortfalls that are predicted over the next 12 months.</w:t>
      </w:r>
    </w:p>
    <w:p w14:paraId="69EE4827" w14:textId="77777777" w:rsidR="00A61870" w:rsidRDefault="00A61870" w:rsidP="00A61870">
      <w:pPr>
        <w:pStyle w:val="Heading3"/>
      </w:pPr>
      <w:bookmarkStart w:id="61" w:name="_Toc13733947"/>
      <w:r>
        <w:t>Probability-weighted outcome</w:t>
      </w:r>
      <w:bookmarkEnd w:id="61"/>
    </w:p>
    <w:p w14:paraId="7552EA90" w14:textId="77777777" w:rsidR="00A61870" w:rsidRDefault="00A61870" w:rsidP="00A61870">
      <w:r>
        <w:t>ECL are required to reflect an unbiased and probability-weighted amount that is determined by evaluating a range of possible outcomes. This does not need to be a complex analysis. For example, for a large group of financial instruments with shared risk characteristics, the average credit losses may be a reasonable estimate of the probability-weighted outcome.</w:t>
      </w:r>
    </w:p>
    <w:p w14:paraId="08FD93D2" w14:textId="30317ED1" w:rsidR="00A61870" w:rsidRDefault="00A61870" w:rsidP="00A61870">
      <w:r>
        <w:t>Entities are not required to identify every possible scenario but should reflect</w:t>
      </w:r>
      <w:r w:rsidR="00821DCF">
        <w:t>,</w:t>
      </w:r>
      <w:r>
        <w:t xml:space="preserve"> at a minimum: </w:t>
      </w:r>
    </w:p>
    <w:p w14:paraId="031C9C5C" w14:textId="304AD6AE" w:rsidR="00A61870" w:rsidRDefault="00A61870" w:rsidP="00A24307">
      <w:pPr>
        <w:pStyle w:val="ListParagraph"/>
        <w:numPr>
          <w:ilvl w:val="0"/>
          <w:numId w:val="11"/>
        </w:numPr>
      </w:pPr>
      <w:r>
        <w:t xml:space="preserve">the probability that no credit loss occurs </w:t>
      </w:r>
    </w:p>
    <w:p w14:paraId="7BA72A51" w14:textId="77777777" w:rsidR="00A61870" w:rsidRDefault="00A61870" w:rsidP="00A24307">
      <w:pPr>
        <w:pStyle w:val="ListParagraph"/>
        <w:numPr>
          <w:ilvl w:val="0"/>
          <w:numId w:val="11"/>
        </w:numPr>
      </w:pPr>
      <w:proofErr w:type="gramStart"/>
      <w:r>
        <w:t>the</w:t>
      </w:r>
      <w:proofErr w:type="gramEnd"/>
      <w:r>
        <w:t xml:space="preserve"> probability that a credit loss occurs, even if this probability is low.</w:t>
      </w:r>
    </w:p>
    <w:p w14:paraId="570F6EC5" w14:textId="77777777" w:rsidR="00A61870" w:rsidRDefault="00A61870" w:rsidP="00A61870">
      <w:pPr>
        <w:pStyle w:val="Heading3"/>
      </w:pPr>
      <w:bookmarkStart w:id="62" w:name="_Toc13733948"/>
      <w:r>
        <w:t>Time value of money</w:t>
      </w:r>
      <w:bookmarkEnd w:id="62"/>
    </w:p>
    <w:p w14:paraId="06196A64" w14:textId="5C3F2A27" w:rsidR="00A61870" w:rsidRPr="00AC21FB" w:rsidRDefault="00A61870" w:rsidP="00A61870">
      <w:r>
        <w:t xml:space="preserve">ECL </w:t>
      </w:r>
      <w:r w:rsidR="009E16A5">
        <w:t xml:space="preserve">should </w:t>
      </w:r>
      <w:r>
        <w:t xml:space="preserve">be discounted to the reporting date using the effective interest rate determined at initial recognition or an </w:t>
      </w:r>
      <w:r w:rsidRPr="00AC21FB">
        <w:t>approximation thereof.</w:t>
      </w:r>
    </w:p>
    <w:p w14:paraId="1813243F" w14:textId="47C71354" w:rsidR="00A61870" w:rsidRDefault="00A61870" w:rsidP="00A61870">
      <w:r w:rsidRPr="00AC21FB">
        <w:t>Lease receivables will apply the same rate used in measuring the lease receivables</w:t>
      </w:r>
      <w:r w:rsidR="002F0F25" w:rsidRPr="00AC21FB">
        <w:t>.</w:t>
      </w:r>
    </w:p>
    <w:p w14:paraId="316234EB" w14:textId="77777777" w:rsidR="00A61870" w:rsidRDefault="00A61870" w:rsidP="00A61870">
      <w:pPr>
        <w:pStyle w:val="Heading3"/>
      </w:pPr>
      <w:bookmarkStart w:id="63" w:name="_Toc13733949"/>
      <w:r>
        <w:t>Reasonable and supportable information</w:t>
      </w:r>
      <w:bookmarkEnd w:id="63"/>
    </w:p>
    <w:p w14:paraId="1F94DF69" w14:textId="77777777" w:rsidR="00A61870" w:rsidRDefault="00A61870" w:rsidP="00A61870">
      <w:r>
        <w:t>Reasonable and supportable information is that which is reasonably available at the reporting date without undue cost or effort including information about past events, current conditions and forecasts of future economic conditions.</w:t>
      </w:r>
    </w:p>
    <w:p w14:paraId="2D4B6FED" w14:textId="77777777" w:rsidR="00A61870" w:rsidRDefault="00A61870" w:rsidP="00A61870">
      <w:r>
        <w:t>Reasonable and supportable information should include:</w:t>
      </w:r>
    </w:p>
    <w:p w14:paraId="42119417" w14:textId="77777777" w:rsidR="00A61870" w:rsidRDefault="00A61870" w:rsidP="00A24307">
      <w:pPr>
        <w:pStyle w:val="ListParagraph"/>
        <w:numPr>
          <w:ilvl w:val="0"/>
          <w:numId w:val="10"/>
        </w:numPr>
      </w:pPr>
      <w:r>
        <w:t>factors that are specific to the borrower</w:t>
      </w:r>
    </w:p>
    <w:p w14:paraId="376B0AA7" w14:textId="05CDA387" w:rsidR="00A61870" w:rsidRDefault="00821DCF" w:rsidP="00A24307">
      <w:pPr>
        <w:pStyle w:val="ListParagraph"/>
        <w:numPr>
          <w:ilvl w:val="0"/>
          <w:numId w:val="10"/>
        </w:numPr>
      </w:pPr>
      <w:r>
        <w:t>general economic conditions</w:t>
      </w:r>
    </w:p>
    <w:p w14:paraId="20846969" w14:textId="77777777" w:rsidR="00A61870" w:rsidRDefault="00A61870" w:rsidP="00A24307">
      <w:pPr>
        <w:pStyle w:val="ListParagraph"/>
        <w:numPr>
          <w:ilvl w:val="0"/>
          <w:numId w:val="10"/>
        </w:numPr>
      </w:pPr>
      <w:proofErr w:type="gramStart"/>
      <w:r>
        <w:t>an</w:t>
      </w:r>
      <w:proofErr w:type="gramEnd"/>
      <w:r>
        <w:t xml:space="preserve"> assessment of both the current and forecast directions of conditions.</w:t>
      </w:r>
    </w:p>
    <w:p w14:paraId="12CC923A" w14:textId="77777777" w:rsidR="00A61870" w:rsidRDefault="00A61870" w:rsidP="00A61870">
      <w:pPr>
        <w:spacing w:before="240"/>
      </w:pPr>
      <w:r>
        <w:t>An entity is not required to undertake an exhaustive search for information or forecast future conditions over the entire expected life of a financial instrument. For periods that are far in the future, an entity may extrapolate projections from available detailed information.</w:t>
      </w:r>
    </w:p>
    <w:p w14:paraId="4D126D92" w14:textId="0E202650" w:rsidR="00A61870" w:rsidRDefault="00A61870" w:rsidP="00A61870">
      <w:pPr>
        <w:spacing w:before="240"/>
      </w:pPr>
      <w:r>
        <w:lastRenderedPageBreak/>
        <w:t>Historical information is a useful base for measuring ECL but should be adjusted to reflect current observable data on current conditions and forecasts of future conditions. Examples of current observable data include consumer</w:t>
      </w:r>
      <w:r w:rsidR="00C23973">
        <w:t xml:space="preserve"> price index, unemployment rate and</w:t>
      </w:r>
      <w:r>
        <w:t xml:space="preserve"> wage price index.</w:t>
      </w:r>
    </w:p>
    <w:p w14:paraId="57026436" w14:textId="1BA29770" w:rsidR="00A61870" w:rsidRDefault="00A61870" w:rsidP="00A61870">
      <w:pPr>
        <w:spacing w:before="240"/>
      </w:pPr>
      <w:r>
        <w:t xml:space="preserve">The </w:t>
      </w:r>
      <w:r w:rsidR="00821DCF">
        <w:t>DTF’s</w:t>
      </w:r>
      <w:r>
        <w:t xml:space="preserve"> published </w:t>
      </w:r>
      <w:r w:rsidRPr="00821DCF">
        <w:t>econo</w:t>
      </w:r>
      <w:r w:rsidRPr="00821DCF">
        <w:t>m</w:t>
      </w:r>
      <w:r w:rsidRPr="00821DCF">
        <w:t>ic briefs</w:t>
      </w:r>
      <w:r>
        <w:t xml:space="preserve"> may provide a useful basis for assessing current</w:t>
      </w:r>
      <w:r w:rsidR="00821DCF">
        <w:t xml:space="preserve"> and future economic conditions</w:t>
      </w:r>
      <w:r w:rsidR="00C23973">
        <w:t xml:space="preserve">. These briefs are available from </w:t>
      </w:r>
      <w:r w:rsidR="00821DCF">
        <w:t xml:space="preserve">the DTF economic briefs </w:t>
      </w:r>
      <w:hyperlink r:id="rId21" w:history="1">
        <w:r w:rsidR="00821DCF" w:rsidRPr="00821DCF">
          <w:rPr>
            <w:rStyle w:val="Hyperlink"/>
          </w:rPr>
          <w:t>website</w:t>
        </w:r>
      </w:hyperlink>
      <w:r w:rsidR="00821DCF">
        <w:t>.</w:t>
      </w:r>
    </w:p>
    <w:p w14:paraId="11CB5438" w14:textId="77777777" w:rsidR="00A61870" w:rsidRDefault="00A61870" w:rsidP="00A61870">
      <w:pPr>
        <w:pStyle w:val="Heading3"/>
      </w:pPr>
      <w:bookmarkStart w:id="64" w:name="_Toc13733950"/>
      <w:r>
        <w:t>Significant increase in credit risk</w:t>
      </w:r>
      <w:bookmarkEnd w:id="64"/>
    </w:p>
    <w:p w14:paraId="406AB1B3" w14:textId="315158F2" w:rsidR="00A61870" w:rsidRDefault="00A61870" w:rsidP="00A61870">
      <w:r>
        <w:t>Impairments are recognised at lifetime ECL if credit risk of a financial instrument has significantly increased since initial recognition. This assessment is based on the change in the risk of default occurring over the expected life of the financial instrument</w:t>
      </w:r>
      <w:r w:rsidR="0093412F">
        <w:t>,</w:t>
      </w:r>
      <w:r>
        <w:t xml:space="preserve"> not the change in the amount of expected credit losses. </w:t>
      </w:r>
    </w:p>
    <w:p w14:paraId="582FF332" w14:textId="4DB66D2C" w:rsidR="00A61870" w:rsidRDefault="00A61870" w:rsidP="00A61870">
      <w:r>
        <w:t>To assist in this assessment, AASB 9 allows the following practical expedients:</w:t>
      </w:r>
    </w:p>
    <w:p w14:paraId="4291B6D5" w14:textId="3CCC182A" w:rsidR="00A61870" w:rsidRDefault="00A61870" w:rsidP="00A24307">
      <w:pPr>
        <w:pStyle w:val="ListParagraph"/>
        <w:numPr>
          <w:ilvl w:val="0"/>
          <w:numId w:val="13"/>
        </w:numPr>
      </w:pPr>
      <w:r>
        <w:t xml:space="preserve">if a financial instrument is determined to have low credit risk at the reporting date, an entity may assume that the credit risk </w:t>
      </w:r>
      <w:r w:rsidR="0093412F">
        <w:t>has not significantly increased</w:t>
      </w:r>
    </w:p>
    <w:p w14:paraId="6B1FD1E8" w14:textId="4E4DB6C0" w:rsidR="00A61870" w:rsidRDefault="00A61870" w:rsidP="00A24307">
      <w:pPr>
        <w:pStyle w:val="ListParagraph"/>
        <w:numPr>
          <w:ilvl w:val="0"/>
          <w:numId w:val="13"/>
        </w:numPr>
      </w:pPr>
      <w:proofErr w:type="gramStart"/>
      <w:r>
        <w:t>if</w:t>
      </w:r>
      <w:proofErr w:type="gramEnd"/>
      <w:r>
        <w:t xml:space="preserve"> contractual payme</w:t>
      </w:r>
      <w:r w:rsidR="0093412F">
        <w:t>nts of a financial instrument are</w:t>
      </w:r>
      <w:r>
        <w:t xml:space="preserve"> more than 30 days past due, a rebuttable presumption exists that credit risk has significantly increased.</w:t>
      </w:r>
    </w:p>
    <w:p w14:paraId="3EC4AAE4" w14:textId="04507947" w:rsidR="00A61870" w:rsidRDefault="00A61870" w:rsidP="00A61870">
      <w:r>
        <w:t>For examples of information that can be used in assessing changes in credit risk</w:t>
      </w:r>
      <w:r w:rsidR="0093412F">
        <w:t>,</w:t>
      </w:r>
      <w:r>
        <w:t xml:space="preserve"> refer to AASB 9 </w:t>
      </w:r>
      <w:r w:rsidR="003C4C45">
        <w:t xml:space="preserve">paragraph </w:t>
      </w:r>
      <w:r>
        <w:t>B5.5.17.</w:t>
      </w:r>
    </w:p>
    <w:p w14:paraId="19DCBF2D" w14:textId="77777777" w:rsidR="00A61870" w:rsidRDefault="00A61870" w:rsidP="00A61870">
      <w:pPr>
        <w:pStyle w:val="Heading3"/>
      </w:pPr>
      <w:bookmarkStart w:id="65" w:name="_Toc13733951"/>
      <w:r>
        <w:t>Credit-impaired financial asset</w:t>
      </w:r>
      <w:bookmarkEnd w:id="65"/>
    </w:p>
    <w:p w14:paraId="449EECBA" w14:textId="103A852E" w:rsidR="00A61870" w:rsidRDefault="00A61870" w:rsidP="00A61870">
      <w:r>
        <w:t xml:space="preserve">A financial asset is considered credit-impaired when one or more events that have a detrimental impact on the estimated future cash flows of that financial asset </w:t>
      </w:r>
      <w:r w:rsidR="00F04F6D">
        <w:t>have</w:t>
      </w:r>
      <w:r>
        <w:t xml:space="preserve"> occurred. Examples of such events include:</w:t>
      </w:r>
    </w:p>
    <w:p w14:paraId="1FEC6B12" w14:textId="77777777" w:rsidR="00A61870" w:rsidRDefault="00A61870" w:rsidP="00A24307">
      <w:pPr>
        <w:pStyle w:val="ListParagraph"/>
        <w:numPr>
          <w:ilvl w:val="0"/>
          <w:numId w:val="22"/>
        </w:numPr>
      </w:pPr>
      <w:r>
        <w:t>significant financial difficulty of the issuer or borrower</w:t>
      </w:r>
    </w:p>
    <w:p w14:paraId="4BD460AA" w14:textId="77777777" w:rsidR="00A61870" w:rsidRDefault="00A61870" w:rsidP="00A24307">
      <w:pPr>
        <w:pStyle w:val="ListParagraph"/>
        <w:numPr>
          <w:ilvl w:val="0"/>
          <w:numId w:val="22"/>
        </w:numPr>
      </w:pPr>
      <w:r>
        <w:t>a breach of contract, such as a default or past due event</w:t>
      </w:r>
    </w:p>
    <w:p w14:paraId="2D8D2C68" w14:textId="77777777" w:rsidR="00A61870" w:rsidRPr="0073726A" w:rsidRDefault="00A61870" w:rsidP="00A24307">
      <w:pPr>
        <w:pStyle w:val="ListParagraph"/>
        <w:numPr>
          <w:ilvl w:val="0"/>
          <w:numId w:val="22"/>
        </w:numPr>
      </w:pPr>
      <w:r>
        <w:t>probable bankruptcy of the borrower.</w:t>
      </w:r>
    </w:p>
    <w:p w14:paraId="290A0C70" w14:textId="018BF52A" w:rsidR="00342B52" w:rsidRDefault="00342B52" w:rsidP="00770B98">
      <w:pPr>
        <w:pStyle w:val="Heading1"/>
      </w:pPr>
      <w:bookmarkStart w:id="66" w:name="_Toc13733952"/>
      <w:r>
        <w:t>Hedging</w:t>
      </w:r>
      <w:bookmarkEnd w:id="66"/>
    </w:p>
    <w:p w14:paraId="6416B0E6" w14:textId="334EE44D" w:rsidR="005C5EBA" w:rsidRDefault="005C5EBA" w:rsidP="007205E4">
      <w:r>
        <w:t>The objective of hedge accounting</w:t>
      </w:r>
      <w:r w:rsidR="00302ABA">
        <w:t xml:space="preserve"> under AASB 9</w:t>
      </w:r>
      <w:r>
        <w:t xml:space="preserve"> is to represent in the financial statements</w:t>
      </w:r>
      <w:r w:rsidR="00F04F6D">
        <w:t>,</w:t>
      </w:r>
      <w:r>
        <w:t xml:space="preserve"> the effect of an entity’s risk management activities that use financial instruments to manage exposures arising from particular risks that could affect the operating result. </w:t>
      </w:r>
    </w:p>
    <w:p w14:paraId="032129E1" w14:textId="45A778E9" w:rsidR="005F5664" w:rsidRDefault="001211BB" w:rsidP="007205E4">
      <w:r>
        <w:t>Among other changes, AASB 9 has broadened the exposures that can be subject to hedge accounting, increased the scope of items that can</w:t>
      </w:r>
      <w:r w:rsidR="004C3DFD">
        <w:t xml:space="preserve"> be classified as a hedged item and</w:t>
      </w:r>
      <w:r>
        <w:t xml:space="preserve"> removed the </w:t>
      </w:r>
      <w:r w:rsidR="00F04F6D">
        <w:t>“80</w:t>
      </w:r>
      <w:r w:rsidR="00F04F6D">
        <w:noBreakHyphen/>
        <w:t>125 per cent”</w:t>
      </w:r>
      <w:r>
        <w:t xml:space="preserve"> hedge effectiveness test.</w:t>
      </w:r>
      <w:r w:rsidR="005F5664">
        <w:t xml:space="preserve"> The use of hedge accounting remains optional under AASB 9.</w:t>
      </w:r>
    </w:p>
    <w:p w14:paraId="3640CF40" w14:textId="6388EEC8" w:rsidR="004C3DFD" w:rsidRDefault="004C3DFD" w:rsidP="007205E4">
      <w:r>
        <w:t>Agencies with hedging transactions are encouraged to undertake their own review</w:t>
      </w:r>
      <w:r w:rsidR="00F04F6D">
        <w:t>s</w:t>
      </w:r>
      <w:r>
        <w:t xml:space="preserve"> </w:t>
      </w:r>
      <w:r w:rsidR="00F04F6D">
        <w:t xml:space="preserve">of </w:t>
      </w:r>
      <w:r>
        <w:t xml:space="preserve">AASB 9 and contact their </w:t>
      </w:r>
      <w:r w:rsidR="00F04F6D">
        <w:t xml:space="preserve">DTF </w:t>
      </w:r>
      <w:r>
        <w:t>analyst</w:t>
      </w:r>
      <w:r w:rsidR="00F04F6D">
        <w:t xml:space="preserve"> if</w:t>
      </w:r>
      <w:r w:rsidR="00815FB5">
        <w:t xml:space="preserve"> further assistance</w:t>
      </w:r>
      <w:r w:rsidR="00F04F6D">
        <w:t xml:space="preserve"> is required</w:t>
      </w:r>
      <w:r>
        <w:t>.</w:t>
      </w:r>
    </w:p>
    <w:p w14:paraId="50971729" w14:textId="4FEF3F67" w:rsidR="006E53F8" w:rsidRDefault="006E53F8" w:rsidP="006E53F8">
      <w:pPr>
        <w:pBdr>
          <w:top w:val="single" w:sz="4" w:space="1" w:color="BD472A"/>
          <w:left w:val="single" w:sz="4" w:space="4" w:color="BD472A"/>
          <w:bottom w:val="single" w:sz="4" w:space="1" w:color="BD472A"/>
          <w:right w:val="single" w:sz="4" w:space="4" w:color="BD472A"/>
        </w:pBdr>
        <w:shd w:val="clear" w:color="auto" w:fill="F4D7D0"/>
        <w:spacing w:before="240"/>
        <w:ind w:right="282"/>
        <w:rPr>
          <w:iCs/>
        </w:rPr>
      </w:pPr>
      <w:r w:rsidRPr="00F04F6D">
        <w:rPr>
          <w:iCs/>
        </w:rPr>
        <w:t xml:space="preserve">Note: Agencies </w:t>
      </w:r>
      <w:r>
        <w:rPr>
          <w:iCs/>
        </w:rPr>
        <w:t>with</w:t>
      </w:r>
      <w:r w:rsidRPr="00F04F6D">
        <w:rPr>
          <w:iCs/>
        </w:rPr>
        <w:t xml:space="preserve"> hedge accounting should transition from the requirements of AASB 139 to AASB</w:t>
      </w:r>
      <w:r>
        <w:rPr>
          <w:iCs/>
        </w:rPr>
        <w:t xml:space="preserve"> 9</w:t>
      </w:r>
      <w:r w:rsidRPr="00E515FF">
        <w:rPr>
          <w:iCs/>
        </w:rPr>
        <w:t>.</w:t>
      </w:r>
    </w:p>
    <w:p w14:paraId="3A167C0D" w14:textId="77777777" w:rsidR="009C0FEC" w:rsidRDefault="009C0FEC">
      <w:pPr>
        <w:rPr>
          <w:rFonts w:eastAsiaTheme="majorEastAsia" w:cstheme="majorBidi"/>
          <w:b/>
          <w:bCs/>
          <w:kern w:val="32"/>
          <w:sz w:val="32"/>
          <w:szCs w:val="32"/>
        </w:rPr>
      </w:pPr>
      <w:r>
        <w:br w:type="page"/>
      </w:r>
    </w:p>
    <w:p w14:paraId="57CCAC7A" w14:textId="6E512572" w:rsidR="00616832" w:rsidRDefault="00616832" w:rsidP="00616832">
      <w:pPr>
        <w:pStyle w:val="Heading1"/>
      </w:pPr>
      <w:bookmarkStart w:id="67" w:name="_Toc13733953"/>
      <w:r>
        <w:lastRenderedPageBreak/>
        <w:t>Disclosures</w:t>
      </w:r>
      <w:bookmarkEnd w:id="67"/>
    </w:p>
    <w:p w14:paraId="434BD3E1" w14:textId="1A6DA046" w:rsidR="00204EE2" w:rsidRDefault="00204EE2" w:rsidP="00204EE2">
      <w:r>
        <w:t>The introduction of AASB 9 includes various amendments and additions to the disclosure requirements under AASB 7. While example disclosures on financial instru</w:t>
      </w:r>
      <w:r w:rsidR="009460EA">
        <w:t>ments are</w:t>
      </w:r>
      <w:r>
        <w:t xml:space="preserve"> provided in the </w:t>
      </w:r>
      <w:r w:rsidR="009460EA">
        <w:t>DTF’s</w:t>
      </w:r>
      <w:r>
        <w:t xml:space="preserve"> agency financial </w:t>
      </w:r>
      <w:r w:rsidR="008118E3">
        <w:t xml:space="preserve">statements </w:t>
      </w:r>
      <w:proofErr w:type="spellStart"/>
      <w:r>
        <w:t>proforma</w:t>
      </w:r>
      <w:proofErr w:type="spellEnd"/>
      <w:r>
        <w:t>, agencies should also undertake their own review</w:t>
      </w:r>
      <w:r w:rsidR="007123BA">
        <w:t>s</w:t>
      </w:r>
      <w:r>
        <w:t xml:space="preserve"> of AASB 7 for any additional disclosures specific to them.</w:t>
      </w:r>
    </w:p>
    <w:p w14:paraId="4F0C31FC" w14:textId="276C8441" w:rsidR="00204EE2" w:rsidRDefault="00204EE2" w:rsidP="00204EE2">
      <w:r>
        <w:t>Significant disclosure changes following the introduction of AASB 9 include</w:t>
      </w:r>
      <w:r w:rsidR="009460EA">
        <w:t xml:space="preserve">, but are </w:t>
      </w:r>
      <w:r>
        <w:t>not limited to, disclosures on:</w:t>
      </w:r>
    </w:p>
    <w:p w14:paraId="21E662D2" w14:textId="5D5E82AD" w:rsidR="00204EE2" w:rsidRDefault="00204EE2" w:rsidP="00A24307">
      <w:pPr>
        <w:pStyle w:val="ListParagraph"/>
        <w:numPr>
          <w:ilvl w:val="0"/>
          <w:numId w:val="27"/>
        </w:numPr>
      </w:pPr>
      <w:r>
        <w:t xml:space="preserve">investments in equity instruments designated </w:t>
      </w:r>
      <w:r w:rsidR="009460EA">
        <w:t xml:space="preserve">at FVOCI (AASB 7 paragraphs 11A and </w:t>
      </w:r>
      <w:r>
        <w:t>11B)</w:t>
      </w:r>
    </w:p>
    <w:p w14:paraId="1E69D6B3" w14:textId="466BD27F" w:rsidR="00204EE2" w:rsidRDefault="00204EE2" w:rsidP="00A24307">
      <w:pPr>
        <w:pStyle w:val="ListParagraph"/>
        <w:numPr>
          <w:ilvl w:val="0"/>
          <w:numId w:val="27"/>
        </w:numPr>
      </w:pPr>
      <w:r>
        <w:t>the reclassification of financia</w:t>
      </w:r>
      <w:r w:rsidR="009460EA">
        <w:t xml:space="preserve">l assets (AASB 7 paragraphs 12B to </w:t>
      </w:r>
      <w:r>
        <w:t>12D)</w:t>
      </w:r>
    </w:p>
    <w:p w14:paraId="5D5E64A5" w14:textId="0C0F4C86" w:rsidR="00204EE2" w:rsidRDefault="00204EE2" w:rsidP="00A24307">
      <w:pPr>
        <w:pStyle w:val="ListParagraph"/>
        <w:numPr>
          <w:ilvl w:val="0"/>
          <w:numId w:val="27"/>
        </w:numPr>
      </w:pPr>
      <w:r>
        <w:t xml:space="preserve">credit risk, in particular credit risk management practices, quantitative and qualitative information on amounts arising from expected credit losses and </w:t>
      </w:r>
      <w:r w:rsidR="009460EA">
        <w:t xml:space="preserve">exposure (AASB 7 paragraphs 35A to </w:t>
      </w:r>
      <w:r>
        <w:t xml:space="preserve">35N) </w:t>
      </w:r>
    </w:p>
    <w:p w14:paraId="462B5515" w14:textId="37CF174B" w:rsidR="00616832" w:rsidRPr="00616832" w:rsidRDefault="00204EE2" w:rsidP="00A24307">
      <w:pPr>
        <w:pStyle w:val="ListParagraph"/>
        <w:numPr>
          <w:ilvl w:val="0"/>
          <w:numId w:val="27"/>
        </w:numPr>
      </w:pPr>
      <w:proofErr w:type="gramStart"/>
      <w:r>
        <w:t>the</w:t>
      </w:r>
      <w:proofErr w:type="gramEnd"/>
      <w:r>
        <w:t xml:space="preserve"> initial application of AASB 9 (AASB 7 paragraphs 42I</w:t>
      </w:r>
      <w:r w:rsidR="009460EA">
        <w:t xml:space="preserve"> to </w:t>
      </w:r>
      <w:r>
        <w:t>42S).</w:t>
      </w:r>
    </w:p>
    <w:sectPr w:rsidR="00616832" w:rsidRPr="00616832" w:rsidSect="000420B2">
      <w:headerReference w:type="default" r:id="rId22"/>
      <w:headerReference w:type="first" r:id="rId23"/>
      <w:footerReference w:type="first" r:id="rId24"/>
      <w:pgSz w:w="11906" w:h="16838" w:code="9"/>
      <w:pgMar w:top="1134" w:right="1134" w:bottom="1134" w:left="113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42BEB" w14:textId="77777777" w:rsidR="00BF0963" w:rsidRDefault="00BF0963" w:rsidP="00293A72">
      <w:r>
        <w:separator/>
      </w:r>
    </w:p>
  </w:endnote>
  <w:endnote w:type="continuationSeparator" w:id="0">
    <w:p w14:paraId="1DFEC9C6" w14:textId="77777777" w:rsidR="00BF0963" w:rsidRDefault="00BF0963"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BF904" w14:textId="2A47CA9F" w:rsidR="00BF0963" w:rsidRPr="009A7587" w:rsidRDefault="00BF0963" w:rsidP="00434174">
    <w:pPr>
      <w:tabs>
        <w:tab w:val="right" w:pos="10206"/>
      </w:tabs>
      <w:spacing w:after="120"/>
      <w:ind w:left="-567" w:right="-568"/>
      <w:rPr>
        <w:sz w:val="16"/>
        <w:szCs w:val="16"/>
      </w:rPr>
    </w:pPr>
    <w:r>
      <w:pict w14:anchorId="34C18935">
        <v:rect id="_x0000_i1025" style="width:481.9pt;height:.5pt" o:hralign="center" o:hrstd="t" o:hrnoshade="t" o:hr="t" fillcolor="black [3213]" stroked="f"/>
      </w:pict>
    </w:r>
  </w:p>
  <w:p w14:paraId="6D9CDC87" w14:textId="607ED83F" w:rsidR="00BF0963" w:rsidRPr="009568B9" w:rsidRDefault="00BF0963" w:rsidP="00652E1F">
    <w:pPr>
      <w:pStyle w:val="NTGFooterDepartmentandPagenumber"/>
      <w:tabs>
        <w:tab w:val="clear" w:pos="9026"/>
        <w:tab w:val="right" w:pos="10206"/>
      </w:tabs>
      <w:ind w:left="-567" w:right="-568"/>
    </w:pPr>
    <w:r w:rsidRPr="009568B9">
      <w:rPr>
        <w:rStyle w:val="NTGFooterDepartmentofChar"/>
      </w:rPr>
      <w:fldChar w:fldCharType="begin"/>
    </w:r>
    <w:r w:rsidRPr="009568B9">
      <w:rPr>
        <w:rStyle w:val="NTGFooterDepartmentofChar"/>
      </w:rPr>
      <w:instrText xml:space="preserve"> DOCPROPERTY  DepartmentOf  \* MERGEFORMAT </w:instrText>
    </w:r>
    <w:r w:rsidRPr="009568B9">
      <w:rPr>
        <w:rStyle w:val="NTGFooterDepartmentofChar"/>
      </w:rPr>
      <w:fldChar w:fldCharType="separate"/>
    </w:r>
    <w:r>
      <w:rPr>
        <w:rStyle w:val="NTGFooterDepartmentofChar"/>
      </w:rPr>
      <w:t xml:space="preserve">Department of </w:t>
    </w:r>
    <w:r w:rsidRPr="009568B9">
      <w:rPr>
        <w:rStyle w:val="NTGFooterDepartmentofChar"/>
      </w:rPr>
      <w:fldChar w:fldCharType="end"/>
    </w:r>
    <w:r w:rsidRPr="009568B9">
      <w:rPr>
        <w:rStyle w:val="NTGFooterDepartmentNameChar"/>
      </w:rPr>
      <w:fldChar w:fldCharType="begin"/>
    </w:r>
    <w:r w:rsidRPr="009568B9">
      <w:rPr>
        <w:rStyle w:val="NTGFooterDepartmentNameChar"/>
      </w:rPr>
      <w:instrText xml:space="preserve"> DOCPROPERTY  DepartmentName  \* MERGEFORMAT </w:instrText>
    </w:r>
    <w:r w:rsidRPr="009568B9">
      <w:rPr>
        <w:rStyle w:val="NTGFooterDepartmentNameChar"/>
      </w:rPr>
      <w:fldChar w:fldCharType="separate"/>
    </w:r>
    <w:r>
      <w:rPr>
        <w:rStyle w:val="NTGFooterDepartmentNameChar"/>
      </w:rPr>
      <w:t>Treasury and Finance</w:t>
    </w:r>
    <w:r w:rsidRPr="009568B9">
      <w:rPr>
        <w:rStyle w:val="NTGFooterDepartmentNameChar"/>
      </w:rPr>
      <w:fldChar w:fldCharType="end"/>
    </w:r>
    <w:r w:rsidRPr="009568B9">
      <w:tab/>
      <w:t xml:space="preserve">Page </w:t>
    </w:r>
    <w:r w:rsidRPr="009568B9">
      <w:fldChar w:fldCharType="begin"/>
    </w:r>
    <w:r w:rsidRPr="009568B9">
      <w:instrText xml:space="preserve"> PAGE  \* Arabic  \* MERGEFORMAT </w:instrText>
    </w:r>
    <w:r w:rsidRPr="009568B9">
      <w:fldChar w:fldCharType="separate"/>
    </w:r>
    <w:r w:rsidR="00426778">
      <w:rPr>
        <w:noProof/>
      </w:rPr>
      <w:t>13</w:t>
    </w:r>
    <w:r w:rsidRPr="009568B9">
      <w:fldChar w:fldCharType="end"/>
    </w:r>
    <w:r w:rsidRPr="009568B9">
      <w:t xml:space="preserve"> of </w:t>
    </w:r>
    <w:r>
      <w:rPr>
        <w:noProof/>
      </w:rPr>
      <w:fldChar w:fldCharType="begin"/>
    </w:r>
    <w:r>
      <w:rPr>
        <w:noProof/>
      </w:rPr>
      <w:instrText xml:space="preserve"> NUMPAGES  \* Arabic  \* MERGEFORMAT </w:instrText>
    </w:r>
    <w:r>
      <w:rPr>
        <w:noProof/>
      </w:rPr>
      <w:fldChar w:fldCharType="separate"/>
    </w:r>
    <w:r w:rsidR="00426778">
      <w:rPr>
        <w:noProof/>
      </w:rPr>
      <w:t>18</w:t>
    </w:r>
    <w:r>
      <w:rPr>
        <w:noProof/>
      </w:rPr>
      <w:fldChar w:fldCharType="end"/>
    </w:r>
  </w:p>
  <w:p w14:paraId="35C50B39" w14:textId="5B49217D" w:rsidR="00BF0963" w:rsidRPr="009568B9" w:rsidRDefault="00BF0963" w:rsidP="00434174">
    <w:pPr>
      <w:pStyle w:val="NTGFooterDateVersion"/>
      <w:ind w:left="-567"/>
    </w:pPr>
    <w:r>
      <w:fldChar w:fldCharType="begin"/>
    </w:r>
    <w:r>
      <w:instrText xml:space="preserve"> DATE  \@ "d MMMM yyyy"  \* MERGEFORMAT </w:instrText>
    </w:r>
    <w:r>
      <w:fldChar w:fldCharType="separate"/>
    </w:r>
    <w:r>
      <w:rPr>
        <w:noProof/>
      </w:rPr>
      <w:t>11 July 2019</w:t>
    </w:r>
    <w:r>
      <w:fldChar w:fldCharType="end"/>
    </w:r>
    <w:r w:rsidRPr="009568B9">
      <w:t>, Version </w:t>
    </w:r>
    <w:fldSimple w:instr=" DOCPROPERTY  VersionNo  \* MERGEFORMAT ">
      <w:r>
        <w:t>1.1</w:t>
      </w:r>
    </w:fldSimple>
    <w:r>
      <w:t>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8505"/>
      <w:gridCol w:w="2268"/>
    </w:tblGrid>
    <w:tr w:rsidR="00BF0963" w:rsidRPr="002C6633" w14:paraId="2BC7968A" w14:textId="77777777" w:rsidTr="00B61936">
      <w:trPr>
        <w:cantSplit/>
        <w:trHeight w:hRule="exact" w:val="1400"/>
        <w:tblHeader/>
      </w:trPr>
      <w:tc>
        <w:tcPr>
          <w:tcW w:w="8505" w:type="dxa"/>
          <w:vAlign w:val="center"/>
        </w:tcPr>
        <w:p w14:paraId="1CC55E55" w14:textId="31726F34" w:rsidR="00BF0963" w:rsidRPr="002C6633" w:rsidRDefault="00BF0963" w:rsidP="00B61936">
          <w:pPr>
            <w:pStyle w:val="Footer"/>
            <w:spacing w:before="280"/>
            <w:ind w:right="0"/>
          </w:pPr>
          <w:r>
            <w:rPr>
              <w:rStyle w:val="NTGFooterDepartmentofChar"/>
            </w:rPr>
            <w:fldChar w:fldCharType="begin"/>
          </w:r>
          <w:r>
            <w:rPr>
              <w:rStyle w:val="NTGFooterDepartmentofChar"/>
            </w:rPr>
            <w:instrText xml:space="preserve"> DOCPROPERTY  DepartmentOf  \* MERGEFORMAT </w:instrText>
          </w:r>
          <w:r>
            <w:rPr>
              <w:rStyle w:val="NTGFooterDepartmentofChar"/>
            </w:rPr>
            <w:fldChar w:fldCharType="separate"/>
          </w:r>
          <w:r>
            <w:rPr>
              <w:rStyle w:val="NTGFooterDepartmentofChar"/>
            </w:rPr>
            <w:t xml:space="preserve">Department of </w:t>
          </w:r>
          <w:r>
            <w:rPr>
              <w:rStyle w:val="NTGFooterDepartmentofChar"/>
            </w:rPr>
            <w:fldChar w:fldCharType="end"/>
          </w:r>
          <w:r>
            <w:rPr>
              <w:rStyle w:val="NTGFooterDepartmentNameChar"/>
            </w:rPr>
            <w:fldChar w:fldCharType="begin"/>
          </w:r>
          <w:r>
            <w:rPr>
              <w:rStyle w:val="NTGFooterDepartmentNameChar"/>
            </w:rPr>
            <w:instrText xml:space="preserve"> DOCPROPERTY  DepartmentName  \* MERGEFORMAT </w:instrText>
          </w:r>
          <w:r>
            <w:rPr>
              <w:rStyle w:val="NTGFooterDepartmentNameChar"/>
            </w:rPr>
            <w:fldChar w:fldCharType="separate"/>
          </w:r>
          <w:r>
            <w:rPr>
              <w:rStyle w:val="NTGFooterDepartmentNameChar"/>
            </w:rPr>
            <w:t>Treasury and Finance</w:t>
          </w:r>
          <w:r>
            <w:rPr>
              <w:rStyle w:val="NTGFooterDepartmentNameChar"/>
            </w:rPr>
            <w:fldChar w:fldCharType="end"/>
          </w:r>
          <w:r w:rsidRPr="002C6633">
            <w:br/>
          </w:r>
        </w:p>
      </w:tc>
      <w:tc>
        <w:tcPr>
          <w:tcW w:w="2268" w:type="dxa"/>
          <w:vAlign w:val="center"/>
        </w:tcPr>
        <w:p w14:paraId="5AC0A6B0" w14:textId="77777777" w:rsidR="00BF0963" w:rsidRPr="002C6633" w:rsidRDefault="00BF0963" w:rsidP="00B61936">
          <w:pPr>
            <w:spacing w:after="0" w:line="252" w:lineRule="auto"/>
            <w:ind w:left="4"/>
            <w:jc w:val="right"/>
            <w:rPr>
              <w:rFonts w:cs="Arial"/>
              <w:sz w:val="20"/>
            </w:rPr>
          </w:pPr>
          <w:r w:rsidRPr="002C6633">
            <w:rPr>
              <w:rFonts w:cs="Arial"/>
              <w:noProof/>
              <w:sz w:val="20"/>
              <w:lang w:eastAsia="en-AU"/>
            </w:rPr>
            <w:drawing>
              <wp:inline distT="0" distB="0" distL="0" distR="0" wp14:anchorId="7FB98932" wp14:editId="0BD1464B">
                <wp:extent cx="1347470" cy="481330"/>
                <wp:effectExtent l="0" t="0" r="5080" b="0"/>
                <wp:docPr id="6" name="Picture 6"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22E6F57D" w14:textId="77777777" w:rsidR="00BF0963" w:rsidRPr="002C6633" w:rsidRDefault="00BF0963" w:rsidP="00410CF8">
    <w:pPr>
      <w:pStyle w:val="Footerspacing"/>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4CBBC" w14:textId="28E5F18B" w:rsidR="00BF0963" w:rsidRPr="009A7587" w:rsidRDefault="00BF0963" w:rsidP="00A1061C">
    <w:pPr>
      <w:tabs>
        <w:tab w:val="right" w:pos="10206"/>
      </w:tabs>
      <w:spacing w:after="120"/>
      <w:ind w:left="-567" w:right="-568"/>
      <w:rPr>
        <w:sz w:val="16"/>
        <w:szCs w:val="16"/>
      </w:rPr>
    </w:pPr>
    <w:r>
      <w:pict w14:anchorId="768259EC">
        <v:rect id="_x0000_i1026" style="width:481.9pt;height:.5pt" o:hralign="center" o:hrstd="t" o:hrnoshade="t" o:hr="t" fillcolor="black [3213]" stroked="f"/>
      </w:pict>
    </w:r>
  </w:p>
  <w:p w14:paraId="5DC8A67D" w14:textId="34B0ACBD" w:rsidR="00BF0963" w:rsidRPr="009568B9" w:rsidRDefault="00BF0963" w:rsidP="00A1061C">
    <w:pPr>
      <w:pStyle w:val="NTGFooterDepartmentandPagenumber"/>
      <w:tabs>
        <w:tab w:val="clear" w:pos="9026"/>
        <w:tab w:val="right" w:pos="10206"/>
      </w:tabs>
      <w:ind w:left="-567"/>
    </w:pPr>
    <w:r w:rsidRPr="009568B9">
      <w:rPr>
        <w:rStyle w:val="NTGFooterDepartmentofChar"/>
      </w:rPr>
      <w:fldChar w:fldCharType="begin"/>
    </w:r>
    <w:r w:rsidRPr="009568B9">
      <w:rPr>
        <w:rStyle w:val="NTGFooterDepartmentofChar"/>
      </w:rPr>
      <w:instrText xml:space="preserve"> DOCPROPERTY  DepartmentOf  \* MERGEFORMAT </w:instrText>
    </w:r>
    <w:r w:rsidRPr="009568B9">
      <w:rPr>
        <w:rStyle w:val="NTGFooterDepartmentofChar"/>
      </w:rPr>
      <w:fldChar w:fldCharType="separate"/>
    </w:r>
    <w:r>
      <w:rPr>
        <w:rStyle w:val="NTGFooterDepartmentofChar"/>
      </w:rPr>
      <w:t xml:space="preserve">Department of </w:t>
    </w:r>
    <w:r w:rsidRPr="009568B9">
      <w:rPr>
        <w:rStyle w:val="NTGFooterDepartmentofChar"/>
      </w:rPr>
      <w:fldChar w:fldCharType="end"/>
    </w:r>
    <w:r w:rsidRPr="009568B9">
      <w:rPr>
        <w:rStyle w:val="NTGFooterDepartmentNameChar"/>
      </w:rPr>
      <w:fldChar w:fldCharType="begin"/>
    </w:r>
    <w:r w:rsidRPr="009568B9">
      <w:rPr>
        <w:rStyle w:val="NTGFooterDepartmentNameChar"/>
      </w:rPr>
      <w:instrText xml:space="preserve"> DOCPROPERTY  DepartmentName  \* MERGEFORMAT </w:instrText>
    </w:r>
    <w:r w:rsidRPr="009568B9">
      <w:rPr>
        <w:rStyle w:val="NTGFooterDepartmentNameChar"/>
      </w:rPr>
      <w:fldChar w:fldCharType="separate"/>
    </w:r>
    <w:r>
      <w:rPr>
        <w:rStyle w:val="NTGFooterDepartmentNameChar"/>
      </w:rPr>
      <w:t>Treasury and Finance</w:t>
    </w:r>
    <w:r w:rsidRPr="009568B9">
      <w:rPr>
        <w:rStyle w:val="NTGFooterDepartmentNameChar"/>
      </w:rPr>
      <w:fldChar w:fldCharType="end"/>
    </w:r>
    <w:r w:rsidRPr="009568B9">
      <w:tab/>
      <w:t xml:space="preserve">Page </w:t>
    </w:r>
    <w:r w:rsidRPr="009568B9">
      <w:fldChar w:fldCharType="begin"/>
    </w:r>
    <w:r w:rsidRPr="009568B9">
      <w:instrText xml:space="preserve"> PAGE  \* Arabic  \* MERGEFORMAT </w:instrText>
    </w:r>
    <w:r w:rsidRPr="009568B9">
      <w:fldChar w:fldCharType="separate"/>
    </w:r>
    <w:r>
      <w:rPr>
        <w:noProof/>
      </w:rPr>
      <w:t>4</w:t>
    </w:r>
    <w:r w:rsidRPr="009568B9">
      <w:fldChar w:fldCharType="end"/>
    </w:r>
    <w:r w:rsidRPr="009568B9">
      <w:t xml:space="preserve"> of </w:t>
    </w:r>
    <w:r>
      <w:rPr>
        <w:noProof/>
      </w:rPr>
      <w:fldChar w:fldCharType="begin"/>
    </w:r>
    <w:r>
      <w:rPr>
        <w:noProof/>
      </w:rPr>
      <w:instrText xml:space="preserve"> NUMPAGES  \* Arabic  \* MERGEFORMAT </w:instrText>
    </w:r>
    <w:r>
      <w:rPr>
        <w:noProof/>
      </w:rPr>
      <w:fldChar w:fldCharType="separate"/>
    </w:r>
    <w:r>
      <w:rPr>
        <w:noProof/>
      </w:rPr>
      <w:t>18</w:t>
    </w:r>
    <w:r>
      <w:rPr>
        <w:noProof/>
      </w:rPr>
      <w:fldChar w:fldCharType="end"/>
    </w:r>
  </w:p>
  <w:p w14:paraId="75A7F647" w14:textId="49E53623" w:rsidR="00BF0963" w:rsidRPr="009568B9" w:rsidRDefault="00BF0963" w:rsidP="00A1061C">
    <w:pPr>
      <w:pStyle w:val="NTGFooterDateVersion"/>
      <w:ind w:left="-567"/>
    </w:pPr>
    <w:fldSimple w:instr=" DOCPROPERTY  DocumentDate  \* MERGEFORMAT ">
      <w:r>
        <w:t>29 May 2018</w:t>
      </w:r>
    </w:fldSimple>
    <w:r w:rsidRPr="009568B9">
      <w:t>, Version </w:t>
    </w:r>
    <w:fldSimple w:instr=" DOCPROPERTY  VersionNo  \* MERGEFORMAT ">
      <w:r>
        <w:t>1.1</w:t>
      </w:r>
    </w:fldSimple>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6F22" w14:textId="77777777" w:rsidR="00BF0963" w:rsidRPr="00F6368A" w:rsidRDefault="00BF0963" w:rsidP="00A24C50">
    <w:pPr>
      <w:pStyle w:val="Footer"/>
    </w:pPr>
  </w:p>
  <w:p w14:paraId="69D42605" w14:textId="77777777" w:rsidR="00BF0963" w:rsidRPr="00F6368A" w:rsidRDefault="00BF0963" w:rsidP="009616DF">
    <w:pPr>
      <w:tabs>
        <w:tab w:val="right" w:pos="9639"/>
        <w:tab w:val="right" w:pos="14459"/>
      </w:tabs>
      <w:ind w:left="-709" w:right="-341"/>
      <w:rPr>
        <w:rFonts w:cs="Arial"/>
      </w:rPr>
    </w:pPr>
    <w:r w:rsidRPr="00F6368A">
      <w:rPr>
        <w:rFonts w:cs="Arial"/>
      </w:rPr>
      <w:t xml:space="preserve">DEPARTMENT OF </w:t>
    </w:r>
    <w:r>
      <w:rPr>
        <w:rFonts w:cs="Arial"/>
        <w:b/>
      </w:rPr>
      <w:t>BUSINESS AND EMPLOYMENT</w:t>
    </w:r>
    <w:r>
      <w:rPr>
        <w:rFonts w:cs="Arial"/>
        <w:b/>
      </w:rPr>
      <w:tab/>
    </w:r>
    <w:r w:rsidRPr="00F6368A">
      <w:rPr>
        <w:rStyle w:val="PageNumber"/>
        <w:rFonts w:cs="Arial"/>
      </w:rPr>
      <w:fldChar w:fldCharType="begin"/>
    </w:r>
    <w:r w:rsidRPr="00F6368A">
      <w:rPr>
        <w:rStyle w:val="PageNumber"/>
        <w:rFonts w:cs="Arial"/>
      </w:rPr>
      <w:instrText xml:space="preserve"> PAGE </w:instrText>
    </w:r>
    <w:r w:rsidRPr="00F6368A">
      <w:rPr>
        <w:rStyle w:val="PageNumber"/>
        <w:rFonts w:cs="Arial"/>
      </w:rPr>
      <w:fldChar w:fldCharType="separate"/>
    </w:r>
    <w:r>
      <w:rPr>
        <w:rStyle w:val="PageNumber"/>
        <w:rFonts w:cs="Arial"/>
        <w:noProof/>
      </w:rPr>
      <w:t>23</w:t>
    </w:r>
    <w:r w:rsidRPr="00F6368A">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7168E" w14:textId="77777777" w:rsidR="00BF0963" w:rsidRDefault="00BF0963" w:rsidP="00293A72">
      <w:r>
        <w:separator/>
      </w:r>
    </w:p>
  </w:footnote>
  <w:footnote w:type="continuationSeparator" w:id="0">
    <w:p w14:paraId="16FA07EE" w14:textId="77777777" w:rsidR="00BF0963" w:rsidRDefault="00BF0963" w:rsidP="00293A72">
      <w:r>
        <w:continuationSeparator/>
      </w:r>
    </w:p>
  </w:footnote>
  <w:footnote w:type="continuationNotice" w:id="1">
    <w:p w14:paraId="035BB8C1" w14:textId="77777777" w:rsidR="00BF0963" w:rsidRPr="00FB5692" w:rsidRDefault="00BF0963" w:rsidP="00FB5692">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43218" w14:textId="77777777" w:rsidR="00BF0963" w:rsidRDefault="00BF0963" w:rsidP="007D55DF">
    <w:pPr>
      <w:pStyle w:val="Header"/>
      <w:tabs>
        <w:tab w:val="clear" w:pos="9026"/>
        <w:tab w:val="right" w:pos="10206"/>
      </w:tabs>
    </w:pPr>
    <w:r>
      <w:t>Document control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F0D1B" w14:textId="77777777" w:rsidR="00BF0963" w:rsidRDefault="00BF0963" w:rsidP="009616DF">
    <w:pPr>
      <w:ind w:left="-70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5126E" w14:textId="77777777" w:rsidR="00BF0963" w:rsidRDefault="00BF0963" w:rsidP="00652E1F">
    <w:pPr>
      <w:pStyle w:val="Header"/>
      <w:tabs>
        <w:tab w:val="clear" w:pos="9026"/>
        <w:tab w:val="right" w:pos="10206"/>
      </w:tabs>
      <w:ind w:right="-568"/>
    </w:pPr>
    <w:r>
      <w:t>Document control</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E48CD" w14:textId="77777777" w:rsidR="00BF0963" w:rsidRDefault="00BF0963" w:rsidP="009568B9">
    <w:pPr>
      <w:pStyle w:val="Header"/>
      <w:tabs>
        <w:tab w:val="clear" w:pos="9026"/>
        <w:tab w:val="right" w:pos="10206"/>
      </w:tabs>
    </w:pPr>
    <w:r>
      <w:t>Document control</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BC4A7" w14:textId="27BE3B66" w:rsidR="00BF0963" w:rsidRPr="00274F1C" w:rsidRDefault="00BF0963" w:rsidP="009568B9">
    <w:pPr>
      <w:pStyle w:val="Header"/>
      <w:tabs>
        <w:tab w:val="clear" w:pos="4513"/>
        <w:tab w:val="clear" w:pos="9026"/>
      </w:tabs>
      <w:ind w:right="-568"/>
    </w:pPr>
    <w:fldSimple w:instr=" TITLE   \* MERGEFORMAT ">
      <w:r>
        <w:t>Guidance document: AASB 9 Financial Instruments</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945AC" w14:textId="77777777" w:rsidR="00BF0963" w:rsidRPr="00274F1C" w:rsidRDefault="00BF0963" w:rsidP="009568B9">
    <w:pPr>
      <w:pStyle w:val="Header"/>
      <w:tabs>
        <w:tab w:val="clear" w:pos="4513"/>
        <w:tab w:val="clear" w:pos="9026"/>
      </w:tabs>
      <w:ind w:right="-568"/>
    </w:pPr>
    <w:r w:rsidRPr="00274F1C">
      <w:t>Table of Contents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2E0BA" w14:textId="491775A0" w:rsidR="00BF0963" w:rsidRPr="00274F1C" w:rsidRDefault="00BF0963" w:rsidP="009568B9">
    <w:pPr>
      <w:pStyle w:val="Header"/>
      <w:tabs>
        <w:tab w:val="clear" w:pos="4513"/>
        <w:tab w:val="clear" w:pos="9026"/>
      </w:tabs>
      <w:ind w:right="-568"/>
    </w:pPr>
    <w:fldSimple w:instr=" TITLE   \* MERGEFORMAT ">
      <w:r>
        <w:t>Guidance document: AASB 9 Financial Instruments</w:t>
      </w:r>
    </w:fldSimple>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AB054" w14:textId="77777777" w:rsidR="00BF0963" w:rsidRPr="00861DC3" w:rsidRDefault="00BF0963" w:rsidP="00354E47">
    <w:pPr>
      <w:pStyle w:val="Header"/>
      <w:tabs>
        <w:tab w:val="clear" w:pos="4513"/>
        <w:tab w:val="clear" w:pos="9026"/>
      </w:tabs>
      <w:ind w:right="-285"/>
    </w:pPr>
    <w:r>
      <w:t>Policy</w:t>
    </w:r>
    <w:r w:rsidRPr="00861DC3">
      <w:t xml:space="preserve"> Name</w:t>
    </w:r>
  </w:p>
  <w:p w14:paraId="57DB2BAE" w14:textId="77777777" w:rsidR="00BF0963" w:rsidRDefault="00BF0963" w:rsidP="00354E47"/>
  <w:p w14:paraId="0E278FA7" w14:textId="77777777" w:rsidR="00BF0963" w:rsidRDefault="00BF0963" w:rsidP="00354E4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990"/>
    <w:multiLevelType w:val="multilevel"/>
    <w:tmpl w:val="0C78A7AC"/>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1" w15:restartNumberingAfterBreak="0">
    <w:nsid w:val="03686631"/>
    <w:multiLevelType w:val="multilevel"/>
    <w:tmpl w:val="BD7A8414"/>
    <w:numStyleLink w:val="NTGStandardList"/>
  </w:abstractNum>
  <w:abstractNum w:abstractNumId="2" w15:restartNumberingAfterBreak="0">
    <w:nsid w:val="0E2127D3"/>
    <w:multiLevelType w:val="hybridMultilevel"/>
    <w:tmpl w:val="ECA2BD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5F4B0F"/>
    <w:multiLevelType w:val="singleLevel"/>
    <w:tmpl w:val="0C09000F"/>
    <w:lvl w:ilvl="0">
      <w:start w:val="1"/>
      <w:numFmt w:val="decimal"/>
      <w:pStyle w:val="ListNumber4"/>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4" w15:restartNumberingAfterBreak="0">
    <w:nsid w:val="1B7D4E19"/>
    <w:multiLevelType w:val="hybridMultilevel"/>
    <w:tmpl w:val="9086E7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4E93944"/>
    <w:multiLevelType w:val="multilevel"/>
    <w:tmpl w:val="BD7A8414"/>
    <w:styleLink w:val="NTGStandardList"/>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6" w15:restartNumberingAfterBreak="0">
    <w:nsid w:val="27731B92"/>
    <w:multiLevelType w:val="hybridMultilevel"/>
    <w:tmpl w:val="B82E4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8545CCB"/>
    <w:multiLevelType w:val="multilevel"/>
    <w:tmpl w:val="0C78A7AC"/>
    <w:numStyleLink w:val="NTGTableList"/>
  </w:abstractNum>
  <w:abstractNum w:abstractNumId="8" w15:restartNumberingAfterBreak="0">
    <w:nsid w:val="291F53BC"/>
    <w:multiLevelType w:val="hybridMultilevel"/>
    <w:tmpl w:val="4CE418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11108CD"/>
    <w:multiLevelType w:val="hybridMultilevel"/>
    <w:tmpl w:val="C3ECC6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3AC0BD5"/>
    <w:multiLevelType w:val="multilevel"/>
    <w:tmpl w:val="39746A98"/>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11" w15:restartNumberingAfterBreak="0">
    <w:nsid w:val="34735737"/>
    <w:multiLevelType w:val="hybridMultilevel"/>
    <w:tmpl w:val="5B9863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8AC5E04"/>
    <w:multiLevelType w:val="hybridMultilevel"/>
    <w:tmpl w:val="3154AC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0F06BE2"/>
    <w:multiLevelType w:val="hybridMultilevel"/>
    <w:tmpl w:val="2EDAD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6F70CC"/>
    <w:multiLevelType w:val="multilevel"/>
    <w:tmpl w:val="39746A98"/>
    <w:numStyleLink w:val="NTGTableNumList"/>
  </w:abstractNum>
  <w:abstractNum w:abstractNumId="15" w15:restartNumberingAfterBreak="0">
    <w:nsid w:val="45325F75"/>
    <w:multiLevelType w:val="hybridMultilevel"/>
    <w:tmpl w:val="8B4A3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093953"/>
    <w:multiLevelType w:val="hybridMultilevel"/>
    <w:tmpl w:val="AE64C3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85C3825"/>
    <w:multiLevelType w:val="hybridMultilevel"/>
    <w:tmpl w:val="31C0E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90555D"/>
    <w:multiLevelType w:val="multilevel"/>
    <w:tmpl w:val="4E6AC8F6"/>
    <w:styleLink w:val="NTGStandardNum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9" w15:restartNumberingAfterBreak="0">
    <w:nsid w:val="52530CB6"/>
    <w:multiLevelType w:val="hybridMultilevel"/>
    <w:tmpl w:val="DAA44B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392468F"/>
    <w:multiLevelType w:val="hybridMultilevel"/>
    <w:tmpl w:val="5C349ABC"/>
    <w:lvl w:ilvl="0" w:tplc="1C6EE832">
      <w:start w:val="1"/>
      <w:numFmt w:val="bullet"/>
      <w:lvlText w:val=""/>
      <w:lvlJc w:val="left"/>
      <w:pPr>
        <w:ind w:left="360" w:hanging="360"/>
      </w:pPr>
      <w:rPr>
        <w:rFonts w:ascii="Symbol" w:hAnsi="Symbol" w:hint="default"/>
      </w:rPr>
    </w:lvl>
    <w:lvl w:ilvl="1" w:tplc="626A0500" w:tentative="1">
      <w:start w:val="1"/>
      <w:numFmt w:val="bullet"/>
      <w:lvlText w:val="o"/>
      <w:lvlJc w:val="left"/>
      <w:pPr>
        <w:ind w:left="1080" w:hanging="360"/>
      </w:pPr>
      <w:rPr>
        <w:rFonts w:ascii="Courier New" w:hAnsi="Courier New" w:cs="Courier New" w:hint="default"/>
      </w:rPr>
    </w:lvl>
    <w:lvl w:ilvl="2" w:tplc="49EA06AA" w:tentative="1">
      <w:start w:val="1"/>
      <w:numFmt w:val="bullet"/>
      <w:lvlText w:val=""/>
      <w:lvlJc w:val="left"/>
      <w:pPr>
        <w:ind w:left="1800" w:hanging="360"/>
      </w:pPr>
      <w:rPr>
        <w:rFonts w:ascii="Wingdings" w:hAnsi="Wingdings" w:hint="default"/>
      </w:rPr>
    </w:lvl>
    <w:lvl w:ilvl="3" w:tplc="EDDCCDDE" w:tentative="1">
      <w:start w:val="1"/>
      <w:numFmt w:val="bullet"/>
      <w:lvlText w:val=""/>
      <w:lvlJc w:val="left"/>
      <w:pPr>
        <w:ind w:left="2520" w:hanging="360"/>
      </w:pPr>
      <w:rPr>
        <w:rFonts w:ascii="Symbol" w:hAnsi="Symbol" w:hint="default"/>
      </w:rPr>
    </w:lvl>
    <w:lvl w:ilvl="4" w:tplc="79505996" w:tentative="1">
      <w:start w:val="1"/>
      <w:numFmt w:val="bullet"/>
      <w:lvlText w:val="o"/>
      <w:lvlJc w:val="left"/>
      <w:pPr>
        <w:ind w:left="3240" w:hanging="360"/>
      </w:pPr>
      <w:rPr>
        <w:rFonts w:ascii="Courier New" w:hAnsi="Courier New" w:cs="Courier New" w:hint="default"/>
      </w:rPr>
    </w:lvl>
    <w:lvl w:ilvl="5" w:tplc="5CACAC4A" w:tentative="1">
      <w:start w:val="1"/>
      <w:numFmt w:val="bullet"/>
      <w:lvlText w:val=""/>
      <w:lvlJc w:val="left"/>
      <w:pPr>
        <w:ind w:left="3960" w:hanging="360"/>
      </w:pPr>
      <w:rPr>
        <w:rFonts w:ascii="Wingdings" w:hAnsi="Wingdings" w:hint="default"/>
      </w:rPr>
    </w:lvl>
    <w:lvl w:ilvl="6" w:tplc="20E689DA" w:tentative="1">
      <w:start w:val="1"/>
      <w:numFmt w:val="bullet"/>
      <w:lvlText w:val=""/>
      <w:lvlJc w:val="left"/>
      <w:pPr>
        <w:ind w:left="4680" w:hanging="360"/>
      </w:pPr>
      <w:rPr>
        <w:rFonts w:ascii="Symbol" w:hAnsi="Symbol" w:hint="default"/>
      </w:rPr>
    </w:lvl>
    <w:lvl w:ilvl="7" w:tplc="106C7336" w:tentative="1">
      <w:start w:val="1"/>
      <w:numFmt w:val="bullet"/>
      <w:lvlText w:val="o"/>
      <w:lvlJc w:val="left"/>
      <w:pPr>
        <w:ind w:left="5400" w:hanging="360"/>
      </w:pPr>
      <w:rPr>
        <w:rFonts w:ascii="Courier New" w:hAnsi="Courier New" w:cs="Courier New" w:hint="default"/>
      </w:rPr>
    </w:lvl>
    <w:lvl w:ilvl="8" w:tplc="52223CC4" w:tentative="1">
      <w:start w:val="1"/>
      <w:numFmt w:val="bullet"/>
      <w:lvlText w:val=""/>
      <w:lvlJc w:val="left"/>
      <w:pPr>
        <w:ind w:left="6120" w:hanging="360"/>
      </w:pPr>
      <w:rPr>
        <w:rFonts w:ascii="Wingdings" w:hAnsi="Wingdings" w:hint="default"/>
      </w:rPr>
    </w:lvl>
  </w:abstractNum>
  <w:abstractNum w:abstractNumId="21" w15:restartNumberingAfterBreak="0">
    <w:nsid w:val="5E622384"/>
    <w:multiLevelType w:val="hybridMultilevel"/>
    <w:tmpl w:val="907A31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E7A3119"/>
    <w:multiLevelType w:val="hybridMultilevel"/>
    <w:tmpl w:val="6CA0A0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0CC3EFC"/>
    <w:multiLevelType w:val="hybridMultilevel"/>
    <w:tmpl w:val="F1585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44052C"/>
    <w:multiLevelType w:val="hybridMultilevel"/>
    <w:tmpl w:val="24E6D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B371B9"/>
    <w:multiLevelType w:val="hybridMultilevel"/>
    <w:tmpl w:val="391A2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F26ABE"/>
    <w:multiLevelType w:val="hybridMultilevel"/>
    <w:tmpl w:val="6E3C63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79C77A1"/>
    <w:multiLevelType w:val="hybridMultilevel"/>
    <w:tmpl w:val="7E3896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7CD3C12"/>
    <w:multiLevelType w:val="hybridMultilevel"/>
    <w:tmpl w:val="72C8FE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83E45F1"/>
    <w:multiLevelType w:val="hybridMultilevel"/>
    <w:tmpl w:val="D324B6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9CC6470"/>
    <w:multiLevelType w:val="multilevel"/>
    <w:tmpl w:val="B8F2CE6C"/>
    <w:lvl w:ilvl="0">
      <w:start w:val="1"/>
      <w:numFmt w:val="decimal"/>
      <w:pStyle w:val="Heading1"/>
      <w:lvlText w:val="%1"/>
      <w:lvlJc w:val="left"/>
      <w:pPr>
        <w:ind w:left="432" w:hanging="432"/>
      </w:pPr>
      <w:rPr>
        <w:rFonts w:hint="default"/>
        <w:b/>
        <w:i w:val="0"/>
      </w:rPr>
    </w:lvl>
    <w:lvl w:ilvl="1">
      <w:start w:val="1"/>
      <w:numFmt w:val="decimal"/>
      <w:pStyle w:val="Heading2"/>
      <w:lvlText w:val="%1.%2"/>
      <w:lvlJc w:val="left"/>
      <w:pPr>
        <w:ind w:left="7381" w:hanging="576"/>
      </w:pPr>
    </w:lvl>
    <w:lvl w:ilvl="2">
      <w:start w:val="1"/>
      <w:numFmt w:val="decimal"/>
      <w:pStyle w:val="Heading3"/>
      <w:lvlText w:val="%1.%2.%3"/>
      <w:lvlJc w:val="left"/>
      <w:pPr>
        <w:ind w:left="720" w:hanging="720"/>
      </w:pPr>
      <w:rPr>
        <w:rFonts w:cs="Times New Roman"/>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5118"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A240ECC"/>
    <w:multiLevelType w:val="hybridMultilevel"/>
    <w:tmpl w:val="B1DE40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A3C3516"/>
    <w:multiLevelType w:val="hybridMultilevel"/>
    <w:tmpl w:val="C8DC21A4"/>
    <w:lvl w:ilvl="0" w:tplc="096CBEC8">
      <w:start w:val="1"/>
      <w:numFmt w:val="bullet"/>
      <w:lvlText w:val=""/>
      <w:lvlJc w:val="left"/>
      <w:pPr>
        <w:ind w:left="360" w:hanging="360"/>
      </w:pPr>
      <w:rPr>
        <w:rFonts w:ascii="Symbol" w:hAnsi="Symbol" w:hint="default"/>
      </w:rPr>
    </w:lvl>
    <w:lvl w:ilvl="1" w:tplc="B172D24A" w:tentative="1">
      <w:start w:val="1"/>
      <w:numFmt w:val="bullet"/>
      <w:lvlText w:val="o"/>
      <w:lvlJc w:val="left"/>
      <w:pPr>
        <w:ind w:left="1080" w:hanging="360"/>
      </w:pPr>
      <w:rPr>
        <w:rFonts w:ascii="Courier New" w:hAnsi="Courier New" w:cs="Courier New" w:hint="default"/>
      </w:rPr>
    </w:lvl>
    <w:lvl w:ilvl="2" w:tplc="04880E70" w:tentative="1">
      <w:start w:val="1"/>
      <w:numFmt w:val="bullet"/>
      <w:lvlText w:val=""/>
      <w:lvlJc w:val="left"/>
      <w:pPr>
        <w:ind w:left="1800" w:hanging="360"/>
      </w:pPr>
      <w:rPr>
        <w:rFonts w:ascii="Wingdings" w:hAnsi="Wingdings" w:hint="default"/>
      </w:rPr>
    </w:lvl>
    <w:lvl w:ilvl="3" w:tplc="32C07798" w:tentative="1">
      <w:start w:val="1"/>
      <w:numFmt w:val="bullet"/>
      <w:lvlText w:val=""/>
      <w:lvlJc w:val="left"/>
      <w:pPr>
        <w:ind w:left="2520" w:hanging="360"/>
      </w:pPr>
      <w:rPr>
        <w:rFonts w:ascii="Symbol" w:hAnsi="Symbol" w:hint="default"/>
      </w:rPr>
    </w:lvl>
    <w:lvl w:ilvl="4" w:tplc="92369C2C" w:tentative="1">
      <w:start w:val="1"/>
      <w:numFmt w:val="bullet"/>
      <w:lvlText w:val="o"/>
      <w:lvlJc w:val="left"/>
      <w:pPr>
        <w:ind w:left="3240" w:hanging="360"/>
      </w:pPr>
      <w:rPr>
        <w:rFonts w:ascii="Courier New" w:hAnsi="Courier New" w:cs="Courier New" w:hint="default"/>
      </w:rPr>
    </w:lvl>
    <w:lvl w:ilvl="5" w:tplc="CD32AF78" w:tentative="1">
      <w:start w:val="1"/>
      <w:numFmt w:val="bullet"/>
      <w:lvlText w:val=""/>
      <w:lvlJc w:val="left"/>
      <w:pPr>
        <w:ind w:left="3960" w:hanging="360"/>
      </w:pPr>
      <w:rPr>
        <w:rFonts w:ascii="Wingdings" w:hAnsi="Wingdings" w:hint="default"/>
      </w:rPr>
    </w:lvl>
    <w:lvl w:ilvl="6" w:tplc="01BCF350" w:tentative="1">
      <w:start w:val="1"/>
      <w:numFmt w:val="bullet"/>
      <w:lvlText w:val=""/>
      <w:lvlJc w:val="left"/>
      <w:pPr>
        <w:ind w:left="4680" w:hanging="360"/>
      </w:pPr>
      <w:rPr>
        <w:rFonts w:ascii="Symbol" w:hAnsi="Symbol" w:hint="default"/>
      </w:rPr>
    </w:lvl>
    <w:lvl w:ilvl="7" w:tplc="D990E0D6" w:tentative="1">
      <w:start w:val="1"/>
      <w:numFmt w:val="bullet"/>
      <w:lvlText w:val="o"/>
      <w:lvlJc w:val="left"/>
      <w:pPr>
        <w:ind w:left="5400" w:hanging="360"/>
      </w:pPr>
      <w:rPr>
        <w:rFonts w:ascii="Courier New" w:hAnsi="Courier New" w:cs="Courier New" w:hint="default"/>
      </w:rPr>
    </w:lvl>
    <w:lvl w:ilvl="8" w:tplc="32847572" w:tentative="1">
      <w:start w:val="1"/>
      <w:numFmt w:val="bullet"/>
      <w:lvlText w:val=""/>
      <w:lvlJc w:val="left"/>
      <w:pPr>
        <w:ind w:left="6120" w:hanging="360"/>
      </w:pPr>
      <w:rPr>
        <w:rFonts w:ascii="Wingdings" w:hAnsi="Wingdings" w:hint="default"/>
      </w:rPr>
    </w:lvl>
  </w:abstractNum>
  <w:abstractNum w:abstractNumId="33" w15:restartNumberingAfterBreak="0">
    <w:nsid w:val="7E317AE0"/>
    <w:multiLevelType w:val="hybridMultilevel"/>
    <w:tmpl w:val="71D69E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0"/>
  </w:num>
  <w:num w:numId="2">
    <w:abstractNumId w:val="5"/>
  </w:num>
  <w:num w:numId="3">
    <w:abstractNumId w:val="18"/>
  </w:num>
  <w:num w:numId="4">
    <w:abstractNumId w:val="0"/>
  </w:num>
  <w:num w:numId="5">
    <w:abstractNumId w:val="10"/>
  </w:num>
  <w:num w:numId="6">
    <w:abstractNumId w:val="14"/>
  </w:num>
  <w:num w:numId="7">
    <w:abstractNumId w:val="7"/>
  </w:num>
  <w:num w:numId="8">
    <w:abstractNumId w:val="3"/>
  </w:num>
  <w:num w:numId="9">
    <w:abstractNumId w:val="1"/>
  </w:num>
  <w:num w:numId="10">
    <w:abstractNumId w:val="20"/>
  </w:num>
  <w:num w:numId="11">
    <w:abstractNumId w:val="22"/>
  </w:num>
  <w:num w:numId="12">
    <w:abstractNumId w:val="4"/>
  </w:num>
  <w:num w:numId="13">
    <w:abstractNumId w:val="11"/>
  </w:num>
  <w:num w:numId="14">
    <w:abstractNumId w:val="29"/>
  </w:num>
  <w:num w:numId="15">
    <w:abstractNumId w:val="32"/>
  </w:num>
  <w:num w:numId="16">
    <w:abstractNumId w:val="19"/>
  </w:num>
  <w:num w:numId="17">
    <w:abstractNumId w:val="28"/>
  </w:num>
  <w:num w:numId="18">
    <w:abstractNumId w:val="31"/>
  </w:num>
  <w:num w:numId="19">
    <w:abstractNumId w:val="9"/>
  </w:num>
  <w:num w:numId="20">
    <w:abstractNumId w:val="2"/>
  </w:num>
  <w:num w:numId="21">
    <w:abstractNumId w:val="26"/>
  </w:num>
  <w:num w:numId="22">
    <w:abstractNumId w:val="16"/>
  </w:num>
  <w:num w:numId="23">
    <w:abstractNumId w:val="25"/>
  </w:num>
  <w:num w:numId="24">
    <w:abstractNumId w:val="17"/>
  </w:num>
  <w:num w:numId="25">
    <w:abstractNumId w:val="23"/>
  </w:num>
  <w:num w:numId="26">
    <w:abstractNumId w:val="15"/>
  </w:num>
  <w:num w:numId="27">
    <w:abstractNumId w:val="13"/>
  </w:num>
  <w:num w:numId="28">
    <w:abstractNumId w:val="24"/>
  </w:num>
  <w:num w:numId="29">
    <w:abstractNumId w:val="8"/>
  </w:num>
  <w:num w:numId="30">
    <w:abstractNumId w:val="33"/>
  </w:num>
  <w:num w:numId="31">
    <w:abstractNumId w:val="21"/>
  </w:num>
  <w:num w:numId="32">
    <w:abstractNumId w:val="12"/>
  </w:num>
  <w:num w:numId="33">
    <w:abstractNumId w:val="27"/>
  </w:num>
  <w:num w:numId="34">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efaultTableStyle w:val="NTGTable"/>
  <w:drawingGridHorizontalSpacing w:val="110"/>
  <w:displayHorizontalDrawingGridEvery w:val="2"/>
  <w:displayVerticalDrawingGridEvery w:val="2"/>
  <w:characterSpacingControl w:val="doNotCompress"/>
  <w:hdrShapeDefaults>
    <o:shapedefaults v:ext="edit" spidmax="409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F94"/>
    <w:rsid w:val="00001EEF"/>
    <w:rsid w:val="000044F1"/>
    <w:rsid w:val="00004DDD"/>
    <w:rsid w:val="00006479"/>
    <w:rsid w:val="00007561"/>
    <w:rsid w:val="000077EA"/>
    <w:rsid w:val="000102B4"/>
    <w:rsid w:val="000104ED"/>
    <w:rsid w:val="00010839"/>
    <w:rsid w:val="00010B68"/>
    <w:rsid w:val="00010E10"/>
    <w:rsid w:val="0001291F"/>
    <w:rsid w:val="00013CE2"/>
    <w:rsid w:val="0001685C"/>
    <w:rsid w:val="0001749F"/>
    <w:rsid w:val="00020249"/>
    <w:rsid w:val="00021422"/>
    <w:rsid w:val="00025728"/>
    <w:rsid w:val="00027D9F"/>
    <w:rsid w:val="00030C95"/>
    <w:rsid w:val="00030E96"/>
    <w:rsid w:val="00031544"/>
    <w:rsid w:val="00031593"/>
    <w:rsid w:val="00031C3D"/>
    <w:rsid w:val="000350A1"/>
    <w:rsid w:val="000352DD"/>
    <w:rsid w:val="00036B7F"/>
    <w:rsid w:val="00037C36"/>
    <w:rsid w:val="00037FC6"/>
    <w:rsid w:val="000412B7"/>
    <w:rsid w:val="000420B2"/>
    <w:rsid w:val="00042F6B"/>
    <w:rsid w:val="000437B2"/>
    <w:rsid w:val="00043E30"/>
    <w:rsid w:val="000442F8"/>
    <w:rsid w:val="00045EB9"/>
    <w:rsid w:val="00046FAF"/>
    <w:rsid w:val="00047DAA"/>
    <w:rsid w:val="00053A16"/>
    <w:rsid w:val="0005581E"/>
    <w:rsid w:val="000579A7"/>
    <w:rsid w:val="00057B36"/>
    <w:rsid w:val="0006086E"/>
    <w:rsid w:val="00064E03"/>
    <w:rsid w:val="000655D6"/>
    <w:rsid w:val="000659AD"/>
    <w:rsid w:val="00067F54"/>
    <w:rsid w:val="0007076E"/>
    <w:rsid w:val="00070B91"/>
    <w:rsid w:val="00071689"/>
    <w:rsid w:val="00071BCA"/>
    <w:rsid w:val="00071D36"/>
    <w:rsid w:val="0007259C"/>
    <w:rsid w:val="000775C5"/>
    <w:rsid w:val="00077EA7"/>
    <w:rsid w:val="00081AE2"/>
    <w:rsid w:val="000825A1"/>
    <w:rsid w:val="0008308A"/>
    <w:rsid w:val="000852EE"/>
    <w:rsid w:val="00086590"/>
    <w:rsid w:val="000869B5"/>
    <w:rsid w:val="00087D3E"/>
    <w:rsid w:val="0009100A"/>
    <w:rsid w:val="00093A48"/>
    <w:rsid w:val="000A03FC"/>
    <w:rsid w:val="000A0C61"/>
    <w:rsid w:val="000A107E"/>
    <w:rsid w:val="000A55BC"/>
    <w:rsid w:val="000A7437"/>
    <w:rsid w:val="000B0BB3"/>
    <w:rsid w:val="000B147B"/>
    <w:rsid w:val="000B1DFF"/>
    <w:rsid w:val="000B2240"/>
    <w:rsid w:val="000B2A36"/>
    <w:rsid w:val="000B2EAC"/>
    <w:rsid w:val="000B3420"/>
    <w:rsid w:val="000B580E"/>
    <w:rsid w:val="000B6EA8"/>
    <w:rsid w:val="000C21B3"/>
    <w:rsid w:val="000C3AAF"/>
    <w:rsid w:val="000C5FDA"/>
    <w:rsid w:val="000D0389"/>
    <w:rsid w:val="000D601D"/>
    <w:rsid w:val="000D6257"/>
    <w:rsid w:val="000D6ADE"/>
    <w:rsid w:val="000D6D9E"/>
    <w:rsid w:val="000E0615"/>
    <w:rsid w:val="000E0AA8"/>
    <w:rsid w:val="000E10E9"/>
    <w:rsid w:val="000E299C"/>
    <w:rsid w:val="000E3A0B"/>
    <w:rsid w:val="000E4256"/>
    <w:rsid w:val="000E4DA4"/>
    <w:rsid w:val="000E538B"/>
    <w:rsid w:val="000E64AE"/>
    <w:rsid w:val="000E651C"/>
    <w:rsid w:val="000E749B"/>
    <w:rsid w:val="000F0145"/>
    <w:rsid w:val="000F0897"/>
    <w:rsid w:val="000F1CDB"/>
    <w:rsid w:val="000F2F48"/>
    <w:rsid w:val="000F2F9E"/>
    <w:rsid w:val="000F35BA"/>
    <w:rsid w:val="000F62E4"/>
    <w:rsid w:val="000F6A13"/>
    <w:rsid w:val="000F7E8E"/>
    <w:rsid w:val="001002FD"/>
    <w:rsid w:val="0010072E"/>
    <w:rsid w:val="00101872"/>
    <w:rsid w:val="0010364F"/>
    <w:rsid w:val="00104224"/>
    <w:rsid w:val="00105D3E"/>
    <w:rsid w:val="00105E82"/>
    <w:rsid w:val="0010715B"/>
    <w:rsid w:val="0010751B"/>
    <w:rsid w:val="00107717"/>
    <w:rsid w:val="001101AE"/>
    <w:rsid w:val="001131C9"/>
    <w:rsid w:val="001154C4"/>
    <w:rsid w:val="00115766"/>
    <w:rsid w:val="00116F12"/>
    <w:rsid w:val="00117743"/>
    <w:rsid w:val="00117F5B"/>
    <w:rsid w:val="001211BB"/>
    <w:rsid w:val="00121EA1"/>
    <w:rsid w:val="00122FDD"/>
    <w:rsid w:val="00123348"/>
    <w:rsid w:val="00123D58"/>
    <w:rsid w:val="0012439B"/>
    <w:rsid w:val="0012546D"/>
    <w:rsid w:val="00125F6B"/>
    <w:rsid w:val="00126ADB"/>
    <w:rsid w:val="00126E8C"/>
    <w:rsid w:val="001324D8"/>
    <w:rsid w:val="0013318F"/>
    <w:rsid w:val="00133DCC"/>
    <w:rsid w:val="00133F92"/>
    <w:rsid w:val="0013540A"/>
    <w:rsid w:val="001362EC"/>
    <w:rsid w:val="00136DAF"/>
    <w:rsid w:val="001372C9"/>
    <w:rsid w:val="00140BC5"/>
    <w:rsid w:val="00140FFA"/>
    <w:rsid w:val="0014238F"/>
    <w:rsid w:val="00142FFC"/>
    <w:rsid w:val="00143B80"/>
    <w:rsid w:val="00144219"/>
    <w:rsid w:val="0014447C"/>
    <w:rsid w:val="00145C96"/>
    <w:rsid w:val="00146905"/>
    <w:rsid w:val="00150B00"/>
    <w:rsid w:val="001517D8"/>
    <w:rsid w:val="001519D4"/>
    <w:rsid w:val="00151B11"/>
    <w:rsid w:val="00152156"/>
    <w:rsid w:val="0015229F"/>
    <w:rsid w:val="00152394"/>
    <w:rsid w:val="00153E1F"/>
    <w:rsid w:val="0015516D"/>
    <w:rsid w:val="00155EA3"/>
    <w:rsid w:val="00156762"/>
    <w:rsid w:val="00160C99"/>
    <w:rsid w:val="00161118"/>
    <w:rsid w:val="00161C9C"/>
    <w:rsid w:val="001621A8"/>
    <w:rsid w:val="001634B4"/>
    <w:rsid w:val="001636FF"/>
    <w:rsid w:val="001638F6"/>
    <w:rsid w:val="0016402C"/>
    <w:rsid w:val="001644B6"/>
    <w:rsid w:val="0016457F"/>
    <w:rsid w:val="00166DF2"/>
    <w:rsid w:val="001675E1"/>
    <w:rsid w:val="00170807"/>
    <w:rsid w:val="00170BDD"/>
    <w:rsid w:val="0017419F"/>
    <w:rsid w:val="00174A2C"/>
    <w:rsid w:val="0017512B"/>
    <w:rsid w:val="00175600"/>
    <w:rsid w:val="0017601D"/>
    <w:rsid w:val="00176FB5"/>
    <w:rsid w:val="00177144"/>
    <w:rsid w:val="0017745B"/>
    <w:rsid w:val="0017785D"/>
    <w:rsid w:val="00182014"/>
    <w:rsid w:val="00182293"/>
    <w:rsid w:val="00182E36"/>
    <w:rsid w:val="00182E74"/>
    <w:rsid w:val="00183648"/>
    <w:rsid w:val="00184F9F"/>
    <w:rsid w:val="00185333"/>
    <w:rsid w:val="00187ED3"/>
    <w:rsid w:val="00190442"/>
    <w:rsid w:val="001908CB"/>
    <w:rsid w:val="00192E6D"/>
    <w:rsid w:val="00194F2C"/>
    <w:rsid w:val="001A0140"/>
    <w:rsid w:val="001A152C"/>
    <w:rsid w:val="001A2B7F"/>
    <w:rsid w:val="001A556A"/>
    <w:rsid w:val="001A72EF"/>
    <w:rsid w:val="001B00E6"/>
    <w:rsid w:val="001B0D2D"/>
    <w:rsid w:val="001B14B7"/>
    <w:rsid w:val="001B2BB8"/>
    <w:rsid w:val="001B3281"/>
    <w:rsid w:val="001B3729"/>
    <w:rsid w:val="001B5389"/>
    <w:rsid w:val="001B5D6A"/>
    <w:rsid w:val="001B62F7"/>
    <w:rsid w:val="001C207A"/>
    <w:rsid w:val="001C269D"/>
    <w:rsid w:val="001C2F6F"/>
    <w:rsid w:val="001C40CB"/>
    <w:rsid w:val="001C40F3"/>
    <w:rsid w:val="001C42BA"/>
    <w:rsid w:val="001C5D78"/>
    <w:rsid w:val="001C70E3"/>
    <w:rsid w:val="001D0F3C"/>
    <w:rsid w:val="001D1F24"/>
    <w:rsid w:val="001D2644"/>
    <w:rsid w:val="001D2E8A"/>
    <w:rsid w:val="001D3862"/>
    <w:rsid w:val="001D49FA"/>
    <w:rsid w:val="001D634D"/>
    <w:rsid w:val="001D6766"/>
    <w:rsid w:val="001D6FE7"/>
    <w:rsid w:val="001D705C"/>
    <w:rsid w:val="001D74A1"/>
    <w:rsid w:val="001E1E3C"/>
    <w:rsid w:val="001E210A"/>
    <w:rsid w:val="001E2953"/>
    <w:rsid w:val="001E2F4C"/>
    <w:rsid w:val="001E35E5"/>
    <w:rsid w:val="001E3F82"/>
    <w:rsid w:val="001E56E7"/>
    <w:rsid w:val="001E5ECE"/>
    <w:rsid w:val="001E6CCD"/>
    <w:rsid w:val="001E7042"/>
    <w:rsid w:val="001F139B"/>
    <w:rsid w:val="001F2613"/>
    <w:rsid w:val="001F6E02"/>
    <w:rsid w:val="001F7F00"/>
    <w:rsid w:val="00202218"/>
    <w:rsid w:val="00203711"/>
    <w:rsid w:val="002038E5"/>
    <w:rsid w:val="00204EE2"/>
    <w:rsid w:val="00205171"/>
    <w:rsid w:val="002061FF"/>
    <w:rsid w:val="00210858"/>
    <w:rsid w:val="00210EEC"/>
    <w:rsid w:val="00213980"/>
    <w:rsid w:val="00220F61"/>
    <w:rsid w:val="002213F4"/>
    <w:rsid w:val="00221E71"/>
    <w:rsid w:val="002229A7"/>
    <w:rsid w:val="00222FC2"/>
    <w:rsid w:val="002235AC"/>
    <w:rsid w:val="002238D0"/>
    <w:rsid w:val="00223B1B"/>
    <w:rsid w:val="002258B7"/>
    <w:rsid w:val="0022771E"/>
    <w:rsid w:val="002346FA"/>
    <w:rsid w:val="00234D2E"/>
    <w:rsid w:val="00236688"/>
    <w:rsid w:val="002375B0"/>
    <w:rsid w:val="00237F86"/>
    <w:rsid w:val="00240304"/>
    <w:rsid w:val="002418FE"/>
    <w:rsid w:val="0024224B"/>
    <w:rsid w:val="00242D01"/>
    <w:rsid w:val="00242D26"/>
    <w:rsid w:val="00243B66"/>
    <w:rsid w:val="00244048"/>
    <w:rsid w:val="002446BE"/>
    <w:rsid w:val="00245522"/>
    <w:rsid w:val="00245F3E"/>
    <w:rsid w:val="00246A27"/>
    <w:rsid w:val="00250E2B"/>
    <w:rsid w:val="00252C5D"/>
    <w:rsid w:val="00254570"/>
    <w:rsid w:val="00255EE3"/>
    <w:rsid w:val="00255F0F"/>
    <w:rsid w:val="0025618D"/>
    <w:rsid w:val="00260DAE"/>
    <w:rsid w:val="002618C2"/>
    <w:rsid w:val="0026239F"/>
    <w:rsid w:val="00265121"/>
    <w:rsid w:val="0026593F"/>
    <w:rsid w:val="00267AD3"/>
    <w:rsid w:val="00271E92"/>
    <w:rsid w:val="00272371"/>
    <w:rsid w:val="00272BF0"/>
    <w:rsid w:val="00272D80"/>
    <w:rsid w:val="0027411A"/>
    <w:rsid w:val="00274F1C"/>
    <w:rsid w:val="00275213"/>
    <w:rsid w:val="0027611F"/>
    <w:rsid w:val="00276583"/>
    <w:rsid w:val="002765F5"/>
    <w:rsid w:val="00276826"/>
    <w:rsid w:val="0027738B"/>
    <w:rsid w:val="002776FC"/>
    <w:rsid w:val="0028151E"/>
    <w:rsid w:val="00281A2A"/>
    <w:rsid w:val="002824F6"/>
    <w:rsid w:val="00283EA1"/>
    <w:rsid w:val="00284DC1"/>
    <w:rsid w:val="00287A88"/>
    <w:rsid w:val="00287CA3"/>
    <w:rsid w:val="00290540"/>
    <w:rsid w:val="002908B1"/>
    <w:rsid w:val="00293A72"/>
    <w:rsid w:val="002945E0"/>
    <w:rsid w:val="00296617"/>
    <w:rsid w:val="00297A55"/>
    <w:rsid w:val="00297D97"/>
    <w:rsid w:val="002A061A"/>
    <w:rsid w:val="002A26D2"/>
    <w:rsid w:val="002A339E"/>
    <w:rsid w:val="002A57F2"/>
    <w:rsid w:val="002A6B60"/>
    <w:rsid w:val="002B047D"/>
    <w:rsid w:val="002B5AF3"/>
    <w:rsid w:val="002B5C32"/>
    <w:rsid w:val="002B6CC4"/>
    <w:rsid w:val="002C0B52"/>
    <w:rsid w:val="002C1470"/>
    <w:rsid w:val="002C35E2"/>
    <w:rsid w:val="002C35FD"/>
    <w:rsid w:val="002C3C6A"/>
    <w:rsid w:val="002C4BC3"/>
    <w:rsid w:val="002C4C59"/>
    <w:rsid w:val="002C5C92"/>
    <w:rsid w:val="002C64F1"/>
    <w:rsid w:val="002C6633"/>
    <w:rsid w:val="002C68B0"/>
    <w:rsid w:val="002C6C2D"/>
    <w:rsid w:val="002C7B94"/>
    <w:rsid w:val="002D0045"/>
    <w:rsid w:val="002D0A57"/>
    <w:rsid w:val="002D1DC9"/>
    <w:rsid w:val="002D2CBF"/>
    <w:rsid w:val="002D348C"/>
    <w:rsid w:val="002D3536"/>
    <w:rsid w:val="002D385E"/>
    <w:rsid w:val="002D484B"/>
    <w:rsid w:val="002D7AFA"/>
    <w:rsid w:val="002E1818"/>
    <w:rsid w:val="002E26D1"/>
    <w:rsid w:val="002E3085"/>
    <w:rsid w:val="002E35B9"/>
    <w:rsid w:val="002E3B83"/>
    <w:rsid w:val="002E3EFB"/>
    <w:rsid w:val="002E4182"/>
    <w:rsid w:val="002E6C40"/>
    <w:rsid w:val="002E780A"/>
    <w:rsid w:val="002F0F25"/>
    <w:rsid w:val="002F27C0"/>
    <w:rsid w:val="002F2885"/>
    <w:rsid w:val="002F3407"/>
    <w:rsid w:val="002F3431"/>
    <w:rsid w:val="002F4ADB"/>
    <w:rsid w:val="002F5313"/>
    <w:rsid w:val="002F5319"/>
    <w:rsid w:val="00300680"/>
    <w:rsid w:val="00301B5A"/>
    <w:rsid w:val="0030257A"/>
    <w:rsid w:val="00302ABA"/>
    <w:rsid w:val="0030399F"/>
    <w:rsid w:val="003041B9"/>
    <w:rsid w:val="003041F8"/>
    <w:rsid w:val="00305DA6"/>
    <w:rsid w:val="00307153"/>
    <w:rsid w:val="0030777E"/>
    <w:rsid w:val="00310B65"/>
    <w:rsid w:val="00311DF6"/>
    <w:rsid w:val="00312ABE"/>
    <w:rsid w:val="003145BE"/>
    <w:rsid w:val="00316B26"/>
    <w:rsid w:val="003207F8"/>
    <w:rsid w:val="00323EE7"/>
    <w:rsid w:val="0032424B"/>
    <w:rsid w:val="0032445D"/>
    <w:rsid w:val="00327BB6"/>
    <w:rsid w:val="00333929"/>
    <w:rsid w:val="00334343"/>
    <w:rsid w:val="00335CCB"/>
    <w:rsid w:val="003366A7"/>
    <w:rsid w:val="00336B17"/>
    <w:rsid w:val="00342283"/>
    <w:rsid w:val="00342B52"/>
    <w:rsid w:val="00343902"/>
    <w:rsid w:val="00343EEA"/>
    <w:rsid w:val="0034463B"/>
    <w:rsid w:val="00346120"/>
    <w:rsid w:val="0034713C"/>
    <w:rsid w:val="00347245"/>
    <w:rsid w:val="00347AD7"/>
    <w:rsid w:val="00347CBD"/>
    <w:rsid w:val="00347DFE"/>
    <w:rsid w:val="0035008E"/>
    <w:rsid w:val="00353631"/>
    <w:rsid w:val="00354E01"/>
    <w:rsid w:val="00354E47"/>
    <w:rsid w:val="003561B4"/>
    <w:rsid w:val="00356D80"/>
    <w:rsid w:val="00357970"/>
    <w:rsid w:val="00357AD6"/>
    <w:rsid w:val="00357E12"/>
    <w:rsid w:val="0036252A"/>
    <w:rsid w:val="0036290F"/>
    <w:rsid w:val="00362D35"/>
    <w:rsid w:val="0036601D"/>
    <w:rsid w:val="0036762B"/>
    <w:rsid w:val="003737AD"/>
    <w:rsid w:val="00373DBF"/>
    <w:rsid w:val="00373E95"/>
    <w:rsid w:val="003758FE"/>
    <w:rsid w:val="00375DE4"/>
    <w:rsid w:val="003773A9"/>
    <w:rsid w:val="003776C1"/>
    <w:rsid w:val="003825D3"/>
    <w:rsid w:val="00383815"/>
    <w:rsid w:val="003845D0"/>
    <w:rsid w:val="00386CC6"/>
    <w:rsid w:val="00386EE0"/>
    <w:rsid w:val="00387390"/>
    <w:rsid w:val="00394AAF"/>
    <w:rsid w:val="00394F45"/>
    <w:rsid w:val="00396F87"/>
    <w:rsid w:val="00397194"/>
    <w:rsid w:val="003973F9"/>
    <w:rsid w:val="003A1199"/>
    <w:rsid w:val="003A3B78"/>
    <w:rsid w:val="003A4874"/>
    <w:rsid w:val="003A4DBB"/>
    <w:rsid w:val="003A562F"/>
    <w:rsid w:val="003A7BB8"/>
    <w:rsid w:val="003B0A8E"/>
    <w:rsid w:val="003B0B09"/>
    <w:rsid w:val="003B2E21"/>
    <w:rsid w:val="003B78AD"/>
    <w:rsid w:val="003B7AD5"/>
    <w:rsid w:val="003C0B61"/>
    <w:rsid w:val="003C28E8"/>
    <w:rsid w:val="003C2B69"/>
    <w:rsid w:val="003C483A"/>
    <w:rsid w:val="003C4C45"/>
    <w:rsid w:val="003C5418"/>
    <w:rsid w:val="003D1543"/>
    <w:rsid w:val="003D2E72"/>
    <w:rsid w:val="003D333A"/>
    <w:rsid w:val="003D3FE5"/>
    <w:rsid w:val="003D43C7"/>
    <w:rsid w:val="003D5DCE"/>
    <w:rsid w:val="003D5F53"/>
    <w:rsid w:val="003E317B"/>
    <w:rsid w:val="003E36E9"/>
    <w:rsid w:val="003E609D"/>
    <w:rsid w:val="003E7EA1"/>
    <w:rsid w:val="003F0015"/>
    <w:rsid w:val="003F0BAA"/>
    <w:rsid w:val="003F27AB"/>
    <w:rsid w:val="003F7670"/>
    <w:rsid w:val="003F7E04"/>
    <w:rsid w:val="004001C1"/>
    <w:rsid w:val="00400524"/>
    <w:rsid w:val="0040077F"/>
    <w:rsid w:val="00401AFB"/>
    <w:rsid w:val="0040222A"/>
    <w:rsid w:val="00404201"/>
    <w:rsid w:val="004047BC"/>
    <w:rsid w:val="00404B85"/>
    <w:rsid w:val="00405025"/>
    <w:rsid w:val="00405EE8"/>
    <w:rsid w:val="00406F6D"/>
    <w:rsid w:val="00407CDD"/>
    <w:rsid w:val="00410CF8"/>
    <w:rsid w:val="00411AEA"/>
    <w:rsid w:val="00411DFF"/>
    <w:rsid w:val="00412437"/>
    <w:rsid w:val="00412C0B"/>
    <w:rsid w:val="00414931"/>
    <w:rsid w:val="0041607F"/>
    <w:rsid w:val="00417104"/>
    <w:rsid w:val="004206E7"/>
    <w:rsid w:val="00420C06"/>
    <w:rsid w:val="0042197E"/>
    <w:rsid w:val="0042205C"/>
    <w:rsid w:val="00422E87"/>
    <w:rsid w:val="00425B82"/>
    <w:rsid w:val="00426778"/>
    <w:rsid w:val="00426E25"/>
    <w:rsid w:val="00430625"/>
    <w:rsid w:val="00431373"/>
    <w:rsid w:val="00431A45"/>
    <w:rsid w:val="00431EDD"/>
    <w:rsid w:val="00434174"/>
    <w:rsid w:val="00434D77"/>
    <w:rsid w:val="00436686"/>
    <w:rsid w:val="00436DCA"/>
    <w:rsid w:val="004370C0"/>
    <w:rsid w:val="00437812"/>
    <w:rsid w:val="00437A33"/>
    <w:rsid w:val="00437DA7"/>
    <w:rsid w:val="004414FE"/>
    <w:rsid w:val="0044290C"/>
    <w:rsid w:val="00445BD5"/>
    <w:rsid w:val="00445D0D"/>
    <w:rsid w:val="004464F4"/>
    <w:rsid w:val="0044708C"/>
    <w:rsid w:val="00452631"/>
    <w:rsid w:val="00454EA1"/>
    <w:rsid w:val="004569A0"/>
    <w:rsid w:val="004611EE"/>
    <w:rsid w:val="00461B5A"/>
    <w:rsid w:val="004624E5"/>
    <w:rsid w:val="00462EFE"/>
    <w:rsid w:val="00463FFC"/>
    <w:rsid w:val="00465184"/>
    <w:rsid w:val="00466F4F"/>
    <w:rsid w:val="004672E8"/>
    <w:rsid w:val="00470AB0"/>
    <w:rsid w:val="004725FB"/>
    <w:rsid w:val="004732BB"/>
    <w:rsid w:val="00473871"/>
    <w:rsid w:val="00473A48"/>
    <w:rsid w:val="00474F76"/>
    <w:rsid w:val="00475019"/>
    <w:rsid w:val="004762CC"/>
    <w:rsid w:val="0047704F"/>
    <w:rsid w:val="00481A8C"/>
    <w:rsid w:val="00482064"/>
    <w:rsid w:val="00482103"/>
    <w:rsid w:val="00483567"/>
    <w:rsid w:val="00483787"/>
    <w:rsid w:val="00484E88"/>
    <w:rsid w:val="004852F8"/>
    <w:rsid w:val="00485C5F"/>
    <w:rsid w:val="00486017"/>
    <w:rsid w:val="004876CA"/>
    <w:rsid w:val="00487AD0"/>
    <w:rsid w:val="004917A2"/>
    <w:rsid w:val="00494B8B"/>
    <w:rsid w:val="00494E65"/>
    <w:rsid w:val="00495169"/>
    <w:rsid w:val="00496D49"/>
    <w:rsid w:val="0049776E"/>
    <w:rsid w:val="0049781B"/>
    <w:rsid w:val="004979B7"/>
    <w:rsid w:val="00497CEA"/>
    <w:rsid w:val="004A060C"/>
    <w:rsid w:val="004A077E"/>
    <w:rsid w:val="004A097C"/>
    <w:rsid w:val="004A1318"/>
    <w:rsid w:val="004A5828"/>
    <w:rsid w:val="004A5A06"/>
    <w:rsid w:val="004A5AC6"/>
    <w:rsid w:val="004A7022"/>
    <w:rsid w:val="004B09E2"/>
    <w:rsid w:val="004B1434"/>
    <w:rsid w:val="004B2208"/>
    <w:rsid w:val="004B22E8"/>
    <w:rsid w:val="004B56D0"/>
    <w:rsid w:val="004C1022"/>
    <w:rsid w:val="004C12EE"/>
    <w:rsid w:val="004C3DFD"/>
    <w:rsid w:val="004C3FE7"/>
    <w:rsid w:val="004C4F80"/>
    <w:rsid w:val="004C7007"/>
    <w:rsid w:val="004D0C39"/>
    <w:rsid w:val="004D0F40"/>
    <w:rsid w:val="004D47F6"/>
    <w:rsid w:val="004D4F55"/>
    <w:rsid w:val="004D538E"/>
    <w:rsid w:val="004D720D"/>
    <w:rsid w:val="004D7858"/>
    <w:rsid w:val="004E0FBA"/>
    <w:rsid w:val="004E3196"/>
    <w:rsid w:val="004E327F"/>
    <w:rsid w:val="004E6034"/>
    <w:rsid w:val="004E6D64"/>
    <w:rsid w:val="004E6EB9"/>
    <w:rsid w:val="004E7D3C"/>
    <w:rsid w:val="004F1EA5"/>
    <w:rsid w:val="004F3A84"/>
    <w:rsid w:val="004F4F0E"/>
    <w:rsid w:val="004F513B"/>
    <w:rsid w:val="004F5154"/>
    <w:rsid w:val="004F652B"/>
    <w:rsid w:val="004F71A0"/>
    <w:rsid w:val="00502F02"/>
    <w:rsid w:val="00503DDF"/>
    <w:rsid w:val="0050585D"/>
    <w:rsid w:val="005063A4"/>
    <w:rsid w:val="00506D1C"/>
    <w:rsid w:val="00506F94"/>
    <w:rsid w:val="00507782"/>
    <w:rsid w:val="00510A2E"/>
    <w:rsid w:val="00510B6D"/>
    <w:rsid w:val="0051193B"/>
    <w:rsid w:val="00511945"/>
    <w:rsid w:val="00511D6C"/>
    <w:rsid w:val="00511F72"/>
    <w:rsid w:val="00511F8B"/>
    <w:rsid w:val="00512A04"/>
    <w:rsid w:val="00512A7D"/>
    <w:rsid w:val="005130C6"/>
    <w:rsid w:val="0051339D"/>
    <w:rsid w:val="00513D5B"/>
    <w:rsid w:val="00514830"/>
    <w:rsid w:val="00514A05"/>
    <w:rsid w:val="00516AB3"/>
    <w:rsid w:val="00516B26"/>
    <w:rsid w:val="00517D7A"/>
    <w:rsid w:val="00521D4C"/>
    <w:rsid w:val="00521F21"/>
    <w:rsid w:val="00522B17"/>
    <w:rsid w:val="00522C01"/>
    <w:rsid w:val="005232A3"/>
    <w:rsid w:val="0052441C"/>
    <w:rsid w:val="00524C79"/>
    <w:rsid w:val="00525EB8"/>
    <w:rsid w:val="00525EB9"/>
    <w:rsid w:val="0052757B"/>
    <w:rsid w:val="0053017A"/>
    <w:rsid w:val="005316AD"/>
    <w:rsid w:val="0053304F"/>
    <w:rsid w:val="00534091"/>
    <w:rsid w:val="005427A9"/>
    <w:rsid w:val="00542EC1"/>
    <w:rsid w:val="0054382F"/>
    <w:rsid w:val="005462A7"/>
    <w:rsid w:val="005505A4"/>
    <w:rsid w:val="00550AF5"/>
    <w:rsid w:val="00550F98"/>
    <w:rsid w:val="005518B2"/>
    <w:rsid w:val="00551D26"/>
    <w:rsid w:val="005524E3"/>
    <w:rsid w:val="00552DC3"/>
    <w:rsid w:val="00556DB3"/>
    <w:rsid w:val="005570C9"/>
    <w:rsid w:val="00557190"/>
    <w:rsid w:val="00561D35"/>
    <w:rsid w:val="0056302E"/>
    <w:rsid w:val="00563B18"/>
    <w:rsid w:val="005654B8"/>
    <w:rsid w:val="005666BC"/>
    <w:rsid w:val="0056691F"/>
    <w:rsid w:val="00566ED2"/>
    <w:rsid w:val="00567444"/>
    <w:rsid w:val="00571B6A"/>
    <w:rsid w:val="00573361"/>
    <w:rsid w:val="00574529"/>
    <w:rsid w:val="00574E3D"/>
    <w:rsid w:val="00576A68"/>
    <w:rsid w:val="005801A9"/>
    <w:rsid w:val="00580505"/>
    <w:rsid w:val="005813D2"/>
    <w:rsid w:val="00584AC1"/>
    <w:rsid w:val="00584F5C"/>
    <w:rsid w:val="005859D4"/>
    <w:rsid w:val="00586714"/>
    <w:rsid w:val="005905EA"/>
    <w:rsid w:val="00592014"/>
    <w:rsid w:val="00592AC6"/>
    <w:rsid w:val="00592F52"/>
    <w:rsid w:val="00593A61"/>
    <w:rsid w:val="00594956"/>
    <w:rsid w:val="00595C75"/>
    <w:rsid w:val="00595E69"/>
    <w:rsid w:val="00597C89"/>
    <w:rsid w:val="005A133A"/>
    <w:rsid w:val="005A1BB1"/>
    <w:rsid w:val="005A28D2"/>
    <w:rsid w:val="005A3D5A"/>
    <w:rsid w:val="005A5108"/>
    <w:rsid w:val="005A5846"/>
    <w:rsid w:val="005A5FC2"/>
    <w:rsid w:val="005A7A8F"/>
    <w:rsid w:val="005B0818"/>
    <w:rsid w:val="005B0F1D"/>
    <w:rsid w:val="005B23C1"/>
    <w:rsid w:val="005B2970"/>
    <w:rsid w:val="005B2E42"/>
    <w:rsid w:val="005B346A"/>
    <w:rsid w:val="005B46D4"/>
    <w:rsid w:val="005B4B80"/>
    <w:rsid w:val="005B5AC2"/>
    <w:rsid w:val="005B707B"/>
    <w:rsid w:val="005B77FD"/>
    <w:rsid w:val="005C04CC"/>
    <w:rsid w:val="005C0E91"/>
    <w:rsid w:val="005C1413"/>
    <w:rsid w:val="005C15C4"/>
    <w:rsid w:val="005C17E2"/>
    <w:rsid w:val="005C3DC2"/>
    <w:rsid w:val="005C4DFA"/>
    <w:rsid w:val="005C57DE"/>
    <w:rsid w:val="005C5EBA"/>
    <w:rsid w:val="005C787B"/>
    <w:rsid w:val="005D1B93"/>
    <w:rsid w:val="005D269A"/>
    <w:rsid w:val="005D28F8"/>
    <w:rsid w:val="005D42BC"/>
    <w:rsid w:val="005E02C0"/>
    <w:rsid w:val="005E1E0F"/>
    <w:rsid w:val="005E1FDD"/>
    <w:rsid w:val="005E2F53"/>
    <w:rsid w:val="005E36A3"/>
    <w:rsid w:val="005E3893"/>
    <w:rsid w:val="005E4601"/>
    <w:rsid w:val="005E540C"/>
    <w:rsid w:val="005E5CEC"/>
    <w:rsid w:val="005E65E5"/>
    <w:rsid w:val="005E6AF0"/>
    <w:rsid w:val="005E7705"/>
    <w:rsid w:val="005F175A"/>
    <w:rsid w:val="005F5664"/>
    <w:rsid w:val="005F764E"/>
    <w:rsid w:val="005F7BD5"/>
    <w:rsid w:val="005F7C4C"/>
    <w:rsid w:val="006005D1"/>
    <w:rsid w:val="00603643"/>
    <w:rsid w:val="0060545C"/>
    <w:rsid w:val="00605E41"/>
    <w:rsid w:val="00606A3F"/>
    <w:rsid w:val="00607ECD"/>
    <w:rsid w:val="00611486"/>
    <w:rsid w:val="00614E18"/>
    <w:rsid w:val="00615715"/>
    <w:rsid w:val="00616832"/>
    <w:rsid w:val="00617957"/>
    <w:rsid w:val="00620AB9"/>
    <w:rsid w:val="006210A0"/>
    <w:rsid w:val="0062147A"/>
    <w:rsid w:val="006219F3"/>
    <w:rsid w:val="006227D5"/>
    <w:rsid w:val="006240B3"/>
    <w:rsid w:val="006244A0"/>
    <w:rsid w:val="006255E5"/>
    <w:rsid w:val="0062572E"/>
    <w:rsid w:val="00625C16"/>
    <w:rsid w:val="006260E5"/>
    <w:rsid w:val="006274D5"/>
    <w:rsid w:val="006275AA"/>
    <w:rsid w:val="006279A6"/>
    <w:rsid w:val="00630333"/>
    <w:rsid w:val="006304B7"/>
    <w:rsid w:val="00630CB2"/>
    <w:rsid w:val="00631509"/>
    <w:rsid w:val="00631EB0"/>
    <w:rsid w:val="00631F1C"/>
    <w:rsid w:val="006321D7"/>
    <w:rsid w:val="006324C4"/>
    <w:rsid w:val="00633A60"/>
    <w:rsid w:val="00634329"/>
    <w:rsid w:val="00634723"/>
    <w:rsid w:val="00635B5F"/>
    <w:rsid w:val="00640A84"/>
    <w:rsid w:val="00640CD6"/>
    <w:rsid w:val="00640FC1"/>
    <w:rsid w:val="006419B1"/>
    <w:rsid w:val="006421D1"/>
    <w:rsid w:val="006422E0"/>
    <w:rsid w:val="006423D7"/>
    <w:rsid w:val="00642BBB"/>
    <w:rsid w:val="006436BA"/>
    <w:rsid w:val="0064464B"/>
    <w:rsid w:val="00645DA5"/>
    <w:rsid w:val="006471CC"/>
    <w:rsid w:val="00647786"/>
    <w:rsid w:val="00650A16"/>
    <w:rsid w:val="00650B6E"/>
    <w:rsid w:val="00650F5B"/>
    <w:rsid w:val="00652E1F"/>
    <w:rsid w:val="00654717"/>
    <w:rsid w:val="00655CA7"/>
    <w:rsid w:val="006565D5"/>
    <w:rsid w:val="0065784C"/>
    <w:rsid w:val="00657979"/>
    <w:rsid w:val="0066099D"/>
    <w:rsid w:val="006621DD"/>
    <w:rsid w:val="00664614"/>
    <w:rsid w:val="00664D41"/>
    <w:rsid w:val="00667514"/>
    <w:rsid w:val="006702FB"/>
    <w:rsid w:val="00671027"/>
    <w:rsid w:val="006719EA"/>
    <w:rsid w:val="006801D6"/>
    <w:rsid w:val="0068108C"/>
    <w:rsid w:val="0068187F"/>
    <w:rsid w:val="006827B0"/>
    <w:rsid w:val="006833F8"/>
    <w:rsid w:val="0068384D"/>
    <w:rsid w:val="00687540"/>
    <w:rsid w:val="006925EF"/>
    <w:rsid w:val="006927B6"/>
    <w:rsid w:val="006935B2"/>
    <w:rsid w:val="00694D69"/>
    <w:rsid w:val="00694FE9"/>
    <w:rsid w:val="006958D1"/>
    <w:rsid w:val="0069598C"/>
    <w:rsid w:val="00696939"/>
    <w:rsid w:val="006A1065"/>
    <w:rsid w:val="006A1535"/>
    <w:rsid w:val="006A3BA4"/>
    <w:rsid w:val="006A518D"/>
    <w:rsid w:val="006A5795"/>
    <w:rsid w:val="006A645C"/>
    <w:rsid w:val="006A769B"/>
    <w:rsid w:val="006B1A25"/>
    <w:rsid w:val="006B2711"/>
    <w:rsid w:val="006B382E"/>
    <w:rsid w:val="006B3D31"/>
    <w:rsid w:val="006B55C6"/>
    <w:rsid w:val="006B756C"/>
    <w:rsid w:val="006B7A4C"/>
    <w:rsid w:val="006C1040"/>
    <w:rsid w:val="006C1FD2"/>
    <w:rsid w:val="006C2B45"/>
    <w:rsid w:val="006C33F2"/>
    <w:rsid w:val="006C391B"/>
    <w:rsid w:val="006C3FA8"/>
    <w:rsid w:val="006C4673"/>
    <w:rsid w:val="006C536E"/>
    <w:rsid w:val="006D1355"/>
    <w:rsid w:val="006D2056"/>
    <w:rsid w:val="006D3A99"/>
    <w:rsid w:val="006D3B70"/>
    <w:rsid w:val="006D420E"/>
    <w:rsid w:val="006D4508"/>
    <w:rsid w:val="006D475B"/>
    <w:rsid w:val="006D47EC"/>
    <w:rsid w:val="006D4B85"/>
    <w:rsid w:val="006D5C21"/>
    <w:rsid w:val="006D6C8C"/>
    <w:rsid w:val="006D749F"/>
    <w:rsid w:val="006E2015"/>
    <w:rsid w:val="006E3C3A"/>
    <w:rsid w:val="006E40C4"/>
    <w:rsid w:val="006E53F8"/>
    <w:rsid w:val="006E73E8"/>
    <w:rsid w:val="006F18EB"/>
    <w:rsid w:val="006F36D4"/>
    <w:rsid w:val="006F3A18"/>
    <w:rsid w:val="006F429E"/>
    <w:rsid w:val="006F5626"/>
    <w:rsid w:val="006F711F"/>
    <w:rsid w:val="00700F07"/>
    <w:rsid w:val="0070148C"/>
    <w:rsid w:val="00702437"/>
    <w:rsid w:val="00703A38"/>
    <w:rsid w:val="00704304"/>
    <w:rsid w:val="00704FDF"/>
    <w:rsid w:val="00705033"/>
    <w:rsid w:val="0070574A"/>
    <w:rsid w:val="007068B5"/>
    <w:rsid w:val="00710CBB"/>
    <w:rsid w:val="00711446"/>
    <w:rsid w:val="007123BA"/>
    <w:rsid w:val="0071266C"/>
    <w:rsid w:val="0071316E"/>
    <w:rsid w:val="00713C7C"/>
    <w:rsid w:val="00715822"/>
    <w:rsid w:val="007171BF"/>
    <w:rsid w:val="007205E4"/>
    <w:rsid w:val="007207AB"/>
    <w:rsid w:val="0072140F"/>
    <w:rsid w:val="00721E66"/>
    <w:rsid w:val="007229DF"/>
    <w:rsid w:val="00722DDB"/>
    <w:rsid w:val="007245EC"/>
    <w:rsid w:val="007256BE"/>
    <w:rsid w:val="00725CC5"/>
    <w:rsid w:val="00731F3A"/>
    <w:rsid w:val="007340A8"/>
    <w:rsid w:val="00734655"/>
    <w:rsid w:val="007347F9"/>
    <w:rsid w:val="007359F2"/>
    <w:rsid w:val="00736804"/>
    <w:rsid w:val="007369AC"/>
    <w:rsid w:val="00736E66"/>
    <w:rsid w:val="0073726A"/>
    <w:rsid w:val="0073786A"/>
    <w:rsid w:val="00737EA9"/>
    <w:rsid w:val="007408F5"/>
    <w:rsid w:val="00740A82"/>
    <w:rsid w:val="0074270F"/>
    <w:rsid w:val="00742D33"/>
    <w:rsid w:val="00743F5C"/>
    <w:rsid w:val="0074517A"/>
    <w:rsid w:val="00746476"/>
    <w:rsid w:val="00747B9D"/>
    <w:rsid w:val="00750514"/>
    <w:rsid w:val="00750718"/>
    <w:rsid w:val="007514D2"/>
    <w:rsid w:val="00751BE4"/>
    <w:rsid w:val="00753A9E"/>
    <w:rsid w:val="0075632B"/>
    <w:rsid w:val="0075729D"/>
    <w:rsid w:val="00757E9E"/>
    <w:rsid w:val="00762C0F"/>
    <w:rsid w:val="00762D23"/>
    <w:rsid w:val="0076350D"/>
    <w:rsid w:val="00763ECE"/>
    <w:rsid w:val="0076484E"/>
    <w:rsid w:val="00764965"/>
    <w:rsid w:val="00764C50"/>
    <w:rsid w:val="00766E06"/>
    <w:rsid w:val="007672E9"/>
    <w:rsid w:val="00767C67"/>
    <w:rsid w:val="00770B98"/>
    <w:rsid w:val="0077556E"/>
    <w:rsid w:val="00775AA2"/>
    <w:rsid w:val="0077610F"/>
    <w:rsid w:val="007766EF"/>
    <w:rsid w:val="00777F39"/>
    <w:rsid w:val="0078082E"/>
    <w:rsid w:val="00783990"/>
    <w:rsid w:val="007855A5"/>
    <w:rsid w:val="00785827"/>
    <w:rsid w:val="00791080"/>
    <w:rsid w:val="007919E0"/>
    <w:rsid w:val="0079238B"/>
    <w:rsid w:val="00792CC2"/>
    <w:rsid w:val="00793F72"/>
    <w:rsid w:val="00794714"/>
    <w:rsid w:val="00795399"/>
    <w:rsid w:val="00796119"/>
    <w:rsid w:val="007A3E91"/>
    <w:rsid w:val="007A4B69"/>
    <w:rsid w:val="007A4E58"/>
    <w:rsid w:val="007A5065"/>
    <w:rsid w:val="007A59AB"/>
    <w:rsid w:val="007A5DB7"/>
    <w:rsid w:val="007A6554"/>
    <w:rsid w:val="007A6BEF"/>
    <w:rsid w:val="007A76EE"/>
    <w:rsid w:val="007B08F5"/>
    <w:rsid w:val="007B2A4D"/>
    <w:rsid w:val="007B419B"/>
    <w:rsid w:val="007B4E2A"/>
    <w:rsid w:val="007B5415"/>
    <w:rsid w:val="007B5C2D"/>
    <w:rsid w:val="007B5E96"/>
    <w:rsid w:val="007B7DF5"/>
    <w:rsid w:val="007C1886"/>
    <w:rsid w:val="007C1C34"/>
    <w:rsid w:val="007C25AD"/>
    <w:rsid w:val="007C5B13"/>
    <w:rsid w:val="007C7788"/>
    <w:rsid w:val="007C7ECC"/>
    <w:rsid w:val="007D0B75"/>
    <w:rsid w:val="007D15AD"/>
    <w:rsid w:val="007D1A0C"/>
    <w:rsid w:val="007D304A"/>
    <w:rsid w:val="007D3774"/>
    <w:rsid w:val="007D42E6"/>
    <w:rsid w:val="007D461E"/>
    <w:rsid w:val="007D4D6E"/>
    <w:rsid w:val="007D55DF"/>
    <w:rsid w:val="007D60DE"/>
    <w:rsid w:val="007D69F6"/>
    <w:rsid w:val="007D7594"/>
    <w:rsid w:val="007D7D16"/>
    <w:rsid w:val="007D7E7C"/>
    <w:rsid w:val="007E0866"/>
    <w:rsid w:val="007E12C2"/>
    <w:rsid w:val="007E1AB8"/>
    <w:rsid w:val="007E3A16"/>
    <w:rsid w:val="007E4A26"/>
    <w:rsid w:val="007E5B34"/>
    <w:rsid w:val="007E655D"/>
    <w:rsid w:val="007E6F5C"/>
    <w:rsid w:val="007E7E3A"/>
    <w:rsid w:val="007F0500"/>
    <w:rsid w:val="007F332F"/>
    <w:rsid w:val="00800CDB"/>
    <w:rsid w:val="008029D3"/>
    <w:rsid w:val="00805151"/>
    <w:rsid w:val="008054B6"/>
    <w:rsid w:val="008060A0"/>
    <w:rsid w:val="00806388"/>
    <w:rsid w:val="00806800"/>
    <w:rsid w:val="0080716F"/>
    <w:rsid w:val="008118E3"/>
    <w:rsid w:val="00814C7C"/>
    <w:rsid w:val="00815FB5"/>
    <w:rsid w:val="0081625D"/>
    <w:rsid w:val="00817A4D"/>
    <w:rsid w:val="008205C9"/>
    <w:rsid w:val="00821522"/>
    <w:rsid w:val="00821874"/>
    <w:rsid w:val="00821DCF"/>
    <w:rsid w:val="00821EA2"/>
    <w:rsid w:val="0082325A"/>
    <w:rsid w:val="00823873"/>
    <w:rsid w:val="008241F6"/>
    <w:rsid w:val="008249DC"/>
    <w:rsid w:val="0082601D"/>
    <w:rsid w:val="0082717D"/>
    <w:rsid w:val="008313C4"/>
    <w:rsid w:val="00831860"/>
    <w:rsid w:val="0083335A"/>
    <w:rsid w:val="00833906"/>
    <w:rsid w:val="00834106"/>
    <w:rsid w:val="00834F58"/>
    <w:rsid w:val="00835AF2"/>
    <w:rsid w:val="00835CB5"/>
    <w:rsid w:val="00835D1C"/>
    <w:rsid w:val="00837B48"/>
    <w:rsid w:val="00840A50"/>
    <w:rsid w:val="00840B05"/>
    <w:rsid w:val="00844732"/>
    <w:rsid w:val="00845794"/>
    <w:rsid w:val="00845863"/>
    <w:rsid w:val="00845C44"/>
    <w:rsid w:val="00845D39"/>
    <w:rsid w:val="0084657A"/>
    <w:rsid w:val="00847DE4"/>
    <w:rsid w:val="00847E3F"/>
    <w:rsid w:val="00850AA7"/>
    <w:rsid w:val="008511BD"/>
    <w:rsid w:val="00855D46"/>
    <w:rsid w:val="008575BE"/>
    <w:rsid w:val="00861C26"/>
    <w:rsid w:val="00861DC3"/>
    <w:rsid w:val="00862018"/>
    <w:rsid w:val="00862F66"/>
    <w:rsid w:val="00864302"/>
    <w:rsid w:val="00864988"/>
    <w:rsid w:val="00864CBF"/>
    <w:rsid w:val="00865F2C"/>
    <w:rsid w:val="008663D3"/>
    <w:rsid w:val="00870C10"/>
    <w:rsid w:val="00871728"/>
    <w:rsid w:val="00874771"/>
    <w:rsid w:val="00875B49"/>
    <w:rsid w:val="00875BBC"/>
    <w:rsid w:val="0087782D"/>
    <w:rsid w:val="00877C1A"/>
    <w:rsid w:val="008823AA"/>
    <w:rsid w:val="0088410C"/>
    <w:rsid w:val="00892B26"/>
    <w:rsid w:val="00892CF2"/>
    <w:rsid w:val="00892E75"/>
    <w:rsid w:val="0089705F"/>
    <w:rsid w:val="008A13F5"/>
    <w:rsid w:val="008A3AE6"/>
    <w:rsid w:val="008A4564"/>
    <w:rsid w:val="008A5871"/>
    <w:rsid w:val="008B0CD4"/>
    <w:rsid w:val="008B0E16"/>
    <w:rsid w:val="008B2B27"/>
    <w:rsid w:val="008B3842"/>
    <w:rsid w:val="008B55D0"/>
    <w:rsid w:val="008B6581"/>
    <w:rsid w:val="008C0E5D"/>
    <w:rsid w:val="008C1A71"/>
    <w:rsid w:val="008C1FC0"/>
    <w:rsid w:val="008C39F0"/>
    <w:rsid w:val="008C40DB"/>
    <w:rsid w:val="008C443C"/>
    <w:rsid w:val="008D18DD"/>
    <w:rsid w:val="008D442A"/>
    <w:rsid w:val="008D474A"/>
    <w:rsid w:val="008D4775"/>
    <w:rsid w:val="008D5E64"/>
    <w:rsid w:val="008D67C9"/>
    <w:rsid w:val="008E1196"/>
    <w:rsid w:val="008E2585"/>
    <w:rsid w:val="008E27CF"/>
    <w:rsid w:val="008E34B9"/>
    <w:rsid w:val="008E3F93"/>
    <w:rsid w:val="008E5EA3"/>
    <w:rsid w:val="008E60BF"/>
    <w:rsid w:val="008E666A"/>
    <w:rsid w:val="008E6EAB"/>
    <w:rsid w:val="008F09D0"/>
    <w:rsid w:val="008F0F26"/>
    <w:rsid w:val="008F1983"/>
    <w:rsid w:val="008F3330"/>
    <w:rsid w:val="008F35D9"/>
    <w:rsid w:val="008F3628"/>
    <w:rsid w:val="008F38F0"/>
    <w:rsid w:val="008F3E8E"/>
    <w:rsid w:val="008F4531"/>
    <w:rsid w:val="008F458A"/>
    <w:rsid w:val="008F7216"/>
    <w:rsid w:val="008F7F52"/>
    <w:rsid w:val="009010B1"/>
    <w:rsid w:val="00902DD5"/>
    <w:rsid w:val="00903371"/>
    <w:rsid w:val="009036A6"/>
    <w:rsid w:val="00907139"/>
    <w:rsid w:val="00911068"/>
    <w:rsid w:val="009138C5"/>
    <w:rsid w:val="00914AD7"/>
    <w:rsid w:val="00915310"/>
    <w:rsid w:val="009154C0"/>
    <w:rsid w:val="009155D4"/>
    <w:rsid w:val="00915D52"/>
    <w:rsid w:val="00916CA3"/>
    <w:rsid w:val="00923708"/>
    <w:rsid w:val="009259FC"/>
    <w:rsid w:val="00927AEB"/>
    <w:rsid w:val="00927C4A"/>
    <w:rsid w:val="00927C54"/>
    <w:rsid w:val="00931091"/>
    <w:rsid w:val="00933F01"/>
    <w:rsid w:val="0093401B"/>
    <w:rsid w:val="0093412F"/>
    <w:rsid w:val="00934489"/>
    <w:rsid w:val="00934C42"/>
    <w:rsid w:val="009431CE"/>
    <w:rsid w:val="009440D9"/>
    <w:rsid w:val="00945AE9"/>
    <w:rsid w:val="009460EA"/>
    <w:rsid w:val="0094747D"/>
    <w:rsid w:val="00947ACE"/>
    <w:rsid w:val="00950B1F"/>
    <w:rsid w:val="00953424"/>
    <w:rsid w:val="009538A9"/>
    <w:rsid w:val="009538CF"/>
    <w:rsid w:val="00953F7D"/>
    <w:rsid w:val="0095437F"/>
    <w:rsid w:val="009548D8"/>
    <w:rsid w:val="009558C1"/>
    <w:rsid w:val="00956381"/>
    <w:rsid w:val="0095666E"/>
    <w:rsid w:val="009568B9"/>
    <w:rsid w:val="00956BAF"/>
    <w:rsid w:val="0096075F"/>
    <w:rsid w:val="009615F7"/>
    <w:rsid w:val="009616DF"/>
    <w:rsid w:val="00962711"/>
    <w:rsid w:val="009629EA"/>
    <w:rsid w:val="00963911"/>
    <w:rsid w:val="00963ED7"/>
    <w:rsid w:val="00964F84"/>
    <w:rsid w:val="0096514E"/>
    <w:rsid w:val="0096528F"/>
    <w:rsid w:val="00965661"/>
    <w:rsid w:val="00967D8A"/>
    <w:rsid w:val="00971B34"/>
    <w:rsid w:val="00973141"/>
    <w:rsid w:val="00973893"/>
    <w:rsid w:val="00973F35"/>
    <w:rsid w:val="009763AB"/>
    <w:rsid w:val="00977214"/>
    <w:rsid w:val="0098096B"/>
    <w:rsid w:val="00981BBB"/>
    <w:rsid w:val="009827DD"/>
    <w:rsid w:val="00983798"/>
    <w:rsid w:val="00983947"/>
    <w:rsid w:val="00984BF3"/>
    <w:rsid w:val="00985E94"/>
    <w:rsid w:val="0099026E"/>
    <w:rsid w:val="00990EDF"/>
    <w:rsid w:val="00991163"/>
    <w:rsid w:val="009912D0"/>
    <w:rsid w:val="00993C8E"/>
    <w:rsid w:val="009957DB"/>
    <w:rsid w:val="0099757D"/>
    <w:rsid w:val="009A01B2"/>
    <w:rsid w:val="009A1B0F"/>
    <w:rsid w:val="009A25A1"/>
    <w:rsid w:val="009A2C63"/>
    <w:rsid w:val="009A52F9"/>
    <w:rsid w:val="009A544B"/>
    <w:rsid w:val="009A58FE"/>
    <w:rsid w:val="009A7587"/>
    <w:rsid w:val="009B10BD"/>
    <w:rsid w:val="009B183F"/>
    <w:rsid w:val="009B2AEA"/>
    <w:rsid w:val="009B3C49"/>
    <w:rsid w:val="009B48CA"/>
    <w:rsid w:val="009B4D65"/>
    <w:rsid w:val="009B5558"/>
    <w:rsid w:val="009B7C28"/>
    <w:rsid w:val="009B7DBD"/>
    <w:rsid w:val="009C084C"/>
    <w:rsid w:val="009C0EEE"/>
    <w:rsid w:val="009C0FEC"/>
    <w:rsid w:val="009C2613"/>
    <w:rsid w:val="009C2A7A"/>
    <w:rsid w:val="009C3820"/>
    <w:rsid w:val="009C46C0"/>
    <w:rsid w:val="009C5A90"/>
    <w:rsid w:val="009C691F"/>
    <w:rsid w:val="009D02D2"/>
    <w:rsid w:val="009D0EF7"/>
    <w:rsid w:val="009D2532"/>
    <w:rsid w:val="009D282C"/>
    <w:rsid w:val="009D2E14"/>
    <w:rsid w:val="009D3051"/>
    <w:rsid w:val="009D3AF4"/>
    <w:rsid w:val="009D3B80"/>
    <w:rsid w:val="009D3FB6"/>
    <w:rsid w:val="009D55A0"/>
    <w:rsid w:val="009D5986"/>
    <w:rsid w:val="009D6559"/>
    <w:rsid w:val="009D78AA"/>
    <w:rsid w:val="009E0FD8"/>
    <w:rsid w:val="009E16A5"/>
    <w:rsid w:val="009E175D"/>
    <w:rsid w:val="009E38EC"/>
    <w:rsid w:val="009E392B"/>
    <w:rsid w:val="009E50D3"/>
    <w:rsid w:val="009F1E9C"/>
    <w:rsid w:val="009F349A"/>
    <w:rsid w:val="009F351B"/>
    <w:rsid w:val="009F5C82"/>
    <w:rsid w:val="00A02F8B"/>
    <w:rsid w:val="00A030C6"/>
    <w:rsid w:val="00A03F99"/>
    <w:rsid w:val="00A06744"/>
    <w:rsid w:val="00A06F2A"/>
    <w:rsid w:val="00A07ABD"/>
    <w:rsid w:val="00A1061C"/>
    <w:rsid w:val="00A10F8A"/>
    <w:rsid w:val="00A11113"/>
    <w:rsid w:val="00A11489"/>
    <w:rsid w:val="00A1236D"/>
    <w:rsid w:val="00A15ADA"/>
    <w:rsid w:val="00A16E73"/>
    <w:rsid w:val="00A179E3"/>
    <w:rsid w:val="00A2042D"/>
    <w:rsid w:val="00A20F65"/>
    <w:rsid w:val="00A23150"/>
    <w:rsid w:val="00A2377E"/>
    <w:rsid w:val="00A2389F"/>
    <w:rsid w:val="00A23E25"/>
    <w:rsid w:val="00A24307"/>
    <w:rsid w:val="00A24C50"/>
    <w:rsid w:val="00A24F05"/>
    <w:rsid w:val="00A2555B"/>
    <w:rsid w:val="00A2573A"/>
    <w:rsid w:val="00A26B1B"/>
    <w:rsid w:val="00A2749C"/>
    <w:rsid w:val="00A33EEB"/>
    <w:rsid w:val="00A346AB"/>
    <w:rsid w:val="00A3739D"/>
    <w:rsid w:val="00A374A4"/>
    <w:rsid w:val="00A37DDA"/>
    <w:rsid w:val="00A40AA6"/>
    <w:rsid w:val="00A420F3"/>
    <w:rsid w:val="00A42BEE"/>
    <w:rsid w:val="00A42C19"/>
    <w:rsid w:val="00A42D4E"/>
    <w:rsid w:val="00A445DB"/>
    <w:rsid w:val="00A4599D"/>
    <w:rsid w:val="00A45F95"/>
    <w:rsid w:val="00A46F78"/>
    <w:rsid w:val="00A479BF"/>
    <w:rsid w:val="00A50834"/>
    <w:rsid w:val="00A53808"/>
    <w:rsid w:val="00A55EB8"/>
    <w:rsid w:val="00A57E9F"/>
    <w:rsid w:val="00A605BB"/>
    <w:rsid w:val="00A6146F"/>
    <w:rsid w:val="00A61870"/>
    <w:rsid w:val="00A63552"/>
    <w:rsid w:val="00A63C8A"/>
    <w:rsid w:val="00A65B71"/>
    <w:rsid w:val="00A65BF8"/>
    <w:rsid w:val="00A6694D"/>
    <w:rsid w:val="00A71125"/>
    <w:rsid w:val="00A744F1"/>
    <w:rsid w:val="00A74B6B"/>
    <w:rsid w:val="00A7746C"/>
    <w:rsid w:val="00A80DD2"/>
    <w:rsid w:val="00A80DE3"/>
    <w:rsid w:val="00A833B4"/>
    <w:rsid w:val="00A83896"/>
    <w:rsid w:val="00A87351"/>
    <w:rsid w:val="00A91579"/>
    <w:rsid w:val="00A925EC"/>
    <w:rsid w:val="00A9295C"/>
    <w:rsid w:val="00A935D9"/>
    <w:rsid w:val="00A9508D"/>
    <w:rsid w:val="00A95BEF"/>
    <w:rsid w:val="00A962E2"/>
    <w:rsid w:val="00A963F5"/>
    <w:rsid w:val="00A96A5C"/>
    <w:rsid w:val="00A97496"/>
    <w:rsid w:val="00A97A44"/>
    <w:rsid w:val="00AA1FE4"/>
    <w:rsid w:val="00AA298A"/>
    <w:rsid w:val="00AA4961"/>
    <w:rsid w:val="00AA7F8A"/>
    <w:rsid w:val="00AB1C6A"/>
    <w:rsid w:val="00AB2C2A"/>
    <w:rsid w:val="00AB66A5"/>
    <w:rsid w:val="00AB6982"/>
    <w:rsid w:val="00AB72E3"/>
    <w:rsid w:val="00AC1CC9"/>
    <w:rsid w:val="00AC21FB"/>
    <w:rsid w:val="00AC279B"/>
    <w:rsid w:val="00AC3139"/>
    <w:rsid w:val="00AC35E9"/>
    <w:rsid w:val="00AC5137"/>
    <w:rsid w:val="00AC710E"/>
    <w:rsid w:val="00AC7799"/>
    <w:rsid w:val="00AD02A4"/>
    <w:rsid w:val="00AD36F6"/>
    <w:rsid w:val="00AD55EA"/>
    <w:rsid w:val="00AD6ED9"/>
    <w:rsid w:val="00AE0E74"/>
    <w:rsid w:val="00AE0F7A"/>
    <w:rsid w:val="00AE1224"/>
    <w:rsid w:val="00AE4345"/>
    <w:rsid w:val="00AE4823"/>
    <w:rsid w:val="00AE495D"/>
    <w:rsid w:val="00AE541E"/>
    <w:rsid w:val="00AE6260"/>
    <w:rsid w:val="00AF018C"/>
    <w:rsid w:val="00AF06EF"/>
    <w:rsid w:val="00AF113B"/>
    <w:rsid w:val="00AF2DE6"/>
    <w:rsid w:val="00AF2EE7"/>
    <w:rsid w:val="00AF337E"/>
    <w:rsid w:val="00AF3FDB"/>
    <w:rsid w:val="00AF4C76"/>
    <w:rsid w:val="00AF6F42"/>
    <w:rsid w:val="00AF7BB4"/>
    <w:rsid w:val="00AF7D40"/>
    <w:rsid w:val="00AF7EAA"/>
    <w:rsid w:val="00B00EFA"/>
    <w:rsid w:val="00B023A1"/>
    <w:rsid w:val="00B0265B"/>
    <w:rsid w:val="00B04D22"/>
    <w:rsid w:val="00B04DA0"/>
    <w:rsid w:val="00B05440"/>
    <w:rsid w:val="00B05C69"/>
    <w:rsid w:val="00B06005"/>
    <w:rsid w:val="00B10664"/>
    <w:rsid w:val="00B10E5D"/>
    <w:rsid w:val="00B11322"/>
    <w:rsid w:val="00B11833"/>
    <w:rsid w:val="00B11E8F"/>
    <w:rsid w:val="00B12189"/>
    <w:rsid w:val="00B12B16"/>
    <w:rsid w:val="00B13EFC"/>
    <w:rsid w:val="00B144FA"/>
    <w:rsid w:val="00B160B2"/>
    <w:rsid w:val="00B16A56"/>
    <w:rsid w:val="00B17BCA"/>
    <w:rsid w:val="00B2231E"/>
    <w:rsid w:val="00B226C3"/>
    <w:rsid w:val="00B23E8A"/>
    <w:rsid w:val="00B254B4"/>
    <w:rsid w:val="00B27C36"/>
    <w:rsid w:val="00B27F17"/>
    <w:rsid w:val="00B30F02"/>
    <w:rsid w:val="00B31014"/>
    <w:rsid w:val="00B31491"/>
    <w:rsid w:val="00B32231"/>
    <w:rsid w:val="00B32507"/>
    <w:rsid w:val="00B330A5"/>
    <w:rsid w:val="00B33104"/>
    <w:rsid w:val="00B343CC"/>
    <w:rsid w:val="00B347B2"/>
    <w:rsid w:val="00B34DDD"/>
    <w:rsid w:val="00B36316"/>
    <w:rsid w:val="00B372A5"/>
    <w:rsid w:val="00B3730C"/>
    <w:rsid w:val="00B4014C"/>
    <w:rsid w:val="00B41AE7"/>
    <w:rsid w:val="00B42873"/>
    <w:rsid w:val="00B4337D"/>
    <w:rsid w:val="00B44466"/>
    <w:rsid w:val="00B445EC"/>
    <w:rsid w:val="00B45218"/>
    <w:rsid w:val="00B468AD"/>
    <w:rsid w:val="00B523FF"/>
    <w:rsid w:val="00B52FFB"/>
    <w:rsid w:val="00B53C2C"/>
    <w:rsid w:val="00B548F1"/>
    <w:rsid w:val="00B56E1E"/>
    <w:rsid w:val="00B611F9"/>
    <w:rsid w:val="00B6187C"/>
    <w:rsid w:val="00B61936"/>
    <w:rsid w:val="00B61B26"/>
    <w:rsid w:val="00B63068"/>
    <w:rsid w:val="00B63916"/>
    <w:rsid w:val="00B63BB8"/>
    <w:rsid w:val="00B65491"/>
    <w:rsid w:val="00B65963"/>
    <w:rsid w:val="00B65C97"/>
    <w:rsid w:val="00B666B9"/>
    <w:rsid w:val="00B709F3"/>
    <w:rsid w:val="00B7250C"/>
    <w:rsid w:val="00B73043"/>
    <w:rsid w:val="00B7558F"/>
    <w:rsid w:val="00B7590C"/>
    <w:rsid w:val="00B75C45"/>
    <w:rsid w:val="00B77441"/>
    <w:rsid w:val="00B8120F"/>
    <w:rsid w:val="00B81365"/>
    <w:rsid w:val="00B81398"/>
    <w:rsid w:val="00B8220A"/>
    <w:rsid w:val="00B8229A"/>
    <w:rsid w:val="00B826FE"/>
    <w:rsid w:val="00B82FDA"/>
    <w:rsid w:val="00B8362E"/>
    <w:rsid w:val="00B8464F"/>
    <w:rsid w:val="00B8544B"/>
    <w:rsid w:val="00B869BE"/>
    <w:rsid w:val="00B879FB"/>
    <w:rsid w:val="00B87EFE"/>
    <w:rsid w:val="00B87F51"/>
    <w:rsid w:val="00B907C1"/>
    <w:rsid w:val="00B91610"/>
    <w:rsid w:val="00B9179B"/>
    <w:rsid w:val="00B92039"/>
    <w:rsid w:val="00B93D1C"/>
    <w:rsid w:val="00B93F95"/>
    <w:rsid w:val="00B960DC"/>
    <w:rsid w:val="00B96272"/>
    <w:rsid w:val="00B96958"/>
    <w:rsid w:val="00BA12C4"/>
    <w:rsid w:val="00BA2652"/>
    <w:rsid w:val="00BA270A"/>
    <w:rsid w:val="00BA46F2"/>
    <w:rsid w:val="00BA6801"/>
    <w:rsid w:val="00BA7675"/>
    <w:rsid w:val="00BB0AC8"/>
    <w:rsid w:val="00BB18BB"/>
    <w:rsid w:val="00BB20E9"/>
    <w:rsid w:val="00BB2406"/>
    <w:rsid w:val="00BB2440"/>
    <w:rsid w:val="00BB3E3C"/>
    <w:rsid w:val="00BB548E"/>
    <w:rsid w:val="00BB5FAC"/>
    <w:rsid w:val="00BB6464"/>
    <w:rsid w:val="00BB6F11"/>
    <w:rsid w:val="00BB7506"/>
    <w:rsid w:val="00BC2CA0"/>
    <w:rsid w:val="00BC47CF"/>
    <w:rsid w:val="00BC55D0"/>
    <w:rsid w:val="00BC55FB"/>
    <w:rsid w:val="00BC6955"/>
    <w:rsid w:val="00BD03DA"/>
    <w:rsid w:val="00BD14CE"/>
    <w:rsid w:val="00BD2249"/>
    <w:rsid w:val="00BD268C"/>
    <w:rsid w:val="00BD50B6"/>
    <w:rsid w:val="00BE306D"/>
    <w:rsid w:val="00BE3467"/>
    <w:rsid w:val="00BE347F"/>
    <w:rsid w:val="00BE4C50"/>
    <w:rsid w:val="00BE57AE"/>
    <w:rsid w:val="00BE5865"/>
    <w:rsid w:val="00BE5EDF"/>
    <w:rsid w:val="00BE6635"/>
    <w:rsid w:val="00BE6CB5"/>
    <w:rsid w:val="00BE73A3"/>
    <w:rsid w:val="00BF0963"/>
    <w:rsid w:val="00BF168C"/>
    <w:rsid w:val="00BF1910"/>
    <w:rsid w:val="00BF1940"/>
    <w:rsid w:val="00BF24C3"/>
    <w:rsid w:val="00BF59FC"/>
    <w:rsid w:val="00BF5D05"/>
    <w:rsid w:val="00BF5EB6"/>
    <w:rsid w:val="00BF5F66"/>
    <w:rsid w:val="00BF6CCA"/>
    <w:rsid w:val="00BF7270"/>
    <w:rsid w:val="00C00DBC"/>
    <w:rsid w:val="00C01197"/>
    <w:rsid w:val="00C0627C"/>
    <w:rsid w:val="00C07815"/>
    <w:rsid w:val="00C106E2"/>
    <w:rsid w:val="00C11249"/>
    <w:rsid w:val="00C13505"/>
    <w:rsid w:val="00C13AB9"/>
    <w:rsid w:val="00C14D67"/>
    <w:rsid w:val="00C1689F"/>
    <w:rsid w:val="00C16B75"/>
    <w:rsid w:val="00C1750A"/>
    <w:rsid w:val="00C20C14"/>
    <w:rsid w:val="00C2103F"/>
    <w:rsid w:val="00C21F80"/>
    <w:rsid w:val="00C21FB5"/>
    <w:rsid w:val="00C22216"/>
    <w:rsid w:val="00C2244B"/>
    <w:rsid w:val="00C23281"/>
    <w:rsid w:val="00C23652"/>
    <w:rsid w:val="00C23973"/>
    <w:rsid w:val="00C23B4F"/>
    <w:rsid w:val="00C23D8B"/>
    <w:rsid w:val="00C24128"/>
    <w:rsid w:val="00C255CA"/>
    <w:rsid w:val="00C25B33"/>
    <w:rsid w:val="00C2746A"/>
    <w:rsid w:val="00C3217F"/>
    <w:rsid w:val="00C3394F"/>
    <w:rsid w:val="00C345B3"/>
    <w:rsid w:val="00C34B04"/>
    <w:rsid w:val="00C355CB"/>
    <w:rsid w:val="00C4086A"/>
    <w:rsid w:val="00C40B27"/>
    <w:rsid w:val="00C40DBF"/>
    <w:rsid w:val="00C41B6B"/>
    <w:rsid w:val="00C41D1F"/>
    <w:rsid w:val="00C41F64"/>
    <w:rsid w:val="00C42979"/>
    <w:rsid w:val="00C43455"/>
    <w:rsid w:val="00C435BD"/>
    <w:rsid w:val="00C4380B"/>
    <w:rsid w:val="00C457FE"/>
    <w:rsid w:val="00C470A9"/>
    <w:rsid w:val="00C50CDE"/>
    <w:rsid w:val="00C513D4"/>
    <w:rsid w:val="00C538B9"/>
    <w:rsid w:val="00C54170"/>
    <w:rsid w:val="00C5517D"/>
    <w:rsid w:val="00C57681"/>
    <w:rsid w:val="00C61F0F"/>
    <w:rsid w:val="00C62099"/>
    <w:rsid w:val="00C643A6"/>
    <w:rsid w:val="00C64522"/>
    <w:rsid w:val="00C65ADC"/>
    <w:rsid w:val="00C7006E"/>
    <w:rsid w:val="00C7031B"/>
    <w:rsid w:val="00C704A9"/>
    <w:rsid w:val="00C70932"/>
    <w:rsid w:val="00C71141"/>
    <w:rsid w:val="00C71BE1"/>
    <w:rsid w:val="00C72749"/>
    <w:rsid w:val="00C73826"/>
    <w:rsid w:val="00C746D6"/>
    <w:rsid w:val="00C74C2C"/>
    <w:rsid w:val="00C756B9"/>
    <w:rsid w:val="00C75E81"/>
    <w:rsid w:val="00C816FC"/>
    <w:rsid w:val="00C8249C"/>
    <w:rsid w:val="00C8280A"/>
    <w:rsid w:val="00C8351E"/>
    <w:rsid w:val="00C83B4F"/>
    <w:rsid w:val="00C85DFB"/>
    <w:rsid w:val="00C907A6"/>
    <w:rsid w:val="00C92DE0"/>
    <w:rsid w:val="00C93428"/>
    <w:rsid w:val="00C93767"/>
    <w:rsid w:val="00C93956"/>
    <w:rsid w:val="00C93DBA"/>
    <w:rsid w:val="00C9400D"/>
    <w:rsid w:val="00C94235"/>
    <w:rsid w:val="00C96F4B"/>
    <w:rsid w:val="00C9779B"/>
    <w:rsid w:val="00CA00A6"/>
    <w:rsid w:val="00CA30C5"/>
    <w:rsid w:val="00CA30DC"/>
    <w:rsid w:val="00CA3B32"/>
    <w:rsid w:val="00CA45E4"/>
    <w:rsid w:val="00CA4EA9"/>
    <w:rsid w:val="00CA5D48"/>
    <w:rsid w:val="00CA611A"/>
    <w:rsid w:val="00CB2FAB"/>
    <w:rsid w:val="00CB36E0"/>
    <w:rsid w:val="00CB443D"/>
    <w:rsid w:val="00CB4463"/>
    <w:rsid w:val="00CB56CD"/>
    <w:rsid w:val="00CB599D"/>
    <w:rsid w:val="00CB6ECB"/>
    <w:rsid w:val="00CB6F8C"/>
    <w:rsid w:val="00CB73EE"/>
    <w:rsid w:val="00CC094C"/>
    <w:rsid w:val="00CC6DF0"/>
    <w:rsid w:val="00CC7DEB"/>
    <w:rsid w:val="00CD2253"/>
    <w:rsid w:val="00CD3B9F"/>
    <w:rsid w:val="00CD4A6E"/>
    <w:rsid w:val="00CD53A3"/>
    <w:rsid w:val="00CD5666"/>
    <w:rsid w:val="00CD6815"/>
    <w:rsid w:val="00CD7B9F"/>
    <w:rsid w:val="00CE1FB1"/>
    <w:rsid w:val="00CE4254"/>
    <w:rsid w:val="00CE566C"/>
    <w:rsid w:val="00CE63C7"/>
    <w:rsid w:val="00CE7B26"/>
    <w:rsid w:val="00CF01F3"/>
    <w:rsid w:val="00CF0C2B"/>
    <w:rsid w:val="00CF3677"/>
    <w:rsid w:val="00CF3D8F"/>
    <w:rsid w:val="00D00FE1"/>
    <w:rsid w:val="00D019B6"/>
    <w:rsid w:val="00D053DC"/>
    <w:rsid w:val="00D118BF"/>
    <w:rsid w:val="00D118D0"/>
    <w:rsid w:val="00D12B4B"/>
    <w:rsid w:val="00D12BCB"/>
    <w:rsid w:val="00D1341E"/>
    <w:rsid w:val="00D157CB"/>
    <w:rsid w:val="00D168C1"/>
    <w:rsid w:val="00D1729A"/>
    <w:rsid w:val="00D210A7"/>
    <w:rsid w:val="00D211FA"/>
    <w:rsid w:val="00D22835"/>
    <w:rsid w:val="00D23DDD"/>
    <w:rsid w:val="00D248DD"/>
    <w:rsid w:val="00D31094"/>
    <w:rsid w:val="00D40610"/>
    <w:rsid w:val="00D41E1C"/>
    <w:rsid w:val="00D440C7"/>
    <w:rsid w:val="00D468E9"/>
    <w:rsid w:val="00D47C4F"/>
    <w:rsid w:val="00D50356"/>
    <w:rsid w:val="00D5220F"/>
    <w:rsid w:val="00D55225"/>
    <w:rsid w:val="00D558E2"/>
    <w:rsid w:val="00D56D26"/>
    <w:rsid w:val="00D57EBD"/>
    <w:rsid w:val="00D60A3D"/>
    <w:rsid w:val="00D60F53"/>
    <w:rsid w:val="00D61166"/>
    <w:rsid w:val="00D61D1D"/>
    <w:rsid w:val="00D61F3E"/>
    <w:rsid w:val="00D63644"/>
    <w:rsid w:val="00D63CDC"/>
    <w:rsid w:val="00D63E7D"/>
    <w:rsid w:val="00D66AE0"/>
    <w:rsid w:val="00D66B54"/>
    <w:rsid w:val="00D67265"/>
    <w:rsid w:val="00D67441"/>
    <w:rsid w:val="00D70366"/>
    <w:rsid w:val="00D72E71"/>
    <w:rsid w:val="00D73613"/>
    <w:rsid w:val="00D743FF"/>
    <w:rsid w:val="00D74864"/>
    <w:rsid w:val="00D74E1B"/>
    <w:rsid w:val="00D750FA"/>
    <w:rsid w:val="00D7553E"/>
    <w:rsid w:val="00D764F2"/>
    <w:rsid w:val="00D77D62"/>
    <w:rsid w:val="00D77FE1"/>
    <w:rsid w:val="00D825EE"/>
    <w:rsid w:val="00D82806"/>
    <w:rsid w:val="00D83650"/>
    <w:rsid w:val="00D83A93"/>
    <w:rsid w:val="00D83F6C"/>
    <w:rsid w:val="00D84F25"/>
    <w:rsid w:val="00D85561"/>
    <w:rsid w:val="00D8633E"/>
    <w:rsid w:val="00D86708"/>
    <w:rsid w:val="00D912F1"/>
    <w:rsid w:val="00D92457"/>
    <w:rsid w:val="00D92A16"/>
    <w:rsid w:val="00D92BAE"/>
    <w:rsid w:val="00D92CAE"/>
    <w:rsid w:val="00D93700"/>
    <w:rsid w:val="00D949A1"/>
    <w:rsid w:val="00D975C0"/>
    <w:rsid w:val="00D97BD2"/>
    <w:rsid w:val="00DA0997"/>
    <w:rsid w:val="00DA1116"/>
    <w:rsid w:val="00DA2056"/>
    <w:rsid w:val="00DA38D9"/>
    <w:rsid w:val="00DA3ACE"/>
    <w:rsid w:val="00DA4245"/>
    <w:rsid w:val="00DA458D"/>
    <w:rsid w:val="00DA5B70"/>
    <w:rsid w:val="00DA5D93"/>
    <w:rsid w:val="00DB08B4"/>
    <w:rsid w:val="00DB152C"/>
    <w:rsid w:val="00DC124E"/>
    <w:rsid w:val="00DC14EE"/>
    <w:rsid w:val="00DC24DD"/>
    <w:rsid w:val="00DC2D9A"/>
    <w:rsid w:val="00DC42E6"/>
    <w:rsid w:val="00DC5DD9"/>
    <w:rsid w:val="00DC6A8A"/>
    <w:rsid w:val="00DC7E09"/>
    <w:rsid w:val="00DD090F"/>
    <w:rsid w:val="00DD2608"/>
    <w:rsid w:val="00DD26F1"/>
    <w:rsid w:val="00DD2A20"/>
    <w:rsid w:val="00DD36D1"/>
    <w:rsid w:val="00DD4952"/>
    <w:rsid w:val="00DD52CD"/>
    <w:rsid w:val="00DD5610"/>
    <w:rsid w:val="00DD6083"/>
    <w:rsid w:val="00DD6EDF"/>
    <w:rsid w:val="00DD70AD"/>
    <w:rsid w:val="00DD7C68"/>
    <w:rsid w:val="00DE1514"/>
    <w:rsid w:val="00DE197D"/>
    <w:rsid w:val="00DE41BD"/>
    <w:rsid w:val="00DE459A"/>
    <w:rsid w:val="00DF038E"/>
    <w:rsid w:val="00DF03CB"/>
    <w:rsid w:val="00DF0487"/>
    <w:rsid w:val="00DF09B9"/>
    <w:rsid w:val="00DF0BDF"/>
    <w:rsid w:val="00DF117B"/>
    <w:rsid w:val="00DF1E6E"/>
    <w:rsid w:val="00DF2E69"/>
    <w:rsid w:val="00DF3B22"/>
    <w:rsid w:val="00DF3BBC"/>
    <w:rsid w:val="00DF43E8"/>
    <w:rsid w:val="00E0047C"/>
    <w:rsid w:val="00E00F78"/>
    <w:rsid w:val="00E025B3"/>
    <w:rsid w:val="00E039E0"/>
    <w:rsid w:val="00E03CE0"/>
    <w:rsid w:val="00E0411E"/>
    <w:rsid w:val="00E04EE5"/>
    <w:rsid w:val="00E06EB2"/>
    <w:rsid w:val="00E076C2"/>
    <w:rsid w:val="00E15145"/>
    <w:rsid w:val="00E15DAF"/>
    <w:rsid w:val="00E218F2"/>
    <w:rsid w:val="00E2530B"/>
    <w:rsid w:val="00E26295"/>
    <w:rsid w:val="00E26450"/>
    <w:rsid w:val="00E26D7B"/>
    <w:rsid w:val="00E2785C"/>
    <w:rsid w:val="00E27AFE"/>
    <w:rsid w:val="00E27D5A"/>
    <w:rsid w:val="00E30A96"/>
    <w:rsid w:val="00E31501"/>
    <w:rsid w:val="00E33C31"/>
    <w:rsid w:val="00E33EE4"/>
    <w:rsid w:val="00E3622C"/>
    <w:rsid w:val="00E36831"/>
    <w:rsid w:val="00E36A00"/>
    <w:rsid w:val="00E36D18"/>
    <w:rsid w:val="00E3796F"/>
    <w:rsid w:val="00E4003B"/>
    <w:rsid w:val="00E403AC"/>
    <w:rsid w:val="00E40CD8"/>
    <w:rsid w:val="00E4125C"/>
    <w:rsid w:val="00E42353"/>
    <w:rsid w:val="00E42488"/>
    <w:rsid w:val="00E442A3"/>
    <w:rsid w:val="00E4432B"/>
    <w:rsid w:val="00E45BEA"/>
    <w:rsid w:val="00E469CC"/>
    <w:rsid w:val="00E509C0"/>
    <w:rsid w:val="00E515FF"/>
    <w:rsid w:val="00E52ABE"/>
    <w:rsid w:val="00E54130"/>
    <w:rsid w:val="00E54549"/>
    <w:rsid w:val="00E566A9"/>
    <w:rsid w:val="00E6045E"/>
    <w:rsid w:val="00E61144"/>
    <w:rsid w:val="00E62BAF"/>
    <w:rsid w:val="00E62C63"/>
    <w:rsid w:val="00E637AF"/>
    <w:rsid w:val="00E63DCE"/>
    <w:rsid w:val="00E64362"/>
    <w:rsid w:val="00E66379"/>
    <w:rsid w:val="00E66C9F"/>
    <w:rsid w:val="00E67C28"/>
    <w:rsid w:val="00E67D0E"/>
    <w:rsid w:val="00E7104E"/>
    <w:rsid w:val="00E7184C"/>
    <w:rsid w:val="00E71B4E"/>
    <w:rsid w:val="00E71D50"/>
    <w:rsid w:val="00E745F5"/>
    <w:rsid w:val="00E74939"/>
    <w:rsid w:val="00E74BF9"/>
    <w:rsid w:val="00E74F31"/>
    <w:rsid w:val="00E75B91"/>
    <w:rsid w:val="00E76D70"/>
    <w:rsid w:val="00E809A8"/>
    <w:rsid w:val="00E839C9"/>
    <w:rsid w:val="00E85C42"/>
    <w:rsid w:val="00E87E6D"/>
    <w:rsid w:val="00E910F9"/>
    <w:rsid w:val="00E924C0"/>
    <w:rsid w:val="00E92BCD"/>
    <w:rsid w:val="00E93429"/>
    <w:rsid w:val="00E948CB"/>
    <w:rsid w:val="00E95A3B"/>
    <w:rsid w:val="00E9635F"/>
    <w:rsid w:val="00EA1091"/>
    <w:rsid w:val="00EA1519"/>
    <w:rsid w:val="00EA1688"/>
    <w:rsid w:val="00EA1DBB"/>
    <w:rsid w:val="00EA1F58"/>
    <w:rsid w:val="00EA2997"/>
    <w:rsid w:val="00EA2B27"/>
    <w:rsid w:val="00EA350D"/>
    <w:rsid w:val="00EA3B1A"/>
    <w:rsid w:val="00EA3D0F"/>
    <w:rsid w:val="00EA522A"/>
    <w:rsid w:val="00EA576E"/>
    <w:rsid w:val="00EA5868"/>
    <w:rsid w:val="00EA6E93"/>
    <w:rsid w:val="00EA7F5B"/>
    <w:rsid w:val="00EB128D"/>
    <w:rsid w:val="00EB3C98"/>
    <w:rsid w:val="00EB59A5"/>
    <w:rsid w:val="00EB79D1"/>
    <w:rsid w:val="00EC1168"/>
    <w:rsid w:val="00EC30C1"/>
    <w:rsid w:val="00EC35AB"/>
    <w:rsid w:val="00EC48C4"/>
    <w:rsid w:val="00EC5093"/>
    <w:rsid w:val="00EC59E3"/>
    <w:rsid w:val="00EC64B5"/>
    <w:rsid w:val="00EC7665"/>
    <w:rsid w:val="00ED081D"/>
    <w:rsid w:val="00ED0FEE"/>
    <w:rsid w:val="00ED1609"/>
    <w:rsid w:val="00ED1E49"/>
    <w:rsid w:val="00ED2A58"/>
    <w:rsid w:val="00ED2A9D"/>
    <w:rsid w:val="00ED2E4A"/>
    <w:rsid w:val="00ED2FAD"/>
    <w:rsid w:val="00ED4113"/>
    <w:rsid w:val="00ED5D0D"/>
    <w:rsid w:val="00ED744E"/>
    <w:rsid w:val="00EE059F"/>
    <w:rsid w:val="00EE09F1"/>
    <w:rsid w:val="00EE13DA"/>
    <w:rsid w:val="00EE13ED"/>
    <w:rsid w:val="00EE1E9D"/>
    <w:rsid w:val="00EE29BB"/>
    <w:rsid w:val="00EE3AC1"/>
    <w:rsid w:val="00EE3CEE"/>
    <w:rsid w:val="00EE3EC9"/>
    <w:rsid w:val="00EE4419"/>
    <w:rsid w:val="00EE4FB5"/>
    <w:rsid w:val="00EE5236"/>
    <w:rsid w:val="00EE53A7"/>
    <w:rsid w:val="00EE56E2"/>
    <w:rsid w:val="00EE6D92"/>
    <w:rsid w:val="00EF2BE0"/>
    <w:rsid w:val="00EF31EE"/>
    <w:rsid w:val="00EF332C"/>
    <w:rsid w:val="00EF3638"/>
    <w:rsid w:val="00EF61D4"/>
    <w:rsid w:val="00EF66AC"/>
    <w:rsid w:val="00EF69C4"/>
    <w:rsid w:val="00EF69DD"/>
    <w:rsid w:val="00F016FB"/>
    <w:rsid w:val="00F01BBC"/>
    <w:rsid w:val="00F02711"/>
    <w:rsid w:val="00F0343D"/>
    <w:rsid w:val="00F03A2A"/>
    <w:rsid w:val="00F04113"/>
    <w:rsid w:val="00F04768"/>
    <w:rsid w:val="00F04F6D"/>
    <w:rsid w:val="00F04FDE"/>
    <w:rsid w:val="00F06C6D"/>
    <w:rsid w:val="00F06DC5"/>
    <w:rsid w:val="00F07F40"/>
    <w:rsid w:val="00F11A35"/>
    <w:rsid w:val="00F13019"/>
    <w:rsid w:val="00F1645A"/>
    <w:rsid w:val="00F2260B"/>
    <w:rsid w:val="00F231BE"/>
    <w:rsid w:val="00F2360C"/>
    <w:rsid w:val="00F23641"/>
    <w:rsid w:val="00F31908"/>
    <w:rsid w:val="00F31D6B"/>
    <w:rsid w:val="00F31DE3"/>
    <w:rsid w:val="00F32A67"/>
    <w:rsid w:val="00F34EE4"/>
    <w:rsid w:val="00F34FCA"/>
    <w:rsid w:val="00F3568D"/>
    <w:rsid w:val="00F35E67"/>
    <w:rsid w:val="00F370CD"/>
    <w:rsid w:val="00F372A1"/>
    <w:rsid w:val="00F37FD3"/>
    <w:rsid w:val="00F41A4B"/>
    <w:rsid w:val="00F42106"/>
    <w:rsid w:val="00F42BFD"/>
    <w:rsid w:val="00F44ACC"/>
    <w:rsid w:val="00F44C03"/>
    <w:rsid w:val="00F45287"/>
    <w:rsid w:val="00F4672B"/>
    <w:rsid w:val="00F47906"/>
    <w:rsid w:val="00F515F5"/>
    <w:rsid w:val="00F525E6"/>
    <w:rsid w:val="00F5344D"/>
    <w:rsid w:val="00F53607"/>
    <w:rsid w:val="00F56C92"/>
    <w:rsid w:val="00F579D8"/>
    <w:rsid w:val="00F57D11"/>
    <w:rsid w:val="00F60011"/>
    <w:rsid w:val="00F6441E"/>
    <w:rsid w:val="00F644CF"/>
    <w:rsid w:val="00F6492F"/>
    <w:rsid w:val="00F64E1E"/>
    <w:rsid w:val="00F64EC8"/>
    <w:rsid w:val="00F706A9"/>
    <w:rsid w:val="00F714A2"/>
    <w:rsid w:val="00F72A15"/>
    <w:rsid w:val="00F73B8A"/>
    <w:rsid w:val="00F73C53"/>
    <w:rsid w:val="00F740D2"/>
    <w:rsid w:val="00F75908"/>
    <w:rsid w:val="00F75E76"/>
    <w:rsid w:val="00F75FF4"/>
    <w:rsid w:val="00F8007B"/>
    <w:rsid w:val="00F80D35"/>
    <w:rsid w:val="00F82063"/>
    <w:rsid w:val="00F85A8E"/>
    <w:rsid w:val="00F85EA8"/>
    <w:rsid w:val="00F8635F"/>
    <w:rsid w:val="00F864EF"/>
    <w:rsid w:val="00F869B8"/>
    <w:rsid w:val="00F86F31"/>
    <w:rsid w:val="00F87AA1"/>
    <w:rsid w:val="00F87ACA"/>
    <w:rsid w:val="00F905F4"/>
    <w:rsid w:val="00F922E3"/>
    <w:rsid w:val="00F938A7"/>
    <w:rsid w:val="00F967DC"/>
    <w:rsid w:val="00FA0B3B"/>
    <w:rsid w:val="00FA19E4"/>
    <w:rsid w:val="00FA2EAB"/>
    <w:rsid w:val="00FA2FD0"/>
    <w:rsid w:val="00FA30F1"/>
    <w:rsid w:val="00FA3270"/>
    <w:rsid w:val="00FA4AE3"/>
    <w:rsid w:val="00FA6D3D"/>
    <w:rsid w:val="00FA725F"/>
    <w:rsid w:val="00FA765F"/>
    <w:rsid w:val="00FB17F3"/>
    <w:rsid w:val="00FB1EAA"/>
    <w:rsid w:val="00FB3109"/>
    <w:rsid w:val="00FB4D31"/>
    <w:rsid w:val="00FB5006"/>
    <w:rsid w:val="00FB5692"/>
    <w:rsid w:val="00FB57C6"/>
    <w:rsid w:val="00FB5945"/>
    <w:rsid w:val="00FB715B"/>
    <w:rsid w:val="00FC0393"/>
    <w:rsid w:val="00FC0849"/>
    <w:rsid w:val="00FC0E1A"/>
    <w:rsid w:val="00FC27B0"/>
    <w:rsid w:val="00FC310D"/>
    <w:rsid w:val="00FC5526"/>
    <w:rsid w:val="00FC5A80"/>
    <w:rsid w:val="00FC6C12"/>
    <w:rsid w:val="00FD14F1"/>
    <w:rsid w:val="00FD77DB"/>
    <w:rsid w:val="00FD79D4"/>
    <w:rsid w:val="00FE00FB"/>
    <w:rsid w:val="00FE111C"/>
    <w:rsid w:val="00FE21DD"/>
    <w:rsid w:val="00FE26F3"/>
    <w:rsid w:val="00FE3C44"/>
    <w:rsid w:val="00FE3C62"/>
    <w:rsid w:val="00FE6996"/>
    <w:rsid w:val="00FF0315"/>
    <w:rsid w:val="00FF0562"/>
    <w:rsid w:val="00FF28F6"/>
    <w:rsid w:val="00FF2D9C"/>
    <w:rsid w:val="00FF35FB"/>
    <w:rsid w:val="00FF6CE7"/>
    <w:rsid w:val="00FF6D4D"/>
    <w:rsid w:val="00FF72C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1D066F00"/>
  <w15:docId w15:val="{7BACC00A-B62B-4F08-890C-4C343A6F8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86A"/>
  </w:style>
  <w:style w:type="paragraph" w:styleId="Heading1">
    <w:name w:val="heading 1"/>
    <w:basedOn w:val="Normal"/>
    <w:next w:val="Normal"/>
    <w:link w:val="Heading1Char"/>
    <w:uiPriority w:val="1"/>
    <w:qFormat/>
    <w:rsid w:val="00CB6F8C"/>
    <w:pPr>
      <w:keepNext/>
      <w:keepLines/>
      <w:numPr>
        <w:numId w:val="1"/>
      </w:numPr>
      <w:spacing w:before="240"/>
      <w:outlineLvl w:val="0"/>
    </w:pPr>
    <w:rPr>
      <w:rFonts w:eastAsiaTheme="majorEastAsia" w:cstheme="majorBidi"/>
      <w:b/>
      <w:bCs/>
      <w:kern w:val="32"/>
      <w:sz w:val="32"/>
      <w:szCs w:val="32"/>
    </w:rPr>
  </w:style>
  <w:style w:type="paragraph" w:styleId="Heading2">
    <w:name w:val="heading 2"/>
    <w:basedOn w:val="Normal"/>
    <w:next w:val="Normal"/>
    <w:link w:val="Heading2Char"/>
    <w:uiPriority w:val="1"/>
    <w:qFormat/>
    <w:rsid w:val="0093401B"/>
    <w:pPr>
      <w:keepNext/>
      <w:keepLines/>
      <w:numPr>
        <w:ilvl w:val="1"/>
        <w:numId w:val="1"/>
      </w:numPr>
      <w:spacing w:before="240"/>
      <w:ind w:left="576"/>
      <w:outlineLvl w:val="1"/>
    </w:pPr>
    <w:rPr>
      <w:rFonts w:eastAsiaTheme="majorEastAsia" w:cstheme="majorBidi"/>
      <w:b/>
      <w:bCs/>
      <w:iCs/>
      <w:color w:val="606060"/>
      <w:sz w:val="28"/>
      <w:szCs w:val="28"/>
    </w:rPr>
  </w:style>
  <w:style w:type="paragraph" w:styleId="Heading3">
    <w:name w:val="heading 3"/>
    <w:basedOn w:val="Normal"/>
    <w:next w:val="Normal"/>
    <w:link w:val="Heading3Char"/>
    <w:uiPriority w:val="1"/>
    <w:qFormat/>
    <w:rsid w:val="0093401B"/>
    <w:pPr>
      <w:keepNext/>
      <w:keepLines/>
      <w:numPr>
        <w:ilvl w:val="2"/>
        <w:numId w:val="1"/>
      </w:numPr>
      <w:spacing w:before="240"/>
      <w:outlineLvl w:val="2"/>
    </w:pPr>
    <w:rPr>
      <w:rFonts w:cs="Arial"/>
      <w:b/>
      <w:bCs/>
      <w:sz w:val="24"/>
      <w:szCs w:val="26"/>
    </w:rPr>
  </w:style>
  <w:style w:type="paragraph" w:styleId="Heading4">
    <w:name w:val="heading 4"/>
    <w:basedOn w:val="Normal"/>
    <w:next w:val="Normal"/>
    <w:link w:val="Heading4Char"/>
    <w:uiPriority w:val="1"/>
    <w:qFormat/>
    <w:rsid w:val="0093401B"/>
    <w:pPr>
      <w:keepNext/>
      <w:keepLines/>
      <w:numPr>
        <w:ilvl w:val="3"/>
        <w:numId w:val="1"/>
      </w:numPr>
      <w:spacing w:before="240"/>
      <w:ind w:left="1276" w:hanging="1276"/>
      <w:outlineLvl w:val="3"/>
    </w:pPr>
    <w:rPr>
      <w:rFonts w:eastAsiaTheme="majorEastAsia" w:cstheme="majorBidi"/>
      <w:b/>
      <w:bCs/>
      <w:iCs/>
      <w:color w:val="606060"/>
    </w:rPr>
  </w:style>
  <w:style w:type="paragraph" w:styleId="Heading5">
    <w:name w:val="heading 5"/>
    <w:basedOn w:val="Normal"/>
    <w:next w:val="Normal"/>
    <w:link w:val="Heading5Char"/>
    <w:uiPriority w:val="9"/>
    <w:rsid w:val="0093401B"/>
    <w:pPr>
      <w:keepNext/>
      <w:keepLines/>
      <w:numPr>
        <w:ilvl w:val="4"/>
        <w:numId w:val="1"/>
      </w:numPr>
      <w:ind w:left="1276" w:hanging="1276"/>
      <w:outlineLvl w:val="4"/>
    </w:pPr>
    <w:rPr>
      <w:b/>
      <w:color w:val="000000" w:themeColor="text1"/>
    </w:rPr>
  </w:style>
  <w:style w:type="paragraph" w:styleId="Heading6">
    <w:name w:val="heading 6"/>
    <w:basedOn w:val="Normal"/>
    <w:next w:val="Normal"/>
    <w:link w:val="Heading6Char"/>
    <w:uiPriority w:val="9"/>
    <w:rsid w:val="0093401B"/>
    <w:pPr>
      <w:keepNext/>
      <w:keepLines/>
      <w:numPr>
        <w:ilvl w:val="5"/>
        <w:numId w:val="1"/>
      </w:numPr>
      <w:ind w:left="1701" w:hanging="1701"/>
      <w:outlineLvl w:val="5"/>
    </w:pPr>
    <w:rPr>
      <w:b/>
      <w:color w:val="606060"/>
    </w:rPr>
  </w:style>
  <w:style w:type="paragraph" w:styleId="Heading7">
    <w:name w:val="heading 7"/>
    <w:basedOn w:val="Normal"/>
    <w:next w:val="Normal"/>
    <w:link w:val="Heading7Char"/>
    <w:uiPriority w:val="9"/>
    <w:rsid w:val="0093401B"/>
    <w:pPr>
      <w:keepNext/>
      <w:keepLines/>
      <w:numPr>
        <w:ilvl w:val="6"/>
        <w:numId w:val="1"/>
      </w:numPr>
      <w:ind w:left="1701" w:hanging="1701"/>
      <w:outlineLvl w:val="6"/>
    </w:pPr>
    <w:rPr>
      <w:b/>
      <w:color w:val="000000" w:themeColor="text1"/>
    </w:rPr>
  </w:style>
  <w:style w:type="paragraph" w:styleId="Heading8">
    <w:name w:val="heading 8"/>
    <w:basedOn w:val="Normal"/>
    <w:next w:val="Normal"/>
    <w:link w:val="Heading8Char"/>
    <w:uiPriority w:val="9"/>
    <w:rsid w:val="0093401B"/>
    <w:pPr>
      <w:keepNext/>
      <w:keepLines/>
      <w:numPr>
        <w:ilvl w:val="7"/>
        <w:numId w:val="1"/>
      </w:numPr>
      <w:ind w:left="2126" w:hanging="2126"/>
      <w:outlineLvl w:val="7"/>
    </w:pPr>
    <w:rPr>
      <w:b/>
      <w:color w:val="606060"/>
    </w:rPr>
  </w:style>
  <w:style w:type="paragraph" w:styleId="Heading9">
    <w:name w:val="heading 9"/>
    <w:basedOn w:val="Normal"/>
    <w:next w:val="Normal"/>
    <w:link w:val="Heading9Char"/>
    <w:uiPriority w:val="9"/>
    <w:rsid w:val="0093401B"/>
    <w:pPr>
      <w:keepNext/>
      <w:keepLines/>
      <w:numPr>
        <w:ilvl w:val="8"/>
        <w:numId w:val="1"/>
      </w:numPr>
      <w:ind w:left="2126" w:hanging="2126"/>
      <w:outlineLvl w:val="8"/>
    </w:pPr>
    <w:rPr>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B6F8C"/>
    <w:rPr>
      <w:rFonts w:eastAsiaTheme="majorEastAsia" w:cstheme="majorBidi"/>
      <w:b/>
      <w:bCs/>
      <w:kern w:val="32"/>
      <w:sz w:val="32"/>
      <w:szCs w:val="32"/>
    </w:rPr>
  </w:style>
  <w:style w:type="character" w:customStyle="1" w:styleId="Heading2Char">
    <w:name w:val="Heading 2 Char"/>
    <w:basedOn w:val="DefaultParagraphFont"/>
    <w:link w:val="Heading2"/>
    <w:uiPriority w:val="1"/>
    <w:rsid w:val="0093401B"/>
    <w:rPr>
      <w:rFonts w:eastAsiaTheme="majorEastAsia" w:cstheme="majorBidi"/>
      <w:b/>
      <w:bCs/>
      <w:iCs/>
      <w:color w:val="606060"/>
      <w:sz w:val="28"/>
      <w:szCs w:val="28"/>
    </w:rPr>
  </w:style>
  <w:style w:type="paragraph" w:styleId="Title">
    <w:name w:val="Title"/>
    <w:basedOn w:val="Normal"/>
    <w:next w:val="Normal"/>
    <w:link w:val="TitleChar"/>
    <w:uiPriority w:val="10"/>
    <w:semiHidden/>
    <w:qFormat/>
    <w:rsid w:val="0076350D"/>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semiHidden/>
    <w:rsid w:val="0076350D"/>
    <w:rPr>
      <w:rFonts w:eastAsiaTheme="majorEastAsia" w:cstheme="majorBidi"/>
      <w:b/>
      <w:bCs/>
      <w:kern w:val="28"/>
      <w:sz w:val="32"/>
      <w:szCs w:val="32"/>
    </w:rPr>
  </w:style>
  <w:style w:type="paragraph" w:styleId="Subtitle">
    <w:name w:val="Subtitle"/>
    <w:basedOn w:val="SubTitle0"/>
    <w:next w:val="Normal"/>
    <w:link w:val="SubtitleChar"/>
    <w:uiPriority w:val="11"/>
    <w:semiHidden/>
    <w:qFormat/>
    <w:rsid w:val="0076350D"/>
  </w:style>
  <w:style w:type="character" w:customStyle="1" w:styleId="SubtitleChar">
    <w:name w:val="Subtitle Char"/>
    <w:basedOn w:val="DefaultParagraphFont"/>
    <w:link w:val="Subtitle"/>
    <w:uiPriority w:val="11"/>
    <w:semiHidden/>
    <w:rsid w:val="0076350D"/>
    <w:rPr>
      <w:rFonts w:cs="Arial"/>
      <w:b/>
      <w:bCs/>
      <w:sz w:val="32"/>
      <w:szCs w:val="24"/>
    </w:rPr>
  </w:style>
  <w:style w:type="character" w:customStyle="1" w:styleId="Heading3Char">
    <w:name w:val="Heading 3 Char"/>
    <w:basedOn w:val="DefaultParagraphFont"/>
    <w:link w:val="Heading3"/>
    <w:uiPriority w:val="1"/>
    <w:rsid w:val="0093401B"/>
    <w:rPr>
      <w:rFonts w:cs="Arial"/>
      <w:b/>
      <w:bCs/>
      <w:sz w:val="24"/>
      <w:szCs w:val="26"/>
    </w:rPr>
  </w:style>
  <w:style w:type="paragraph" w:styleId="ListParagraph">
    <w:name w:val="List Paragraph"/>
    <w:basedOn w:val="BlockText"/>
    <w:uiPriority w:val="99"/>
    <w:qFormat/>
    <w:rsid w:val="00950B1F"/>
    <w:pPr>
      <w:pBdr>
        <w:top w:val="none" w:sz="0" w:space="0" w:color="auto"/>
        <w:left w:val="none" w:sz="0" w:space="0" w:color="auto"/>
        <w:bottom w:val="none" w:sz="0" w:space="0" w:color="auto"/>
        <w:right w:val="none" w:sz="0" w:space="0" w:color="auto"/>
      </w:pBdr>
      <w:spacing w:after="120"/>
      <w:ind w:left="0" w:right="0"/>
    </w:pPr>
    <w:rPr>
      <w:rFonts w:ascii="Arial" w:hAnsi="Arial" w:cs="Times New Roman"/>
      <w:i w:val="0"/>
      <w:color w:val="auto"/>
    </w:rPr>
  </w:style>
  <w:style w:type="numbering" w:customStyle="1" w:styleId="NTGStandardList">
    <w:name w:val="NTG Standard List"/>
    <w:basedOn w:val="NoList"/>
    <w:rsid w:val="00F86F31"/>
    <w:pPr>
      <w:numPr>
        <w:numId w:val="2"/>
      </w:numPr>
    </w:pPr>
  </w:style>
  <w:style w:type="paragraph" w:styleId="Header">
    <w:name w:val="header"/>
    <w:aliases w:val="NTG Page Header"/>
    <w:basedOn w:val="Normal"/>
    <w:next w:val="Normal"/>
    <w:link w:val="HeaderChar"/>
    <w:uiPriority w:val="99"/>
    <w:rsid w:val="0076350D"/>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99"/>
    <w:rsid w:val="0076350D"/>
    <w:rPr>
      <w:b/>
    </w:rPr>
  </w:style>
  <w:style w:type="paragraph" w:styleId="Footer">
    <w:name w:val="footer"/>
    <w:next w:val="Normal"/>
    <w:link w:val="FooterChar"/>
    <w:uiPriority w:val="99"/>
    <w:semiHidden/>
    <w:rsid w:val="0076350D"/>
    <w:pPr>
      <w:tabs>
        <w:tab w:val="right" w:pos="9639"/>
        <w:tab w:val="right" w:pos="14459"/>
      </w:tabs>
      <w:ind w:right="-284"/>
    </w:pPr>
    <w:rPr>
      <w:rFonts w:eastAsia="Times New Roman" w:cs="Arial"/>
      <w:noProof/>
      <w:sz w:val="16"/>
      <w:lang w:eastAsia="en-AU"/>
    </w:rPr>
  </w:style>
  <w:style w:type="character" w:customStyle="1" w:styleId="FooterChar">
    <w:name w:val="Footer Char"/>
    <w:basedOn w:val="DefaultParagraphFont"/>
    <w:link w:val="Footer"/>
    <w:uiPriority w:val="99"/>
    <w:semiHidden/>
    <w:rsid w:val="0076350D"/>
    <w:rPr>
      <w:rFonts w:eastAsia="Times New Roman" w:cs="Arial"/>
      <w:noProof/>
      <w:sz w:val="16"/>
      <w:lang w:eastAsia="en-AU"/>
    </w:rPr>
  </w:style>
  <w:style w:type="character" w:customStyle="1" w:styleId="Heading5Char">
    <w:name w:val="Heading 5 Char"/>
    <w:basedOn w:val="DefaultParagraphFont"/>
    <w:link w:val="Heading5"/>
    <w:uiPriority w:val="9"/>
    <w:rsid w:val="0093401B"/>
    <w:rPr>
      <w:b/>
      <w:color w:val="000000" w:themeColor="text1"/>
    </w:rPr>
  </w:style>
  <w:style w:type="paragraph" w:customStyle="1" w:styleId="SubTitle0">
    <w:name w:val="Sub Title"/>
    <w:basedOn w:val="Normal"/>
    <w:uiPriority w:val="99"/>
    <w:rsid w:val="0076350D"/>
    <w:pPr>
      <w:spacing w:after="0"/>
    </w:pPr>
    <w:rPr>
      <w:rFonts w:cs="Arial"/>
      <w:b/>
      <w:bCs/>
      <w:sz w:val="32"/>
      <w:szCs w:val="24"/>
    </w:rPr>
  </w:style>
  <w:style w:type="character" w:customStyle="1" w:styleId="Heading6Char">
    <w:name w:val="Heading 6 Char"/>
    <w:basedOn w:val="DefaultParagraphFont"/>
    <w:link w:val="Heading6"/>
    <w:uiPriority w:val="9"/>
    <w:rsid w:val="0093401B"/>
    <w:rPr>
      <w:b/>
      <w:color w:val="606060"/>
    </w:rPr>
  </w:style>
  <w:style w:type="character" w:styleId="PageNumber">
    <w:name w:val="page number"/>
    <w:basedOn w:val="DefaultParagraphFont"/>
    <w:semiHidden/>
    <w:rsid w:val="0076350D"/>
  </w:style>
  <w:style w:type="character" w:customStyle="1" w:styleId="Heading4Char">
    <w:name w:val="Heading 4 Char"/>
    <w:basedOn w:val="DefaultParagraphFont"/>
    <w:link w:val="Heading4"/>
    <w:uiPriority w:val="1"/>
    <w:rsid w:val="0093401B"/>
    <w:rPr>
      <w:rFonts w:eastAsiaTheme="majorEastAsia" w:cstheme="majorBidi"/>
      <w:b/>
      <w:bCs/>
      <w:iCs/>
      <w:color w:val="606060"/>
    </w:rPr>
  </w:style>
  <w:style w:type="paragraph" w:styleId="NormalWeb">
    <w:name w:val="Normal (Web)"/>
    <w:basedOn w:val="Normal"/>
    <w:uiPriority w:val="99"/>
    <w:semiHidden/>
    <w:rsid w:val="0076350D"/>
    <w:rPr>
      <w:rFonts w:ascii="Times New Roman" w:hAnsi="Times New Roman"/>
      <w:sz w:val="24"/>
      <w:szCs w:val="24"/>
    </w:rPr>
  </w:style>
  <w:style w:type="paragraph" w:styleId="BodyText">
    <w:name w:val="Body Text"/>
    <w:basedOn w:val="Normal"/>
    <w:link w:val="BodyTextChar"/>
    <w:uiPriority w:val="99"/>
    <w:semiHidden/>
    <w:rsid w:val="0076350D"/>
    <w:pPr>
      <w:spacing w:after="120"/>
    </w:pPr>
  </w:style>
  <w:style w:type="character" w:customStyle="1" w:styleId="BodyTextChar">
    <w:name w:val="Body Text Char"/>
    <w:basedOn w:val="DefaultParagraphFont"/>
    <w:link w:val="BodyText"/>
    <w:uiPriority w:val="99"/>
    <w:semiHidden/>
    <w:rsid w:val="0076350D"/>
  </w:style>
  <w:style w:type="paragraph" w:customStyle="1" w:styleId="NTGCoverPageDate">
    <w:name w:val="NTG Cover Page Date"/>
    <w:next w:val="Normal"/>
    <w:rsid w:val="0076350D"/>
    <w:pPr>
      <w:spacing w:before="1400"/>
    </w:pPr>
    <w:rPr>
      <w:rFonts w:eastAsia="Times New Roman"/>
      <w:sz w:val="28"/>
      <w:lang w:eastAsia="en-AU"/>
    </w:rPr>
  </w:style>
  <w:style w:type="paragraph" w:styleId="TOC2">
    <w:name w:val="toc 2"/>
    <w:basedOn w:val="Normal"/>
    <w:next w:val="Normal"/>
    <w:uiPriority w:val="39"/>
    <w:rsid w:val="00652E1F"/>
    <w:pPr>
      <w:tabs>
        <w:tab w:val="left" w:pos="1134"/>
        <w:tab w:val="right" w:leader="dot" w:pos="9639"/>
      </w:tabs>
      <w:spacing w:after="60"/>
      <w:ind w:left="1134" w:hanging="709"/>
      <w:contextualSpacing/>
    </w:pPr>
    <w:rPr>
      <w:rFonts w:eastAsiaTheme="minorEastAsia" w:cs="Arial"/>
      <w:noProof/>
      <w:lang w:eastAsia="en-AU"/>
    </w:rPr>
  </w:style>
  <w:style w:type="paragraph" w:styleId="TOC1">
    <w:name w:val="toc 1"/>
    <w:basedOn w:val="Normal"/>
    <w:next w:val="Normal"/>
    <w:uiPriority w:val="39"/>
    <w:rsid w:val="00844732"/>
    <w:pPr>
      <w:tabs>
        <w:tab w:val="left" w:pos="426"/>
        <w:tab w:val="right" w:leader="dot" w:pos="9639"/>
      </w:tabs>
      <w:spacing w:before="120" w:after="60"/>
      <w:ind w:left="425" w:hanging="425"/>
    </w:pPr>
    <w:rPr>
      <w:rFonts w:eastAsiaTheme="minorEastAsia" w:cs="Arial"/>
      <w:b/>
      <w:noProof/>
      <w:lang w:eastAsia="en-AU"/>
    </w:rPr>
  </w:style>
  <w:style w:type="paragraph" w:styleId="TOC3">
    <w:name w:val="toc 3"/>
    <w:basedOn w:val="Normal"/>
    <w:next w:val="Normal"/>
    <w:uiPriority w:val="39"/>
    <w:rsid w:val="00652E1F"/>
    <w:pPr>
      <w:tabs>
        <w:tab w:val="left" w:pos="1559"/>
        <w:tab w:val="right" w:leader="dot" w:pos="9639"/>
      </w:tabs>
      <w:spacing w:after="60"/>
      <w:ind w:left="1559" w:hanging="992"/>
      <w:contextualSpacing/>
    </w:pPr>
    <w:rPr>
      <w:rFonts w:eastAsiaTheme="minorEastAsia" w:cs="Arial"/>
      <w:noProof/>
      <w:lang w:eastAsia="en-AU"/>
    </w:rPr>
  </w:style>
  <w:style w:type="paragraph" w:styleId="TOC5">
    <w:name w:val="toc 5"/>
    <w:basedOn w:val="Normal"/>
    <w:next w:val="Normal"/>
    <w:uiPriority w:val="39"/>
    <w:rsid w:val="00652E1F"/>
    <w:pPr>
      <w:tabs>
        <w:tab w:val="left" w:pos="2126"/>
        <w:tab w:val="right" w:leader="dot" w:pos="9638"/>
      </w:tabs>
      <w:spacing w:after="60"/>
      <w:ind w:left="2127" w:hanging="1276"/>
      <w:contextualSpacing/>
    </w:pPr>
    <w:rPr>
      <w:noProof/>
      <w:szCs w:val="24"/>
    </w:rPr>
  </w:style>
  <w:style w:type="character" w:styleId="Hyperlink">
    <w:name w:val="Hyperlink"/>
    <w:uiPriority w:val="99"/>
    <w:rsid w:val="0076350D"/>
    <w:rPr>
      <w:color w:val="0000FF"/>
      <w:u w:val="single"/>
    </w:rPr>
  </w:style>
  <w:style w:type="paragraph" w:customStyle="1" w:styleId="Appendix">
    <w:name w:val="Appendix"/>
    <w:basedOn w:val="Heading1"/>
    <w:next w:val="Normal"/>
    <w:uiPriority w:val="6"/>
    <w:qFormat/>
    <w:rsid w:val="0076350D"/>
    <w:pPr>
      <w:numPr>
        <w:numId w:val="0"/>
      </w:numPr>
    </w:pPr>
  </w:style>
  <w:style w:type="paragraph" w:styleId="TOC4">
    <w:name w:val="toc 4"/>
    <w:basedOn w:val="Normal"/>
    <w:next w:val="Normal"/>
    <w:uiPriority w:val="39"/>
    <w:rsid w:val="00652E1F"/>
    <w:pPr>
      <w:tabs>
        <w:tab w:val="left" w:pos="1843"/>
        <w:tab w:val="right" w:leader="dot" w:pos="9639"/>
      </w:tabs>
      <w:spacing w:after="60"/>
      <w:ind w:left="1843" w:hanging="1134"/>
      <w:contextualSpacing/>
    </w:pPr>
    <w:rPr>
      <w:noProof/>
    </w:rPr>
  </w:style>
  <w:style w:type="character" w:styleId="PlaceholderText">
    <w:name w:val="Placeholder Text"/>
    <w:basedOn w:val="DefaultParagraphFont"/>
    <w:uiPriority w:val="99"/>
    <w:semiHidden/>
    <w:rsid w:val="0076350D"/>
    <w:rPr>
      <w:color w:val="808080"/>
    </w:rPr>
  </w:style>
  <w:style w:type="paragraph" w:styleId="TOCHeading">
    <w:name w:val="TOC Heading"/>
    <w:basedOn w:val="Heading1"/>
    <w:next w:val="Normal"/>
    <w:uiPriority w:val="39"/>
    <w:semiHidden/>
    <w:rsid w:val="0076350D"/>
    <w:pPr>
      <w:numPr>
        <w:numId w:val="0"/>
      </w:numPr>
      <w:spacing w:before="480" w:after="0" w:line="276" w:lineRule="auto"/>
      <w:outlineLvl w:val="9"/>
    </w:pPr>
    <w:rPr>
      <w:kern w:val="0"/>
      <w:szCs w:val="28"/>
      <w:lang w:eastAsia="ja-JP"/>
    </w:rPr>
  </w:style>
  <w:style w:type="numbering" w:customStyle="1" w:styleId="NTGTableNumList">
    <w:name w:val="NTG Table Num List"/>
    <w:uiPriority w:val="99"/>
    <w:rsid w:val="00F86F31"/>
    <w:pPr>
      <w:numPr>
        <w:numId w:val="5"/>
      </w:numPr>
    </w:pPr>
  </w:style>
  <w:style w:type="table" w:styleId="TableGrid">
    <w:name w:val="Table Grid"/>
    <w:basedOn w:val="TableNormal"/>
    <w:uiPriority w:val="59"/>
    <w:rsid w:val="0076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CoverPageTitle">
    <w:name w:val="NTG Cover Page Title"/>
    <w:basedOn w:val="Normal"/>
    <w:uiPriority w:val="99"/>
    <w:rsid w:val="0076350D"/>
    <w:pPr>
      <w:tabs>
        <w:tab w:val="left" w:pos="2805"/>
      </w:tabs>
      <w:autoSpaceDE w:val="0"/>
      <w:autoSpaceDN w:val="0"/>
      <w:adjustRightInd w:val="0"/>
      <w:spacing w:before="1000" w:line="700" w:lineRule="atLeast"/>
      <w:textAlignment w:val="center"/>
    </w:pPr>
    <w:rPr>
      <w:rFonts w:ascii="Arial Black" w:eastAsiaTheme="minorHAnsi" w:hAnsi="Arial Black" w:cs="Lato Black"/>
      <w:color w:val="CB6015"/>
      <w:sz w:val="66"/>
      <w:szCs w:val="66"/>
      <w:lang w:val="en-GB"/>
    </w:rPr>
  </w:style>
  <w:style w:type="paragraph" w:customStyle="1" w:styleId="Footerspacing">
    <w:name w:val="Footer spacing"/>
    <w:semiHidden/>
    <w:rsid w:val="0076350D"/>
    <w:rPr>
      <w:rFonts w:cs="Arial"/>
      <w:sz w:val="6"/>
      <w:szCs w:val="6"/>
    </w:rPr>
  </w:style>
  <w:style w:type="paragraph" w:customStyle="1" w:styleId="NTGCoverPageVersion">
    <w:name w:val="NTG Cover Page Version"/>
    <w:rsid w:val="0076350D"/>
    <w:rPr>
      <w:rFonts w:eastAsia="Times New Roman"/>
      <w:sz w:val="28"/>
      <w:lang w:eastAsia="en-AU"/>
    </w:rPr>
  </w:style>
  <w:style w:type="character" w:customStyle="1" w:styleId="Heading7Char">
    <w:name w:val="Heading 7 Char"/>
    <w:basedOn w:val="DefaultParagraphFont"/>
    <w:link w:val="Heading7"/>
    <w:uiPriority w:val="9"/>
    <w:rsid w:val="0093401B"/>
    <w:rPr>
      <w:b/>
      <w:color w:val="000000" w:themeColor="text1"/>
    </w:rPr>
  </w:style>
  <w:style w:type="paragraph" w:customStyle="1" w:styleId="NTGFooterDateVersion">
    <w:name w:val="NTG Footer Date &amp; Version"/>
    <w:basedOn w:val="Normal"/>
    <w:link w:val="NTGFooterDateVersionChar"/>
    <w:rsid w:val="0076350D"/>
    <w:pPr>
      <w:widowControl w:val="0"/>
      <w:tabs>
        <w:tab w:val="right" w:pos="9026"/>
      </w:tabs>
      <w:spacing w:after="240"/>
    </w:pPr>
    <w:rPr>
      <w:rFonts w:cs="Arial"/>
      <w:sz w:val="20"/>
      <w:szCs w:val="16"/>
    </w:rPr>
  </w:style>
  <w:style w:type="paragraph" w:customStyle="1" w:styleId="NTGFooterDepartmentandPagenumber">
    <w:name w:val="NTG Footer Department and Page number"/>
    <w:basedOn w:val="Normal"/>
    <w:link w:val="NTGFooterDepartmentandPagenumberChar"/>
    <w:rsid w:val="0076350D"/>
    <w:pPr>
      <w:widowControl w:val="0"/>
      <w:tabs>
        <w:tab w:val="right" w:pos="9026"/>
      </w:tabs>
      <w:spacing w:after="0"/>
    </w:pPr>
    <w:rPr>
      <w:rFonts w:cs="Arial"/>
      <w:sz w:val="20"/>
      <w:szCs w:val="16"/>
    </w:rPr>
  </w:style>
  <w:style w:type="paragraph" w:customStyle="1" w:styleId="NTGFooterDepartmentof">
    <w:name w:val="NTG Footer Department of"/>
    <w:basedOn w:val="Normal"/>
    <w:link w:val="NTGFooterDepartmentofChar"/>
    <w:rsid w:val="0076350D"/>
    <w:pPr>
      <w:widowControl w:val="0"/>
      <w:tabs>
        <w:tab w:val="right" w:pos="9026"/>
      </w:tabs>
      <w:spacing w:after="0"/>
    </w:pPr>
    <w:rPr>
      <w:rFonts w:cs="Arial"/>
      <w:caps/>
      <w:sz w:val="20"/>
      <w:szCs w:val="16"/>
    </w:rPr>
  </w:style>
  <w:style w:type="paragraph" w:customStyle="1" w:styleId="NTGFooterDepartmentName">
    <w:name w:val="NTG Footer Department Name"/>
    <w:basedOn w:val="Normal"/>
    <w:link w:val="NTGFooterDepartmentNameChar"/>
    <w:uiPriority w:val="1"/>
    <w:rsid w:val="0076350D"/>
    <w:pPr>
      <w:widowControl w:val="0"/>
      <w:tabs>
        <w:tab w:val="right" w:pos="9026"/>
      </w:tabs>
      <w:spacing w:after="0"/>
    </w:pPr>
    <w:rPr>
      <w:rFonts w:ascii="Arial Black" w:hAnsi="Arial Black" w:cs="Arial"/>
      <w:caps/>
      <w:sz w:val="20"/>
      <w:szCs w:val="16"/>
    </w:rPr>
  </w:style>
  <w:style w:type="character" w:customStyle="1" w:styleId="NTGFooterDateVersionChar">
    <w:name w:val="NTG Footer Date &amp; Version Char"/>
    <w:basedOn w:val="DefaultParagraphFont"/>
    <w:link w:val="NTGFooterDateVersion"/>
    <w:rsid w:val="0076350D"/>
    <w:rPr>
      <w:rFonts w:cs="Arial"/>
      <w:sz w:val="20"/>
      <w:szCs w:val="16"/>
    </w:rPr>
  </w:style>
  <w:style w:type="character" w:customStyle="1" w:styleId="NTGFooterDepartmentofChar">
    <w:name w:val="NTG Footer Department of Char"/>
    <w:basedOn w:val="DefaultParagraphFont"/>
    <w:link w:val="NTGFooterDepartmentof"/>
    <w:rsid w:val="0076350D"/>
    <w:rPr>
      <w:rFonts w:cs="Arial"/>
      <w:caps/>
      <w:sz w:val="20"/>
      <w:szCs w:val="16"/>
    </w:rPr>
  </w:style>
  <w:style w:type="character" w:customStyle="1" w:styleId="NTGFooterDepartmentandPagenumberChar">
    <w:name w:val="NTG Footer Department and Page number Char"/>
    <w:basedOn w:val="DefaultParagraphFont"/>
    <w:link w:val="NTGFooterDepartmentandPagenumber"/>
    <w:rsid w:val="0076350D"/>
    <w:rPr>
      <w:rFonts w:cs="Arial"/>
      <w:sz w:val="20"/>
      <w:szCs w:val="16"/>
    </w:rPr>
  </w:style>
  <w:style w:type="character" w:customStyle="1" w:styleId="NTGFooterDepartmentNameChar">
    <w:name w:val="NTG Footer Department Name Char"/>
    <w:basedOn w:val="NTGFooterDepartmentofChar"/>
    <w:link w:val="NTGFooterDepartmentName"/>
    <w:uiPriority w:val="1"/>
    <w:rsid w:val="0076350D"/>
    <w:rPr>
      <w:rFonts w:ascii="Arial Black" w:hAnsi="Arial Black" w:cs="Arial"/>
      <w:caps/>
      <w:sz w:val="20"/>
      <w:szCs w:val="16"/>
    </w:rPr>
  </w:style>
  <w:style w:type="paragraph" w:styleId="FootnoteText">
    <w:name w:val="footnote text"/>
    <w:basedOn w:val="Normal"/>
    <w:link w:val="FootnoteTextChar"/>
    <w:uiPriority w:val="99"/>
    <w:semiHidden/>
    <w:rsid w:val="0076350D"/>
    <w:pPr>
      <w:spacing w:after="0"/>
    </w:pPr>
    <w:rPr>
      <w:sz w:val="20"/>
    </w:rPr>
  </w:style>
  <w:style w:type="character" w:customStyle="1" w:styleId="FootnoteTextChar">
    <w:name w:val="Footnote Text Char"/>
    <w:basedOn w:val="DefaultParagraphFont"/>
    <w:link w:val="FootnoteText"/>
    <w:uiPriority w:val="99"/>
    <w:semiHidden/>
    <w:rsid w:val="0076350D"/>
    <w:rPr>
      <w:sz w:val="20"/>
    </w:rPr>
  </w:style>
  <w:style w:type="character" w:styleId="FootnoteReference">
    <w:name w:val="footnote reference"/>
    <w:basedOn w:val="DefaultParagraphFont"/>
    <w:uiPriority w:val="99"/>
    <w:semiHidden/>
    <w:rsid w:val="0076350D"/>
    <w:rPr>
      <w:vertAlign w:val="superscript"/>
    </w:rPr>
  </w:style>
  <w:style w:type="paragraph" w:styleId="ListBullet2">
    <w:name w:val="List Bullet 2"/>
    <w:basedOn w:val="Normal"/>
    <w:uiPriority w:val="99"/>
    <w:rsid w:val="00F86F31"/>
    <w:pPr>
      <w:spacing w:after="120"/>
    </w:pPr>
  </w:style>
  <w:style w:type="paragraph" w:styleId="ListBullet">
    <w:name w:val="List Bullet"/>
    <w:basedOn w:val="Normal"/>
    <w:uiPriority w:val="99"/>
    <w:rsid w:val="00F86F31"/>
    <w:pPr>
      <w:spacing w:after="120"/>
    </w:pPr>
  </w:style>
  <w:style w:type="paragraph" w:styleId="ListBullet3">
    <w:name w:val="List Bullet 3"/>
    <w:basedOn w:val="Normal"/>
    <w:uiPriority w:val="99"/>
    <w:rsid w:val="00F86F31"/>
    <w:pPr>
      <w:spacing w:after="120"/>
    </w:pPr>
  </w:style>
  <w:style w:type="table" w:customStyle="1" w:styleId="NTGTable">
    <w:name w:val="NTG Table"/>
    <w:basedOn w:val="TableGrid"/>
    <w:uiPriority w:val="99"/>
    <w:rsid w:val="006D47EC"/>
    <w:pPr>
      <w:spacing w:after="40"/>
    </w:pPr>
    <w:tblPr>
      <w:tblStyleRowBandSize w:val="1"/>
      <w:tblStyleColBandSize w:val="1"/>
    </w:tblPr>
    <w:trPr>
      <w:cantSplit/>
    </w:trPr>
    <w:tcPr>
      <w:shd w:val="clear" w:color="auto" w:fill="auto"/>
    </w:tcPr>
    <w:tblStylePr w:type="firstRow">
      <w:pPr>
        <w:keepNext w:val="0"/>
        <w:keepLines w:val="0"/>
        <w:pageBreakBefore w:val="0"/>
        <w:widowControl/>
        <w:suppressLineNumbers w:val="0"/>
        <w:suppressAutoHyphens w:val="0"/>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Pr/>
      <w:tcPr>
        <w:shd w:val="clear" w:color="auto" w:fill="BFBFBF" w:themeFill="background1" w:themeFillShade="BF"/>
      </w:tc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Pr/>
      <w:tcPr>
        <w:shd w:val="clear" w:color="auto" w:fill="F2F2F2" w:themeFill="background1" w:themeFillShade="F2"/>
      </w:tcPr>
    </w:tblStylePr>
    <w:tblStylePr w:type="band1Horz">
      <w:rPr>
        <w:rFonts w:ascii="Arial" w:hAnsi="Arial"/>
        <w:sz w:val="22"/>
      </w:rPr>
    </w:tblStylePr>
    <w:tblStylePr w:type="band2Horz">
      <w:rPr>
        <w:rFonts w:ascii="Arial" w:hAnsi="Arial"/>
        <w:sz w:val="22"/>
      </w:rPr>
      <w:tblPr/>
      <w:tcPr>
        <w:shd w:val="clear" w:color="auto" w:fill="F2F2F2" w:themeFill="background1" w:themeFillShade="F2"/>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Heading8Char">
    <w:name w:val="Heading 8 Char"/>
    <w:basedOn w:val="DefaultParagraphFont"/>
    <w:link w:val="Heading8"/>
    <w:uiPriority w:val="9"/>
    <w:rsid w:val="0093401B"/>
    <w:rPr>
      <w:b/>
      <w:color w:val="606060"/>
    </w:rPr>
  </w:style>
  <w:style w:type="table" w:styleId="TableTheme">
    <w:name w:val="Table Theme"/>
    <w:basedOn w:val="TableNormal"/>
    <w:uiPriority w:val="99"/>
    <w:semiHidden/>
    <w:unhideWhenUsed/>
    <w:rsid w:val="0076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93401B"/>
    <w:rPr>
      <w:b/>
      <w:color w:val="000000" w:themeColor="text1"/>
    </w:rPr>
  </w:style>
  <w:style w:type="numbering" w:customStyle="1" w:styleId="NTGTableList">
    <w:name w:val="NTG Table List"/>
    <w:uiPriority w:val="99"/>
    <w:rsid w:val="00F86F31"/>
    <w:pPr>
      <w:numPr>
        <w:numId w:val="4"/>
      </w:numPr>
    </w:pPr>
  </w:style>
  <w:style w:type="numbering" w:customStyle="1" w:styleId="NTGStandardNumList">
    <w:name w:val="NTG Standard Num List"/>
    <w:uiPriority w:val="99"/>
    <w:rsid w:val="00F86F31"/>
    <w:pPr>
      <w:numPr>
        <w:numId w:val="3"/>
      </w:numPr>
    </w:pPr>
  </w:style>
  <w:style w:type="paragraph" w:styleId="ListBullet4">
    <w:name w:val="List Bullet 4"/>
    <w:basedOn w:val="Normal"/>
    <w:uiPriority w:val="99"/>
    <w:rsid w:val="00F86F31"/>
    <w:pPr>
      <w:spacing w:after="120"/>
    </w:pPr>
  </w:style>
  <w:style w:type="paragraph" w:styleId="ListBullet5">
    <w:name w:val="List Bullet 5"/>
    <w:basedOn w:val="Normal"/>
    <w:uiPriority w:val="99"/>
    <w:rsid w:val="00F86F31"/>
  </w:style>
  <w:style w:type="paragraph" w:styleId="ListNumber">
    <w:name w:val="List Number"/>
    <w:basedOn w:val="Normal"/>
    <w:uiPriority w:val="99"/>
    <w:qFormat/>
    <w:rsid w:val="00F86F31"/>
    <w:pPr>
      <w:spacing w:after="120"/>
      <w:ind w:left="360" w:hanging="360"/>
    </w:pPr>
  </w:style>
  <w:style w:type="paragraph" w:styleId="ListNumber2">
    <w:name w:val="List Number 2"/>
    <w:basedOn w:val="Normal"/>
    <w:uiPriority w:val="99"/>
    <w:rsid w:val="00F86F31"/>
    <w:pPr>
      <w:numPr>
        <w:ilvl w:val="1"/>
        <w:numId w:val="8"/>
      </w:numPr>
      <w:spacing w:after="120"/>
      <w:ind w:left="714"/>
    </w:pPr>
  </w:style>
  <w:style w:type="paragraph" w:styleId="ListNumber3">
    <w:name w:val="List Number 3"/>
    <w:basedOn w:val="Normal"/>
    <w:uiPriority w:val="99"/>
    <w:rsid w:val="00F86F31"/>
    <w:pPr>
      <w:numPr>
        <w:ilvl w:val="2"/>
        <w:numId w:val="8"/>
      </w:numPr>
      <w:tabs>
        <w:tab w:val="num" w:pos="714"/>
      </w:tabs>
      <w:spacing w:after="120"/>
      <w:ind w:left="1071"/>
    </w:pPr>
  </w:style>
  <w:style w:type="paragraph" w:styleId="ListNumber4">
    <w:name w:val="List Number 4"/>
    <w:basedOn w:val="Normal"/>
    <w:uiPriority w:val="99"/>
    <w:rsid w:val="00F86F31"/>
    <w:pPr>
      <w:numPr>
        <w:ilvl w:val="3"/>
        <w:numId w:val="8"/>
      </w:numPr>
      <w:tabs>
        <w:tab w:val="num" w:pos="1072"/>
      </w:tabs>
      <w:spacing w:after="120"/>
      <w:ind w:left="1428"/>
    </w:pPr>
  </w:style>
  <w:style w:type="paragraph" w:styleId="ListNumber5">
    <w:name w:val="List Number 5"/>
    <w:basedOn w:val="Normal"/>
    <w:uiPriority w:val="99"/>
    <w:rsid w:val="00F86F31"/>
    <w:pPr>
      <w:spacing w:after="120"/>
    </w:pPr>
  </w:style>
  <w:style w:type="paragraph" w:styleId="TOC6">
    <w:name w:val="toc 6"/>
    <w:basedOn w:val="Normal"/>
    <w:next w:val="Normal"/>
    <w:uiPriority w:val="39"/>
    <w:rsid w:val="00652E1F"/>
    <w:pPr>
      <w:tabs>
        <w:tab w:val="left" w:pos="2410"/>
        <w:tab w:val="right" w:leader="dot" w:pos="9639"/>
      </w:tabs>
      <w:spacing w:after="60"/>
      <w:ind w:left="2410" w:hanging="1418"/>
      <w:contextualSpacing/>
    </w:pPr>
    <w:rPr>
      <w:noProof/>
    </w:rPr>
  </w:style>
  <w:style w:type="paragraph" w:styleId="TOC7">
    <w:name w:val="toc 7"/>
    <w:basedOn w:val="Normal"/>
    <w:next w:val="Normal"/>
    <w:uiPriority w:val="39"/>
    <w:rsid w:val="00652E1F"/>
    <w:pPr>
      <w:tabs>
        <w:tab w:val="left" w:pos="2693"/>
        <w:tab w:val="right" w:leader="dot" w:pos="9639"/>
      </w:tabs>
      <w:spacing w:after="60"/>
      <w:ind w:left="2693" w:hanging="1559"/>
      <w:contextualSpacing/>
    </w:pPr>
    <w:rPr>
      <w:noProof/>
    </w:rPr>
  </w:style>
  <w:style w:type="paragraph" w:styleId="TOC8">
    <w:name w:val="toc 8"/>
    <w:basedOn w:val="Normal"/>
    <w:next w:val="Normal"/>
    <w:uiPriority w:val="39"/>
    <w:rsid w:val="00652E1F"/>
    <w:pPr>
      <w:tabs>
        <w:tab w:val="left" w:pos="3119"/>
        <w:tab w:val="right" w:leader="dot" w:pos="9639"/>
      </w:tabs>
      <w:spacing w:after="60"/>
      <w:ind w:left="3119" w:hanging="1843"/>
      <w:contextualSpacing/>
    </w:pPr>
    <w:rPr>
      <w:noProof/>
    </w:rPr>
  </w:style>
  <w:style w:type="paragraph" w:styleId="TOC9">
    <w:name w:val="toc 9"/>
    <w:basedOn w:val="Normal"/>
    <w:next w:val="Normal"/>
    <w:uiPriority w:val="39"/>
    <w:rsid w:val="00652E1F"/>
    <w:pPr>
      <w:tabs>
        <w:tab w:val="left" w:pos="3402"/>
        <w:tab w:val="right" w:leader="dot" w:pos="9639"/>
      </w:tabs>
      <w:spacing w:after="100"/>
      <w:ind w:left="3403" w:hanging="1985"/>
    </w:pPr>
    <w:rPr>
      <w:noProof/>
    </w:rPr>
  </w:style>
  <w:style w:type="paragraph" w:styleId="BlockText">
    <w:name w:val="Block Text"/>
    <w:basedOn w:val="Normal"/>
    <w:semiHidden/>
    <w:unhideWhenUsed/>
    <w:qFormat/>
    <w:rsid w:val="0027738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customStyle="1" w:styleId="NTGTableBulletList1">
    <w:name w:val="NTG Table Bullet List 1"/>
    <w:semiHidden/>
    <w:qFormat/>
    <w:rsid w:val="00F86F31"/>
    <w:pPr>
      <w:numPr>
        <w:numId w:val="7"/>
      </w:numPr>
      <w:spacing w:after="20"/>
    </w:pPr>
  </w:style>
  <w:style w:type="paragraph" w:customStyle="1" w:styleId="NTGTableBulletList2">
    <w:name w:val="NTG Table Bullet List 2"/>
    <w:basedOn w:val="NTGTableBulletList1"/>
    <w:semiHidden/>
    <w:qFormat/>
    <w:rsid w:val="00F86F31"/>
    <w:pPr>
      <w:numPr>
        <w:ilvl w:val="1"/>
      </w:numPr>
    </w:pPr>
  </w:style>
  <w:style w:type="paragraph" w:customStyle="1" w:styleId="NTGTableBulletList3">
    <w:name w:val="NTG Table Bullet List 3"/>
    <w:basedOn w:val="NTGTableBulletList2"/>
    <w:semiHidden/>
    <w:qFormat/>
    <w:rsid w:val="00F86F31"/>
    <w:pPr>
      <w:numPr>
        <w:ilvl w:val="2"/>
      </w:numPr>
    </w:pPr>
  </w:style>
  <w:style w:type="paragraph" w:customStyle="1" w:styleId="NTGTableBulletList4">
    <w:name w:val="NTG Table Bullet List 4"/>
    <w:basedOn w:val="NTGTableBulletList3"/>
    <w:semiHidden/>
    <w:qFormat/>
    <w:rsid w:val="00F86F31"/>
    <w:pPr>
      <w:numPr>
        <w:ilvl w:val="3"/>
      </w:numPr>
    </w:pPr>
  </w:style>
  <w:style w:type="paragraph" w:customStyle="1" w:styleId="NTGTableBulletList5">
    <w:name w:val="NTG Table Bullet List 5"/>
    <w:basedOn w:val="NTGTableBulletList4"/>
    <w:semiHidden/>
    <w:qFormat/>
    <w:rsid w:val="00F86F31"/>
    <w:pPr>
      <w:numPr>
        <w:ilvl w:val="4"/>
      </w:numPr>
    </w:pPr>
  </w:style>
  <w:style w:type="paragraph" w:customStyle="1" w:styleId="NTGTableBulletList6">
    <w:name w:val="NTG Table Bullet List 6"/>
    <w:basedOn w:val="NTGTableBulletList5"/>
    <w:semiHidden/>
    <w:qFormat/>
    <w:rsid w:val="00F86F31"/>
    <w:pPr>
      <w:numPr>
        <w:ilvl w:val="5"/>
      </w:numPr>
    </w:pPr>
  </w:style>
  <w:style w:type="paragraph" w:customStyle="1" w:styleId="NTGTableBulletList7">
    <w:name w:val="NTG Table Bullet List 7"/>
    <w:basedOn w:val="NTGTableBulletList6"/>
    <w:semiHidden/>
    <w:qFormat/>
    <w:rsid w:val="00F86F31"/>
    <w:pPr>
      <w:numPr>
        <w:ilvl w:val="6"/>
      </w:numPr>
    </w:pPr>
  </w:style>
  <w:style w:type="paragraph" w:customStyle="1" w:styleId="NTGTableBulletList8">
    <w:name w:val="NTG Table Bullet List 8"/>
    <w:basedOn w:val="NTGTableBulletList7"/>
    <w:semiHidden/>
    <w:qFormat/>
    <w:rsid w:val="00F86F31"/>
    <w:pPr>
      <w:numPr>
        <w:ilvl w:val="7"/>
      </w:numPr>
    </w:pPr>
  </w:style>
  <w:style w:type="paragraph" w:customStyle="1" w:styleId="NTGTableBulletList9">
    <w:name w:val="NTG Table Bullet List 9"/>
    <w:basedOn w:val="NTGTableBulletList8"/>
    <w:semiHidden/>
    <w:qFormat/>
    <w:rsid w:val="00F86F31"/>
    <w:pPr>
      <w:numPr>
        <w:ilvl w:val="8"/>
      </w:numPr>
    </w:pPr>
  </w:style>
  <w:style w:type="paragraph" w:customStyle="1" w:styleId="NTGTableNumList1">
    <w:name w:val="NTG Table Num List 1"/>
    <w:semiHidden/>
    <w:qFormat/>
    <w:rsid w:val="00F86F31"/>
    <w:pPr>
      <w:numPr>
        <w:numId w:val="6"/>
      </w:numPr>
      <w:spacing w:after="20"/>
    </w:pPr>
  </w:style>
  <w:style w:type="paragraph" w:customStyle="1" w:styleId="NTGTableNumList2">
    <w:name w:val="NTG Table Num List 2"/>
    <w:basedOn w:val="NTGTableNumList1"/>
    <w:semiHidden/>
    <w:qFormat/>
    <w:rsid w:val="00F86F31"/>
    <w:pPr>
      <w:numPr>
        <w:ilvl w:val="1"/>
      </w:numPr>
    </w:pPr>
  </w:style>
  <w:style w:type="paragraph" w:customStyle="1" w:styleId="NTGTableNumList3">
    <w:name w:val="NTG Table Num List 3"/>
    <w:basedOn w:val="NTGTableNumList2"/>
    <w:semiHidden/>
    <w:qFormat/>
    <w:rsid w:val="00F86F31"/>
    <w:pPr>
      <w:numPr>
        <w:ilvl w:val="2"/>
      </w:numPr>
    </w:pPr>
  </w:style>
  <w:style w:type="paragraph" w:customStyle="1" w:styleId="NTGTableNumList4">
    <w:name w:val="NTG Table Num List 4"/>
    <w:basedOn w:val="NTGTableNumList3"/>
    <w:semiHidden/>
    <w:qFormat/>
    <w:rsid w:val="00F86F31"/>
    <w:pPr>
      <w:numPr>
        <w:ilvl w:val="3"/>
      </w:numPr>
    </w:pPr>
  </w:style>
  <w:style w:type="paragraph" w:customStyle="1" w:styleId="NTGTableNumList5">
    <w:name w:val="NTG Table Num List 5"/>
    <w:basedOn w:val="NTGTableNumList4"/>
    <w:semiHidden/>
    <w:qFormat/>
    <w:rsid w:val="00F86F31"/>
    <w:pPr>
      <w:numPr>
        <w:ilvl w:val="4"/>
      </w:numPr>
    </w:pPr>
  </w:style>
  <w:style w:type="paragraph" w:customStyle="1" w:styleId="NTGTableNumList6">
    <w:name w:val="NTG Table Num List 6"/>
    <w:basedOn w:val="NTGTableNumList5"/>
    <w:semiHidden/>
    <w:qFormat/>
    <w:rsid w:val="00F86F31"/>
    <w:pPr>
      <w:numPr>
        <w:ilvl w:val="5"/>
      </w:numPr>
    </w:pPr>
  </w:style>
  <w:style w:type="paragraph" w:customStyle="1" w:styleId="NTGTableNumList7">
    <w:name w:val="NTG Table Num List 7"/>
    <w:basedOn w:val="NTGTableNumList6"/>
    <w:semiHidden/>
    <w:qFormat/>
    <w:rsid w:val="00F86F31"/>
    <w:pPr>
      <w:numPr>
        <w:ilvl w:val="6"/>
      </w:numPr>
    </w:pPr>
  </w:style>
  <w:style w:type="paragraph" w:customStyle="1" w:styleId="NTGTableNumList8">
    <w:name w:val="NTG Table Num List 8"/>
    <w:basedOn w:val="NTGTableNumList7"/>
    <w:semiHidden/>
    <w:qFormat/>
    <w:rsid w:val="00F86F31"/>
    <w:pPr>
      <w:numPr>
        <w:ilvl w:val="7"/>
      </w:numPr>
    </w:pPr>
  </w:style>
  <w:style w:type="paragraph" w:customStyle="1" w:styleId="NTGTableNumList9">
    <w:name w:val="NTG Table Num List 9"/>
    <w:basedOn w:val="NTGTableNumList8"/>
    <w:semiHidden/>
    <w:qFormat/>
    <w:rsid w:val="00F86F31"/>
    <w:pPr>
      <w:numPr>
        <w:ilvl w:val="8"/>
      </w:numPr>
    </w:pPr>
  </w:style>
  <w:style w:type="paragraph" w:styleId="BalloonText">
    <w:name w:val="Balloon Text"/>
    <w:basedOn w:val="Normal"/>
    <w:link w:val="BalloonTextChar"/>
    <w:uiPriority w:val="99"/>
    <w:semiHidden/>
    <w:unhideWhenUsed/>
    <w:rsid w:val="00550AF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AF5"/>
    <w:rPr>
      <w:rFonts w:ascii="Segoe UI" w:hAnsi="Segoe UI" w:cs="Segoe UI"/>
      <w:sz w:val="18"/>
      <w:szCs w:val="18"/>
    </w:rPr>
  </w:style>
  <w:style w:type="table" w:styleId="TableGridLight">
    <w:name w:val="Grid Table Light"/>
    <w:basedOn w:val="TableNormal"/>
    <w:uiPriority w:val="40"/>
    <w:rsid w:val="001C207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3F7E04"/>
    <w:pPr>
      <w:spacing w:after="80"/>
    </w:pPr>
    <w:rPr>
      <w:rFonts w:ascii="Arial Bold" w:hAnsi="Arial Bold"/>
      <w:b/>
      <w:iCs/>
      <w:szCs w:val="18"/>
    </w:rPr>
  </w:style>
  <w:style w:type="character" w:styleId="CommentReference">
    <w:name w:val="annotation reference"/>
    <w:basedOn w:val="DefaultParagraphFont"/>
    <w:uiPriority w:val="99"/>
    <w:semiHidden/>
    <w:unhideWhenUsed/>
    <w:rsid w:val="006702FB"/>
    <w:rPr>
      <w:sz w:val="16"/>
      <w:szCs w:val="16"/>
    </w:rPr>
  </w:style>
  <w:style w:type="paragraph" w:styleId="CommentText">
    <w:name w:val="annotation text"/>
    <w:basedOn w:val="Normal"/>
    <w:link w:val="CommentTextChar"/>
    <w:uiPriority w:val="99"/>
    <w:semiHidden/>
    <w:unhideWhenUsed/>
    <w:rsid w:val="006702FB"/>
    <w:rPr>
      <w:sz w:val="20"/>
      <w:szCs w:val="20"/>
    </w:rPr>
  </w:style>
  <w:style w:type="character" w:customStyle="1" w:styleId="CommentTextChar">
    <w:name w:val="Comment Text Char"/>
    <w:basedOn w:val="DefaultParagraphFont"/>
    <w:link w:val="CommentText"/>
    <w:uiPriority w:val="99"/>
    <w:semiHidden/>
    <w:rsid w:val="006702FB"/>
    <w:rPr>
      <w:sz w:val="20"/>
      <w:szCs w:val="20"/>
    </w:rPr>
  </w:style>
  <w:style w:type="paragraph" w:styleId="CommentSubject">
    <w:name w:val="annotation subject"/>
    <w:basedOn w:val="CommentText"/>
    <w:next w:val="CommentText"/>
    <w:link w:val="CommentSubjectChar"/>
    <w:uiPriority w:val="99"/>
    <w:semiHidden/>
    <w:unhideWhenUsed/>
    <w:rsid w:val="006702FB"/>
    <w:rPr>
      <w:b/>
      <w:bCs/>
    </w:rPr>
  </w:style>
  <w:style w:type="character" w:customStyle="1" w:styleId="CommentSubjectChar">
    <w:name w:val="Comment Subject Char"/>
    <w:basedOn w:val="CommentTextChar"/>
    <w:link w:val="CommentSubject"/>
    <w:uiPriority w:val="99"/>
    <w:semiHidden/>
    <w:rsid w:val="006702FB"/>
    <w:rPr>
      <w:b/>
      <w:bCs/>
      <w:sz w:val="20"/>
      <w:szCs w:val="20"/>
    </w:rPr>
  </w:style>
  <w:style w:type="table" w:customStyle="1" w:styleId="NTGTable1">
    <w:name w:val="NTG Table1"/>
    <w:basedOn w:val="TableGrid"/>
    <w:uiPriority w:val="99"/>
    <w:rsid w:val="00220F61"/>
    <w:pPr>
      <w:spacing w:after="40"/>
    </w:pPr>
    <w:tblPr>
      <w:tblStyleRowBandSize w:val="1"/>
      <w:tblStyleColBandSize w:val="1"/>
    </w:tblPr>
    <w:trPr>
      <w:cantSplit/>
    </w:trPr>
    <w:tcPr>
      <w:shd w:val="clear" w:color="auto" w:fill="auto"/>
    </w:tcPr>
    <w:tblStylePr w:type="firstRow">
      <w:pPr>
        <w:keepNext w:val="0"/>
        <w:keepLines w:val="0"/>
        <w:pageBreakBefore w:val="0"/>
        <w:widowControl/>
        <w:suppressLineNumbers w:val="0"/>
        <w:suppressAutoHyphens w:val="0"/>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Pr/>
      <w:tcPr>
        <w:shd w:val="clear" w:color="auto" w:fill="BFBFBF" w:themeFill="background1" w:themeFillShade="BF"/>
      </w:tc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Pr/>
      <w:tcPr>
        <w:shd w:val="clear" w:color="auto" w:fill="F2F2F2" w:themeFill="background1" w:themeFillShade="F2"/>
      </w:tcPr>
    </w:tblStylePr>
    <w:tblStylePr w:type="band1Horz">
      <w:rPr>
        <w:rFonts w:ascii="Arial" w:hAnsi="Arial"/>
        <w:sz w:val="22"/>
      </w:rPr>
    </w:tblStylePr>
    <w:tblStylePr w:type="band2Horz">
      <w:rPr>
        <w:rFonts w:ascii="Arial" w:hAnsi="Arial"/>
        <w:sz w:val="22"/>
      </w:rPr>
      <w:tblPr/>
      <w:tcPr>
        <w:shd w:val="clear" w:color="auto" w:fill="F2F2F2" w:themeFill="background1" w:themeFillShade="F2"/>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customStyle="1" w:styleId="Ochrebold">
    <w:name w:val="Ochre bold"/>
    <w:basedOn w:val="Normal"/>
    <w:link w:val="OchreboldChar"/>
    <w:qFormat/>
    <w:rsid w:val="00260DAE"/>
    <w:pPr>
      <w:pBdr>
        <w:top w:val="single" w:sz="4" w:space="1" w:color="BC5915"/>
        <w:left w:val="single" w:sz="4" w:space="4" w:color="BC5915"/>
        <w:bottom w:val="single" w:sz="4" w:space="1" w:color="BC5915"/>
        <w:right w:val="single" w:sz="4" w:space="4" w:color="BC5915"/>
      </w:pBdr>
      <w:spacing w:after="60"/>
    </w:pPr>
    <w:rPr>
      <w:b/>
      <w:color w:val="BC5915"/>
    </w:rPr>
  </w:style>
  <w:style w:type="character" w:customStyle="1" w:styleId="OchreboldChar">
    <w:name w:val="Ochre bold Char"/>
    <w:basedOn w:val="DefaultParagraphFont"/>
    <w:link w:val="Ochrebold"/>
    <w:rsid w:val="00260DAE"/>
    <w:rPr>
      <w:b/>
      <w:color w:val="BC5915"/>
    </w:rPr>
  </w:style>
  <w:style w:type="table" w:styleId="PlainTable4">
    <w:name w:val="Plain Table 4"/>
    <w:basedOn w:val="TableNormal"/>
    <w:uiPriority w:val="44"/>
    <w:rsid w:val="008F453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F4531"/>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7205E4"/>
    <w:pPr>
      <w:autoSpaceDE w:val="0"/>
      <w:autoSpaceDN w:val="0"/>
      <w:adjustRightInd w:val="0"/>
      <w:spacing w:after="0"/>
    </w:pPr>
    <w:rPr>
      <w:rFonts w:cs="Arial"/>
      <w:color w:val="000000"/>
      <w:sz w:val="24"/>
      <w:szCs w:val="24"/>
    </w:rPr>
  </w:style>
  <w:style w:type="character" w:styleId="FollowedHyperlink">
    <w:name w:val="FollowedHyperlink"/>
    <w:basedOn w:val="DefaultParagraphFont"/>
    <w:uiPriority w:val="99"/>
    <w:semiHidden/>
    <w:unhideWhenUsed/>
    <w:rsid w:val="00510A2E"/>
    <w:rPr>
      <w:color w:val="800080" w:themeColor="followedHyperlink"/>
      <w:u w:val="single"/>
    </w:rPr>
  </w:style>
  <w:style w:type="paragraph" w:styleId="Revision">
    <w:name w:val="Revision"/>
    <w:hidden/>
    <w:uiPriority w:val="99"/>
    <w:semiHidden/>
    <w:rsid w:val="0015516D"/>
    <w:pPr>
      <w:spacing w:after="0"/>
    </w:pPr>
  </w:style>
  <w:style w:type="paragraph" w:styleId="EndnoteText">
    <w:name w:val="endnote text"/>
    <w:basedOn w:val="Normal"/>
    <w:link w:val="EndnoteTextChar"/>
    <w:uiPriority w:val="99"/>
    <w:semiHidden/>
    <w:unhideWhenUsed/>
    <w:rsid w:val="000420B2"/>
    <w:pPr>
      <w:spacing w:after="0"/>
    </w:pPr>
    <w:rPr>
      <w:sz w:val="20"/>
      <w:szCs w:val="20"/>
    </w:rPr>
  </w:style>
  <w:style w:type="character" w:customStyle="1" w:styleId="EndnoteTextChar">
    <w:name w:val="Endnote Text Char"/>
    <w:basedOn w:val="DefaultParagraphFont"/>
    <w:link w:val="EndnoteText"/>
    <w:uiPriority w:val="99"/>
    <w:semiHidden/>
    <w:rsid w:val="000420B2"/>
    <w:rPr>
      <w:sz w:val="20"/>
      <w:szCs w:val="20"/>
    </w:rPr>
  </w:style>
  <w:style w:type="character" w:styleId="EndnoteReference">
    <w:name w:val="endnote reference"/>
    <w:basedOn w:val="DefaultParagraphFont"/>
    <w:uiPriority w:val="99"/>
    <w:semiHidden/>
    <w:unhideWhenUsed/>
    <w:rsid w:val="000420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401889">
      <w:bodyDiv w:val="1"/>
      <w:marLeft w:val="0"/>
      <w:marRight w:val="0"/>
      <w:marTop w:val="0"/>
      <w:marBottom w:val="0"/>
      <w:divBdr>
        <w:top w:val="none" w:sz="0" w:space="0" w:color="auto"/>
        <w:left w:val="none" w:sz="0" w:space="0" w:color="auto"/>
        <w:bottom w:val="none" w:sz="0" w:space="0" w:color="auto"/>
        <w:right w:val="none" w:sz="0" w:space="0" w:color="auto"/>
      </w:divBdr>
    </w:div>
    <w:div w:id="668289413">
      <w:bodyDiv w:val="1"/>
      <w:marLeft w:val="0"/>
      <w:marRight w:val="0"/>
      <w:marTop w:val="0"/>
      <w:marBottom w:val="0"/>
      <w:divBdr>
        <w:top w:val="none" w:sz="0" w:space="0" w:color="auto"/>
        <w:left w:val="none" w:sz="0" w:space="0" w:color="auto"/>
        <w:bottom w:val="none" w:sz="0" w:space="0" w:color="auto"/>
        <w:right w:val="none" w:sz="0" w:space="0" w:color="auto"/>
      </w:divBdr>
    </w:div>
    <w:div w:id="67457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treasury.nt.gov.au/dtf/economic-group/economic-brief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DTF.FinancialPolicy@nt.gov.au" TargetMode="Externa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D64CB21D3E4B58A886A15B169062B1"/>
        <w:category>
          <w:name w:val="General"/>
          <w:gallery w:val="placeholder"/>
        </w:category>
        <w:types>
          <w:type w:val="bbPlcHdr"/>
        </w:types>
        <w:behaviors>
          <w:behavior w:val="content"/>
        </w:behaviors>
        <w:guid w:val="{668367C7-DED2-4952-8820-2F6F18DA072C}"/>
      </w:docPartPr>
      <w:docPartBody>
        <w:p w:rsidR="00F55471" w:rsidRDefault="00F55471" w:rsidP="00F55471">
          <w:pPr>
            <w:pStyle w:val="0ED64CB21D3E4B58A886A15B169062B1"/>
          </w:pPr>
          <w:r w:rsidRPr="000C7A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471"/>
    <w:rsid w:val="000330DA"/>
    <w:rsid w:val="0003588C"/>
    <w:rsid w:val="000470D4"/>
    <w:rsid w:val="00053A80"/>
    <w:rsid w:val="00075518"/>
    <w:rsid w:val="00081D09"/>
    <w:rsid w:val="00091ACC"/>
    <w:rsid w:val="000B629B"/>
    <w:rsid w:val="000C6B2C"/>
    <w:rsid w:val="000D6ED1"/>
    <w:rsid w:val="000E603B"/>
    <w:rsid w:val="00120B6E"/>
    <w:rsid w:val="00143BBE"/>
    <w:rsid w:val="001561F5"/>
    <w:rsid w:val="00174F82"/>
    <w:rsid w:val="001902AD"/>
    <w:rsid w:val="001A4542"/>
    <w:rsid w:val="001C3043"/>
    <w:rsid w:val="001D2F88"/>
    <w:rsid w:val="001E423B"/>
    <w:rsid w:val="001E75D6"/>
    <w:rsid w:val="001F6CD7"/>
    <w:rsid w:val="00223DBA"/>
    <w:rsid w:val="00225886"/>
    <w:rsid w:val="002306DF"/>
    <w:rsid w:val="00245E4C"/>
    <w:rsid w:val="00255D97"/>
    <w:rsid w:val="002645F9"/>
    <w:rsid w:val="002A7800"/>
    <w:rsid w:val="002D7044"/>
    <w:rsid w:val="002D7F36"/>
    <w:rsid w:val="003061E8"/>
    <w:rsid w:val="00333B6F"/>
    <w:rsid w:val="0034385B"/>
    <w:rsid w:val="00344422"/>
    <w:rsid w:val="00367485"/>
    <w:rsid w:val="003B7F6C"/>
    <w:rsid w:val="003D74C8"/>
    <w:rsid w:val="004040D4"/>
    <w:rsid w:val="00404FCF"/>
    <w:rsid w:val="004147BC"/>
    <w:rsid w:val="00436D1B"/>
    <w:rsid w:val="00457326"/>
    <w:rsid w:val="00474B40"/>
    <w:rsid w:val="00480855"/>
    <w:rsid w:val="004B70B6"/>
    <w:rsid w:val="004C0C5C"/>
    <w:rsid w:val="004F53AD"/>
    <w:rsid w:val="00545BF6"/>
    <w:rsid w:val="00562551"/>
    <w:rsid w:val="0056491F"/>
    <w:rsid w:val="00573B1B"/>
    <w:rsid w:val="00582D6A"/>
    <w:rsid w:val="005D2A19"/>
    <w:rsid w:val="005E0A72"/>
    <w:rsid w:val="005E507E"/>
    <w:rsid w:val="005E7450"/>
    <w:rsid w:val="00616DF0"/>
    <w:rsid w:val="00620B5F"/>
    <w:rsid w:val="006321C5"/>
    <w:rsid w:val="00687338"/>
    <w:rsid w:val="006A6CF3"/>
    <w:rsid w:val="006C27B5"/>
    <w:rsid w:val="00717806"/>
    <w:rsid w:val="007237D1"/>
    <w:rsid w:val="00755BAF"/>
    <w:rsid w:val="007564E3"/>
    <w:rsid w:val="00756835"/>
    <w:rsid w:val="00761B6D"/>
    <w:rsid w:val="00765AC8"/>
    <w:rsid w:val="00790143"/>
    <w:rsid w:val="007A77DD"/>
    <w:rsid w:val="007C07E5"/>
    <w:rsid w:val="007C6260"/>
    <w:rsid w:val="0085734E"/>
    <w:rsid w:val="008710FD"/>
    <w:rsid w:val="00874182"/>
    <w:rsid w:val="00876942"/>
    <w:rsid w:val="0087723B"/>
    <w:rsid w:val="00884374"/>
    <w:rsid w:val="008B5EA2"/>
    <w:rsid w:val="008C0018"/>
    <w:rsid w:val="00904D7B"/>
    <w:rsid w:val="0092344B"/>
    <w:rsid w:val="009A15E4"/>
    <w:rsid w:val="009F34B9"/>
    <w:rsid w:val="00A0330A"/>
    <w:rsid w:val="00A07133"/>
    <w:rsid w:val="00A25F75"/>
    <w:rsid w:val="00AF1EB1"/>
    <w:rsid w:val="00AF7339"/>
    <w:rsid w:val="00B06C91"/>
    <w:rsid w:val="00B12B64"/>
    <w:rsid w:val="00B2466A"/>
    <w:rsid w:val="00B3287C"/>
    <w:rsid w:val="00B338F0"/>
    <w:rsid w:val="00B33E59"/>
    <w:rsid w:val="00B44EA2"/>
    <w:rsid w:val="00B45D7E"/>
    <w:rsid w:val="00B60B8B"/>
    <w:rsid w:val="00B62ACD"/>
    <w:rsid w:val="00B63F65"/>
    <w:rsid w:val="00B66D99"/>
    <w:rsid w:val="00B803C6"/>
    <w:rsid w:val="00B8616A"/>
    <w:rsid w:val="00B94933"/>
    <w:rsid w:val="00BA6DAD"/>
    <w:rsid w:val="00BC57B0"/>
    <w:rsid w:val="00BD54B7"/>
    <w:rsid w:val="00BE7296"/>
    <w:rsid w:val="00BF5314"/>
    <w:rsid w:val="00BF5539"/>
    <w:rsid w:val="00C205AB"/>
    <w:rsid w:val="00C23BDD"/>
    <w:rsid w:val="00C3149E"/>
    <w:rsid w:val="00C8187E"/>
    <w:rsid w:val="00CB119D"/>
    <w:rsid w:val="00CB6B42"/>
    <w:rsid w:val="00CD02CF"/>
    <w:rsid w:val="00D04A8A"/>
    <w:rsid w:val="00D23927"/>
    <w:rsid w:val="00D460F1"/>
    <w:rsid w:val="00D577D1"/>
    <w:rsid w:val="00D57D5F"/>
    <w:rsid w:val="00D929F7"/>
    <w:rsid w:val="00DC286C"/>
    <w:rsid w:val="00DC7E2F"/>
    <w:rsid w:val="00E019AD"/>
    <w:rsid w:val="00E25218"/>
    <w:rsid w:val="00E804F8"/>
    <w:rsid w:val="00E96360"/>
    <w:rsid w:val="00EE284C"/>
    <w:rsid w:val="00F10375"/>
    <w:rsid w:val="00F231EC"/>
    <w:rsid w:val="00F4480F"/>
    <w:rsid w:val="00F55471"/>
    <w:rsid w:val="00F6554F"/>
    <w:rsid w:val="00F81CF3"/>
    <w:rsid w:val="00F86753"/>
    <w:rsid w:val="00FD79EB"/>
    <w:rsid w:val="00FE4B59"/>
    <w:rsid w:val="00FE73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47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CF3"/>
    <w:rPr>
      <w:color w:val="808080"/>
    </w:rPr>
  </w:style>
  <w:style w:type="paragraph" w:customStyle="1" w:styleId="0ED64CB21D3E4B58A886A15B169062B1">
    <w:name w:val="0ED64CB21D3E4B58A886A15B169062B1"/>
    <w:rsid w:val="00F55471"/>
  </w:style>
  <w:style w:type="paragraph" w:customStyle="1" w:styleId="638DE3220EC34360A1843E68C5DE8FDE">
    <w:name w:val="638DE3220EC34360A1843E68C5DE8FDE"/>
    <w:rsid w:val="00E80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_x0020_Type xmlns="378e824e-6e02-4c0d-8321-dd86fba681ee" xsi:nil="true"/>
    <Release_x0020_Date xmlns="378e824e-6e02-4c0d-8321-dd86fba681ee">2018-02-25T14:30:00+00:00</Release_x0020_Date>
    <Publication_x0020_Title xmlns="378e824e-6e02-4c0d-8321-dd86fba681ee">Guidance document: Classification of the functions of government – Australia (COFOG-A)</Publication_x0020_Title>
    <Sub_x0020_Sub_x0020_Category xmlns="378e824e-6e02-4c0d-8321-dd86fba681ee" xsi:nil="true"/>
    <Details xmlns="378e824e-6e02-4c0d-8321-dd86fba681ee" xsi:nil="true"/>
    <Main_x0020_Category xmlns="378e824e-6e02-4c0d-8321-dd86fba681ee">3</Main_x0020_Category>
    <Tax_x0020_Type_x0020_Topic xmlns="378e824e-6e02-4c0d-8321-dd86fba681ee" xsi:nil="true"/>
    <Sub_x0020_Category xmlns="378e824e-6e02-4c0d-8321-dd86fba681ee">12</Sub_x0020_Category>
    <Identifier xmlns="378e824e-6e02-4c0d-8321-dd86fba681ee">TD-RS-COFOGA-guidance</Identifier>
    <Notify xmlns="378e824e-6e02-4c0d-8321-dd86fba681ee">false</Notify>
    <Publication_x0020_Type xmlns="378e824e-6e02-4c0d-8321-dd86fba681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865F-674E-46AB-92BF-F56AD202916F}">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378e824e-6e02-4c0d-8321-dd86fba681ee"/>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0946007-AB20-4F47-B4E3-35F9322C23E6}">
  <ds:schemaRefs>
    <ds:schemaRef ds:uri="http://schemas.microsoft.com/sharepoint/v3/contenttype/forms"/>
  </ds:schemaRefs>
</ds:datastoreItem>
</file>

<file path=customXml/itemProps3.xml><?xml version="1.0" encoding="utf-8"?>
<ds:datastoreItem xmlns:ds="http://schemas.openxmlformats.org/officeDocument/2006/customXml" ds:itemID="{6D137C00-5A8B-458E-B2D2-D9468046D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30F20A-03A1-4474-AD41-ABAC2A882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3247</TotalTime>
  <Pages>18</Pages>
  <Words>5775</Words>
  <Characters>32922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Guidance document: AASB 9 Financial Instruments</vt:lpstr>
    </vt:vector>
  </TitlesOfParts>
  <Company>Northern Territory Government</Company>
  <LinksUpToDate>false</LinksUpToDate>
  <CharactersWithSpaces>38620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document: AASB 9 Financial Instruments</dc:title>
  <dc:subject/>
  <dc:creator>Flavio Jong</dc:creator>
  <cp:keywords/>
  <dc:description/>
  <cp:lastModifiedBy>Flavio Jong</cp:lastModifiedBy>
  <cp:revision>102</cp:revision>
  <cp:lastPrinted>2019-07-11T01:08:00Z</cp:lastPrinted>
  <dcterms:created xsi:type="dcterms:W3CDTF">2019-06-04T23:14:00Z</dcterms:created>
  <dcterms:modified xsi:type="dcterms:W3CDTF">2019-07-11T01:30:00Z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29 May 2018</vt:lpwstr>
  </property>
  <property fmtid="{D5CDD505-2E9C-101B-9397-08002B2CF9AE}" pid="3" name="VersionNo">
    <vt:lpwstr>1.1</vt:lpwstr>
  </property>
  <property fmtid="{D5CDD505-2E9C-101B-9397-08002B2CF9AE}" pid="4" name="DocumentAuthor">
    <vt:lpwstr>DTF Financial Policy</vt:lpwstr>
  </property>
  <property fmtid="{D5CDD505-2E9C-101B-9397-08002B2CF9AE}" pid="5" name="DepartmentName">
    <vt:lpwstr>Treasury and Finance</vt:lpwstr>
  </property>
  <property fmtid="{D5CDD505-2E9C-101B-9397-08002B2CF9AE}" pid="6" name="DepartmentOf">
    <vt:lpwstr>Department of </vt:lpwstr>
  </property>
  <property fmtid="{D5CDD505-2E9C-101B-9397-08002B2CF9AE}" pid="7" name="ContentTypeId">
    <vt:lpwstr>0x010100AE1D68356F7FB54A917EB6B48522F7AB</vt:lpwstr>
  </property>
</Properties>
</file>