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Title"/>
        <w:id w:val="-509987125"/>
        <w:lock w:val="sdtLocked"/>
        <w:placeholder>
          <w:docPart w:val="04F9F8DE95DD4AC7BFDBBE843992524D"/>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7186BD15" w14:textId="1DBFBF2D" w:rsidR="00886C9D" w:rsidRPr="00886C9D" w:rsidRDefault="003F45F3" w:rsidP="00886C9D">
          <w:pPr>
            <w:pStyle w:val="Title"/>
          </w:pPr>
          <w:r>
            <w:t xml:space="preserve">Guidance document: </w:t>
          </w:r>
          <w:r w:rsidR="00BD44BF">
            <w:t>Equity Investments</w:t>
          </w:r>
        </w:p>
      </w:sdtContent>
    </w:sdt>
    <w:p w14:paraId="71635B29" w14:textId="77777777" w:rsidR="007761D8" w:rsidRDefault="007761D8" w:rsidP="00885590"/>
    <w:p w14:paraId="0BAD22A4" w14:textId="357E5A20" w:rsidR="00C62CE4" w:rsidRPr="00C62CE4" w:rsidRDefault="00E63380" w:rsidP="00C62CE4">
      <w:pPr>
        <w:pStyle w:val="NTGCoverPageDate"/>
        <w:rPr>
          <w:rFonts w:ascii="Lato" w:hAnsi="Lato"/>
          <w:sz w:val="22"/>
        </w:rPr>
      </w:pPr>
      <w:r>
        <w:rPr>
          <w:rFonts w:ascii="Lato" w:hAnsi="Lato"/>
          <w:sz w:val="22"/>
        </w:rPr>
        <w:t>December</w:t>
      </w:r>
      <w:r w:rsidR="00C62CE4" w:rsidRPr="00C62CE4">
        <w:rPr>
          <w:rFonts w:ascii="Lato" w:hAnsi="Lato"/>
          <w:sz w:val="22"/>
        </w:rPr>
        <w:t xml:space="preserve"> 202</w:t>
      </w:r>
      <w:r w:rsidR="00394EDF">
        <w:rPr>
          <w:rFonts w:ascii="Lato" w:hAnsi="Lato"/>
          <w:sz w:val="22"/>
        </w:rPr>
        <w:t>1</w:t>
      </w:r>
    </w:p>
    <w:p w14:paraId="5DDF48B8" w14:textId="70DA35B2" w:rsidR="00C62CE4" w:rsidRPr="00BD44BF" w:rsidRDefault="00F319D2" w:rsidP="00BD44BF">
      <w:pPr>
        <w:pStyle w:val="NTGCoverPageDate"/>
        <w:spacing w:before="0"/>
        <w:rPr>
          <w:rFonts w:ascii="Lato" w:hAnsi="Lato"/>
          <w:sz w:val="22"/>
        </w:rPr>
        <w:sectPr w:rsidR="00C62CE4" w:rsidRPr="00BD44BF"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r>
        <w:rPr>
          <w:rFonts w:ascii="Lato" w:hAnsi="Lato"/>
          <w:sz w:val="22"/>
        </w:rPr>
        <w:t>Version 1</w:t>
      </w:r>
      <w:r w:rsidR="001749A6">
        <w:rPr>
          <w:rFonts w:ascii="Lato" w:hAnsi="Lato"/>
          <w:sz w:val="22"/>
        </w:rPr>
        <w:t>.</w:t>
      </w:r>
      <w:r w:rsidR="00703387">
        <w:rPr>
          <w:rFonts w:ascii="Lato" w:hAnsi="Lato"/>
          <w:sz w:val="22"/>
        </w:rPr>
        <w:t>0</w:t>
      </w:r>
    </w:p>
    <w:tbl>
      <w:tblPr>
        <w:tblStyle w:val="NTGtable1"/>
        <w:tblW w:w="10348" w:type="dxa"/>
        <w:tblLook w:val="0480" w:firstRow="0" w:lastRow="0" w:firstColumn="1" w:lastColumn="0" w:noHBand="0" w:noVBand="1"/>
        <w:tblDescription w:val="Document and author details"/>
      </w:tblPr>
      <w:tblGrid>
        <w:gridCol w:w="2410"/>
        <w:gridCol w:w="7938"/>
      </w:tblGrid>
      <w:tr w:rsidR="003223FE" w14:paraId="492455B0"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9F59CA0" w14:textId="77777777" w:rsidR="003223FE" w:rsidRPr="0054507C" w:rsidRDefault="003223FE" w:rsidP="006145BB">
            <w:pPr>
              <w:rPr>
                <w:b/>
              </w:rPr>
            </w:pPr>
            <w:r w:rsidRPr="0054507C">
              <w:rPr>
                <w:b/>
              </w:rPr>
              <w:lastRenderedPageBreak/>
              <w:t>Document title</w:t>
            </w:r>
          </w:p>
        </w:tc>
        <w:tc>
          <w:tcPr>
            <w:tcW w:w="7938" w:type="dxa"/>
          </w:tcPr>
          <w:p w14:paraId="3E86818A" w14:textId="5CC0C29F" w:rsidR="003223FE" w:rsidRPr="006145BB" w:rsidRDefault="00E2289E" w:rsidP="006145BB">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AE65F6C604D9466EB1C2AF56AFC2580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D44BF">
                  <w:t>Guidance document: Equity Investments</w:t>
                </w:r>
              </w:sdtContent>
            </w:sdt>
          </w:p>
        </w:tc>
      </w:tr>
      <w:tr w:rsidR="003223FE" w14:paraId="76F4FAAF"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1F81084" w14:textId="77777777" w:rsidR="003223FE" w:rsidRPr="0054507C" w:rsidRDefault="003223FE" w:rsidP="006145BB">
            <w:pPr>
              <w:rPr>
                <w:b/>
              </w:rPr>
            </w:pPr>
            <w:r w:rsidRPr="0054507C">
              <w:rPr>
                <w:b/>
              </w:rPr>
              <w:t>Contact details</w:t>
            </w:r>
          </w:p>
        </w:tc>
        <w:tc>
          <w:tcPr>
            <w:tcW w:w="7938" w:type="dxa"/>
          </w:tcPr>
          <w:p w14:paraId="749E47AE" w14:textId="77777777" w:rsidR="00945368" w:rsidRDefault="00945368" w:rsidP="00945368">
            <w:pPr>
              <w:cnfStyle w:val="000000010000" w:firstRow="0" w:lastRow="0" w:firstColumn="0" w:lastColumn="0" w:oddVBand="0" w:evenVBand="0" w:oddHBand="0" w:evenHBand="1" w:firstRowFirstColumn="0" w:firstRowLastColumn="0" w:lastRowFirstColumn="0" w:lastRowLastColumn="0"/>
              <w:rPr>
                <w:bCs/>
              </w:rPr>
            </w:pPr>
            <w:r>
              <w:rPr>
                <w:bCs/>
              </w:rPr>
              <w:t>Financial Management Group</w:t>
            </w:r>
          </w:p>
          <w:p w14:paraId="7730D319" w14:textId="77777777" w:rsidR="00945368" w:rsidRDefault="00945368" w:rsidP="00945368">
            <w:pPr>
              <w:cnfStyle w:val="000000010000" w:firstRow="0" w:lastRow="0" w:firstColumn="0" w:lastColumn="0" w:oddVBand="0" w:evenVBand="0" w:oddHBand="0" w:evenHBand="1" w:firstRowFirstColumn="0" w:firstRowLastColumn="0" w:lastRowFirstColumn="0" w:lastRowLastColumn="0"/>
              <w:rPr>
                <w:bCs/>
              </w:rPr>
            </w:pPr>
            <w:r>
              <w:rPr>
                <w:bCs/>
              </w:rPr>
              <w:t>Department of Treasury and Finance</w:t>
            </w:r>
          </w:p>
          <w:p w14:paraId="271F4DB6" w14:textId="77777777" w:rsidR="003223FE" w:rsidRPr="006145BB" w:rsidRDefault="00E2289E" w:rsidP="00945368">
            <w:pPr>
              <w:cnfStyle w:val="000000010000" w:firstRow="0" w:lastRow="0" w:firstColumn="0" w:lastColumn="0" w:oddVBand="0" w:evenVBand="0" w:oddHBand="0" w:evenHBand="1" w:firstRowFirstColumn="0" w:firstRowLastColumn="0" w:lastRowFirstColumn="0" w:lastRowLastColumn="0"/>
            </w:pPr>
            <w:hyperlink r:id="rId12" w:history="1">
              <w:r w:rsidR="00945368" w:rsidRPr="00FF447B">
                <w:rPr>
                  <w:rStyle w:val="Hyperlink"/>
                  <w:bCs/>
                </w:rPr>
                <w:t>dtf.financialpolicy@nt.gov.au</w:t>
              </w:r>
            </w:hyperlink>
          </w:p>
        </w:tc>
      </w:tr>
      <w:tr w:rsidR="00945368" w14:paraId="5351346C" w14:textId="77777777" w:rsidTr="003A7A96">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F41F4ED" w14:textId="77777777" w:rsidR="00945368" w:rsidRPr="0054507C" w:rsidRDefault="00945368" w:rsidP="00C62CE4">
            <w:pPr>
              <w:rPr>
                <w:b/>
              </w:rPr>
            </w:pPr>
            <w:r w:rsidRPr="0054507C">
              <w:rPr>
                <w:b/>
              </w:rPr>
              <w:t>Date</w:t>
            </w:r>
            <w:r w:rsidR="00C62CE4">
              <w:rPr>
                <w:b/>
              </w:rPr>
              <w:t xml:space="preserve"> and version</w:t>
            </w:r>
          </w:p>
        </w:tc>
        <w:tc>
          <w:tcPr>
            <w:tcW w:w="7938" w:type="dxa"/>
            <w:vAlign w:val="top"/>
          </w:tcPr>
          <w:p w14:paraId="105DEA90" w14:textId="30E44878" w:rsidR="00C62CE4" w:rsidRDefault="00D871CA" w:rsidP="00C62CE4">
            <w:pPr>
              <w:cnfStyle w:val="000000000000" w:firstRow="0" w:lastRow="0" w:firstColumn="0" w:lastColumn="0" w:oddVBand="0" w:evenVBand="0" w:oddHBand="0" w:evenHBand="0" w:firstRowFirstColumn="0" w:firstRowLastColumn="0" w:lastRowFirstColumn="0" w:lastRowLastColumn="0"/>
              <w:rPr>
                <w:bCs/>
              </w:rPr>
            </w:pPr>
            <w:r>
              <w:rPr>
                <w:bCs/>
              </w:rPr>
              <w:t>December</w:t>
            </w:r>
            <w:r w:rsidR="00C62CE4">
              <w:rPr>
                <w:bCs/>
              </w:rPr>
              <w:t xml:space="preserve"> 202</w:t>
            </w:r>
            <w:r w:rsidR="00394EDF">
              <w:rPr>
                <w:bCs/>
              </w:rPr>
              <w:t>1</w:t>
            </w:r>
          </w:p>
          <w:p w14:paraId="7DFC4E35" w14:textId="0EA581E4" w:rsidR="00945368" w:rsidRPr="00875E08" w:rsidRDefault="00BD44BF" w:rsidP="00C62CE4">
            <w:pPr>
              <w:cnfStyle w:val="000000000000" w:firstRow="0" w:lastRow="0" w:firstColumn="0" w:lastColumn="0" w:oddVBand="0" w:evenVBand="0" w:oddHBand="0" w:evenHBand="0" w:firstRowFirstColumn="0" w:firstRowLastColumn="0" w:lastRowFirstColumn="0" w:lastRowLastColumn="0"/>
              <w:rPr>
                <w:bCs/>
              </w:rPr>
            </w:pPr>
            <w:r>
              <w:rPr>
                <w:bCs/>
              </w:rPr>
              <w:t>Version 1.</w:t>
            </w:r>
            <w:r w:rsidR="00703387">
              <w:rPr>
                <w:bCs/>
              </w:rPr>
              <w:t>0</w:t>
            </w:r>
          </w:p>
        </w:tc>
      </w:tr>
      <w:tr w:rsidR="00C62CE4" w14:paraId="6A4658C5" w14:textId="77777777" w:rsidTr="003A7A96">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6D550619" w14:textId="77777777" w:rsidR="00C62CE4" w:rsidRPr="0054507C" w:rsidRDefault="00C62CE4" w:rsidP="00C62CE4">
            <w:pPr>
              <w:rPr>
                <w:b/>
              </w:rPr>
            </w:pPr>
            <w:r w:rsidRPr="0054507C">
              <w:rPr>
                <w:b/>
              </w:rPr>
              <w:t>Approved by</w:t>
            </w:r>
          </w:p>
        </w:tc>
        <w:tc>
          <w:tcPr>
            <w:tcW w:w="7938" w:type="dxa"/>
          </w:tcPr>
          <w:p w14:paraId="71D7D860" w14:textId="40BCE54E" w:rsidR="00C62CE4" w:rsidRPr="00C06F7F" w:rsidRDefault="00DF2CA1" w:rsidP="00C62CE4">
            <w:pPr>
              <w:cnfStyle w:val="000000010000" w:firstRow="0" w:lastRow="0" w:firstColumn="0" w:lastColumn="0" w:oddVBand="0" w:evenVBand="0" w:oddHBand="0" w:evenHBand="1" w:firstRowFirstColumn="0" w:firstRowLastColumn="0" w:lastRowFirstColumn="0" w:lastRowLastColumn="0"/>
              <w:rPr>
                <w:bCs/>
              </w:rPr>
            </w:pPr>
            <w:r w:rsidRPr="00C06F7F">
              <w:rPr>
                <w:bCs/>
              </w:rPr>
              <w:t>Tiziana Hucent</w:t>
            </w:r>
          </w:p>
          <w:p w14:paraId="0094DF47" w14:textId="3D924B3C" w:rsidR="00C62CE4" w:rsidRPr="00875E08" w:rsidRDefault="00DF2CA1">
            <w:pPr>
              <w:cnfStyle w:val="000000010000" w:firstRow="0" w:lastRow="0" w:firstColumn="0" w:lastColumn="0" w:oddVBand="0" w:evenVBand="0" w:oddHBand="0" w:evenHBand="1" w:firstRowFirstColumn="0" w:firstRowLastColumn="0" w:lastRowFirstColumn="0" w:lastRowLastColumn="0"/>
            </w:pPr>
            <w:r>
              <w:rPr>
                <w:bCs/>
              </w:rPr>
              <w:t>Senior Director – Financial Reporting</w:t>
            </w:r>
          </w:p>
        </w:tc>
      </w:tr>
      <w:tr w:rsidR="00C62CE4" w14:paraId="42B36F1B" w14:textId="77777777" w:rsidTr="003A7A96">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7C85D54" w14:textId="77777777" w:rsidR="00C62CE4" w:rsidRPr="0054507C" w:rsidRDefault="00C62CE4" w:rsidP="00C62CE4">
            <w:pPr>
              <w:rPr>
                <w:b/>
              </w:rPr>
            </w:pPr>
            <w:r>
              <w:rPr>
                <w:b/>
              </w:rPr>
              <w:t>Date approved</w:t>
            </w:r>
          </w:p>
        </w:tc>
        <w:tc>
          <w:tcPr>
            <w:tcW w:w="7938" w:type="dxa"/>
            <w:vAlign w:val="top"/>
          </w:tcPr>
          <w:p w14:paraId="4CB123B3" w14:textId="5AC34659" w:rsidR="00C62CE4" w:rsidRDefault="00D871CA">
            <w:pPr>
              <w:cnfStyle w:val="000000000000" w:firstRow="0" w:lastRow="0" w:firstColumn="0" w:lastColumn="0" w:oddVBand="0" w:evenVBand="0" w:oddHBand="0" w:evenHBand="0" w:firstRowFirstColumn="0" w:firstRowLastColumn="0" w:lastRowFirstColumn="0" w:lastRowLastColumn="0"/>
            </w:pPr>
            <w:r>
              <w:rPr>
                <w:bCs/>
              </w:rPr>
              <w:t>December</w:t>
            </w:r>
            <w:r w:rsidR="00DF2CA1">
              <w:rPr>
                <w:bCs/>
              </w:rPr>
              <w:t xml:space="preserve"> </w:t>
            </w:r>
            <w:r w:rsidR="00C62CE4">
              <w:rPr>
                <w:bCs/>
              </w:rPr>
              <w:t>202</w:t>
            </w:r>
            <w:r w:rsidR="00394EDF">
              <w:rPr>
                <w:bCs/>
              </w:rPr>
              <w:t>1</w:t>
            </w:r>
          </w:p>
        </w:tc>
      </w:tr>
      <w:tr w:rsidR="00C62CE4" w14:paraId="70649D6C" w14:textId="77777777" w:rsidTr="003A7A96">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8BA39EB" w14:textId="77777777" w:rsidR="00C62CE4" w:rsidRPr="0054507C" w:rsidRDefault="00C62CE4" w:rsidP="00C62CE4">
            <w:pPr>
              <w:rPr>
                <w:b/>
              </w:rPr>
            </w:pPr>
            <w:r w:rsidRPr="0054507C">
              <w:rPr>
                <w:b/>
              </w:rPr>
              <w:t>Document review</w:t>
            </w:r>
          </w:p>
        </w:tc>
        <w:tc>
          <w:tcPr>
            <w:tcW w:w="7938" w:type="dxa"/>
            <w:vAlign w:val="top"/>
          </w:tcPr>
          <w:p w14:paraId="1B4CE7C8" w14:textId="02B434B0" w:rsidR="00C62CE4" w:rsidRPr="009C4B3E" w:rsidRDefault="002857AD">
            <w:pPr>
              <w:cnfStyle w:val="000000010000" w:firstRow="0" w:lastRow="0" w:firstColumn="0" w:lastColumn="0" w:oddVBand="0" w:evenVBand="0" w:oddHBand="0" w:evenHBand="1" w:firstRowFirstColumn="0" w:firstRowLastColumn="0" w:lastRowFirstColumn="0" w:lastRowLastColumn="0"/>
              <w:rPr>
                <w:bCs/>
                <w:highlight w:val="yellow"/>
              </w:rPr>
            </w:pPr>
            <w:r>
              <w:t xml:space="preserve">At least once every three </w:t>
            </w:r>
            <w:r w:rsidR="00C62CE4">
              <w:t>years</w:t>
            </w:r>
          </w:p>
        </w:tc>
      </w:tr>
    </w:tbl>
    <w:p w14:paraId="5EF83A29" w14:textId="77777777" w:rsidR="003223FE" w:rsidRDefault="003223FE" w:rsidP="00702D61"/>
    <w:tbl>
      <w:tblPr>
        <w:tblStyle w:val="NTGtable1"/>
        <w:tblW w:w="10343" w:type="dxa"/>
        <w:tblLayout w:type="fixed"/>
        <w:tblLook w:val="0120" w:firstRow="1" w:lastRow="0" w:firstColumn="0" w:lastColumn="1" w:noHBand="0" w:noVBand="0"/>
        <w:tblDescription w:val="Document version history"/>
      </w:tblPr>
      <w:tblGrid>
        <w:gridCol w:w="1129"/>
        <w:gridCol w:w="2268"/>
        <w:gridCol w:w="2552"/>
        <w:gridCol w:w="4394"/>
      </w:tblGrid>
      <w:tr w:rsidR="003223FE" w:rsidRPr="00E87DE1" w14:paraId="49B8FA0F"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73DC0F88" w14:textId="77777777" w:rsidR="003223FE" w:rsidRPr="00E87DE1" w:rsidRDefault="003223FE" w:rsidP="007B59D3">
            <w:r w:rsidRPr="00E87DE1">
              <w:rPr>
                <w:w w:val="105"/>
              </w:rPr>
              <w:t>Version</w:t>
            </w:r>
          </w:p>
        </w:tc>
        <w:tc>
          <w:tcPr>
            <w:tcW w:w="2268" w:type="dxa"/>
          </w:tcPr>
          <w:p w14:paraId="5C4CD009" w14:textId="77777777" w:rsidR="003223FE" w:rsidRPr="00E87DE1" w:rsidRDefault="003223FE" w:rsidP="007B59D3">
            <w:r w:rsidRPr="00E87DE1">
              <w:rPr>
                <w:w w:val="105"/>
              </w:rPr>
              <w:t>Date</w:t>
            </w:r>
          </w:p>
        </w:tc>
        <w:tc>
          <w:tcPr>
            <w:tcW w:w="2552" w:type="dxa"/>
          </w:tcPr>
          <w:p w14:paraId="09D5DE63" w14:textId="77777777" w:rsidR="003223FE" w:rsidRPr="00E87DE1" w:rsidRDefault="003223FE" w:rsidP="007B59D3">
            <w:r w:rsidRPr="00E87DE1">
              <w:rPr>
                <w:w w:val="105"/>
              </w:rPr>
              <w:t>Author</w:t>
            </w:r>
          </w:p>
        </w:tc>
        <w:tc>
          <w:tcPr>
            <w:tcW w:w="4394" w:type="dxa"/>
          </w:tcPr>
          <w:p w14:paraId="6CC12BC4" w14:textId="77777777" w:rsidR="003223FE" w:rsidRPr="00E87DE1" w:rsidRDefault="003223FE" w:rsidP="007B59D3">
            <w:r w:rsidRPr="00E87DE1">
              <w:t>Changes made</w:t>
            </w:r>
          </w:p>
        </w:tc>
      </w:tr>
      <w:tr w:rsidR="00945368" w:rsidRPr="00E87DE1" w14:paraId="6A998A14" w14:textId="77777777" w:rsidTr="003A7A96">
        <w:trPr>
          <w:trHeight w:val="431"/>
        </w:trPr>
        <w:tc>
          <w:tcPr>
            <w:tcW w:w="1129" w:type="dxa"/>
            <w:vAlign w:val="top"/>
          </w:tcPr>
          <w:p w14:paraId="585DF507" w14:textId="7E74D334" w:rsidR="00945368" w:rsidRPr="006D3B70" w:rsidRDefault="00BD44BF">
            <w:r>
              <w:t>1.</w:t>
            </w:r>
            <w:r w:rsidR="00703387">
              <w:t>0</w:t>
            </w:r>
          </w:p>
        </w:tc>
        <w:tc>
          <w:tcPr>
            <w:tcW w:w="2268" w:type="dxa"/>
            <w:vAlign w:val="top"/>
          </w:tcPr>
          <w:p w14:paraId="278DF6BE" w14:textId="7407E68F" w:rsidR="00945368" w:rsidRPr="006D3B70" w:rsidRDefault="00D871CA">
            <w:r>
              <w:t>December</w:t>
            </w:r>
            <w:r w:rsidR="00DF2CA1">
              <w:t> </w:t>
            </w:r>
            <w:r w:rsidR="00945368">
              <w:t>202</w:t>
            </w:r>
            <w:r w:rsidR="00394EDF">
              <w:t>1</w:t>
            </w:r>
          </w:p>
        </w:tc>
        <w:tc>
          <w:tcPr>
            <w:tcW w:w="2552" w:type="dxa"/>
            <w:vAlign w:val="top"/>
          </w:tcPr>
          <w:p w14:paraId="0C3FB1C4" w14:textId="77777777" w:rsidR="00945368" w:rsidRPr="006D3B70" w:rsidRDefault="00945368" w:rsidP="00945368">
            <w:r>
              <w:t>DTF Financial Policy</w:t>
            </w:r>
          </w:p>
        </w:tc>
        <w:tc>
          <w:tcPr>
            <w:tcW w:w="4394" w:type="dxa"/>
            <w:vAlign w:val="top"/>
          </w:tcPr>
          <w:p w14:paraId="02935E69" w14:textId="77777777" w:rsidR="00945368" w:rsidRPr="006D3B70" w:rsidRDefault="00945368" w:rsidP="00945368">
            <w:r w:rsidRPr="006D3B70">
              <w:t>Initial version</w:t>
            </w:r>
          </w:p>
        </w:tc>
      </w:tr>
      <w:tr w:rsidR="00BD44BF" w:rsidRPr="00E87DE1" w14:paraId="4F7E2BDC" w14:textId="77777777" w:rsidTr="003A7A96">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nil"/>
            </w:tcBorders>
          </w:tcPr>
          <w:p w14:paraId="1F531A5B" w14:textId="1A7A628D" w:rsidR="00BD44BF" w:rsidRPr="006145BB" w:rsidRDefault="00BD44BF" w:rsidP="00BD44BF"/>
        </w:tc>
        <w:tc>
          <w:tcPr>
            <w:tcW w:w="2268" w:type="dxa"/>
            <w:tcBorders>
              <w:bottom w:val="nil"/>
            </w:tcBorders>
          </w:tcPr>
          <w:p w14:paraId="5226CD8E" w14:textId="5F30F709" w:rsidR="00BD44BF" w:rsidRPr="006145BB" w:rsidRDefault="00BD44BF" w:rsidP="00BD44BF"/>
        </w:tc>
        <w:tc>
          <w:tcPr>
            <w:tcW w:w="2552" w:type="dxa"/>
            <w:tcBorders>
              <w:bottom w:val="nil"/>
            </w:tcBorders>
            <w:vAlign w:val="top"/>
          </w:tcPr>
          <w:p w14:paraId="35A898C7" w14:textId="10C74F05" w:rsidR="00BD44BF" w:rsidRPr="006145BB" w:rsidRDefault="00BD44BF" w:rsidP="00BD44BF"/>
        </w:tc>
        <w:tc>
          <w:tcPr>
            <w:tcW w:w="4394" w:type="dxa"/>
            <w:tcBorders>
              <w:bottom w:val="nil"/>
            </w:tcBorders>
          </w:tcPr>
          <w:p w14:paraId="1FF9DC1E" w14:textId="5F06A1D7" w:rsidR="00BD44BF" w:rsidRPr="00BD44BF" w:rsidRDefault="00BD44BF" w:rsidP="00BD44BF">
            <w:pPr>
              <w:rPr>
                <w:highlight w:val="yellow"/>
              </w:rPr>
            </w:pPr>
          </w:p>
        </w:tc>
      </w:tr>
      <w:tr w:rsidR="00BD44BF" w:rsidRPr="00E87DE1" w14:paraId="00939F0B" w14:textId="77777777" w:rsidTr="00A71E1C">
        <w:trPr>
          <w:trHeight w:val="431"/>
        </w:trPr>
        <w:tc>
          <w:tcPr>
            <w:tcW w:w="1129" w:type="dxa"/>
            <w:tcBorders>
              <w:bottom w:val="single" w:sz="4" w:space="0" w:color="1F1F5F" w:themeColor="text1"/>
            </w:tcBorders>
          </w:tcPr>
          <w:p w14:paraId="36658345" w14:textId="77777777" w:rsidR="00BD44BF" w:rsidRPr="006145BB" w:rsidRDefault="00BD44BF" w:rsidP="00BD44BF"/>
        </w:tc>
        <w:tc>
          <w:tcPr>
            <w:tcW w:w="2268" w:type="dxa"/>
            <w:tcBorders>
              <w:bottom w:val="single" w:sz="4" w:space="0" w:color="1F1F5F" w:themeColor="text1"/>
            </w:tcBorders>
          </w:tcPr>
          <w:p w14:paraId="6F69BA91" w14:textId="77777777" w:rsidR="00BD44BF" w:rsidRPr="006145BB" w:rsidRDefault="00BD44BF" w:rsidP="00BD44BF"/>
        </w:tc>
        <w:tc>
          <w:tcPr>
            <w:tcW w:w="2552" w:type="dxa"/>
            <w:tcBorders>
              <w:bottom w:val="single" w:sz="4" w:space="0" w:color="1F1F5F" w:themeColor="text1"/>
            </w:tcBorders>
          </w:tcPr>
          <w:p w14:paraId="462737F9" w14:textId="77777777" w:rsidR="00BD44BF" w:rsidRPr="006145BB" w:rsidRDefault="00BD44BF" w:rsidP="00BD44BF"/>
        </w:tc>
        <w:tc>
          <w:tcPr>
            <w:tcW w:w="4394" w:type="dxa"/>
            <w:tcBorders>
              <w:bottom w:val="single" w:sz="4" w:space="0" w:color="1F1F5F" w:themeColor="text1"/>
            </w:tcBorders>
          </w:tcPr>
          <w:p w14:paraId="699B297D" w14:textId="77777777" w:rsidR="00BD44BF" w:rsidRPr="006145BB" w:rsidRDefault="00BD44BF" w:rsidP="00BD44BF"/>
        </w:tc>
      </w:tr>
    </w:tbl>
    <w:p w14:paraId="3A491B6C" w14:textId="77777777" w:rsidR="003223FE" w:rsidRDefault="003223FE" w:rsidP="00702D61"/>
    <w:tbl>
      <w:tblPr>
        <w:tblStyle w:val="NTGtable1"/>
        <w:tblW w:w="10343" w:type="dxa"/>
        <w:tblLayout w:type="fixed"/>
        <w:tblLook w:val="0120" w:firstRow="1" w:lastRow="0" w:firstColumn="0" w:lastColumn="1" w:noHBand="0" w:noVBand="0"/>
        <w:tblDescription w:val="Common acronyms used in this document."/>
      </w:tblPr>
      <w:tblGrid>
        <w:gridCol w:w="1980"/>
        <w:gridCol w:w="8363"/>
      </w:tblGrid>
      <w:tr w:rsidR="003223FE" w:rsidRPr="00E87DE1" w14:paraId="0F1FBB57"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21ADE171" w14:textId="77777777" w:rsidR="003223FE" w:rsidRPr="00E87DE1" w:rsidRDefault="003223FE" w:rsidP="007B59D3">
            <w:r w:rsidRPr="00E87DE1">
              <w:rPr>
                <w:w w:val="105"/>
              </w:rPr>
              <w:t>Acronyms</w:t>
            </w:r>
          </w:p>
        </w:tc>
        <w:tc>
          <w:tcPr>
            <w:tcW w:w="8363" w:type="dxa"/>
          </w:tcPr>
          <w:p w14:paraId="26AE7DE0"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BD44BF" w:rsidRPr="00E87DE1" w14:paraId="35F4555B" w14:textId="77777777" w:rsidTr="003A7A96">
        <w:trPr>
          <w:trHeight w:val="431"/>
        </w:trPr>
        <w:tc>
          <w:tcPr>
            <w:tcW w:w="1980" w:type="dxa"/>
            <w:tcBorders>
              <w:bottom w:val="nil"/>
            </w:tcBorders>
            <w:vAlign w:val="top"/>
          </w:tcPr>
          <w:p w14:paraId="4F62BE96" w14:textId="176DD2F2" w:rsidR="00BD44BF" w:rsidRPr="006D3B70" w:rsidRDefault="00BD44BF" w:rsidP="00BD44BF">
            <w:r>
              <w:t>AASB</w:t>
            </w:r>
          </w:p>
        </w:tc>
        <w:tc>
          <w:tcPr>
            <w:tcW w:w="8363" w:type="dxa"/>
            <w:tcBorders>
              <w:bottom w:val="nil"/>
            </w:tcBorders>
            <w:vAlign w:val="top"/>
          </w:tcPr>
          <w:p w14:paraId="1A36735C" w14:textId="68294B25" w:rsidR="00BD44BF" w:rsidRPr="006D3B70" w:rsidRDefault="00BD44BF" w:rsidP="00BD44BF">
            <w:r>
              <w:t>Australian Accounting Standards Board</w:t>
            </w:r>
          </w:p>
        </w:tc>
      </w:tr>
      <w:tr w:rsidR="00BD44BF" w:rsidRPr="00E87DE1" w14:paraId="78053E7C" w14:textId="77777777" w:rsidTr="003A7A96">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797B6217" w14:textId="674F9BA7" w:rsidR="00BD44BF" w:rsidRDefault="00BD44BF" w:rsidP="00BD44BF">
            <w:r>
              <w:t>DTF</w:t>
            </w:r>
          </w:p>
        </w:tc>
        <w:tc>
          <w:tcPr>
            <w:tcW w:w="8363" w:type="dxa"/>
            <w:vAlign w:val="top"/>
          </w:tcPr>
          <w:p w14:paraId="0D6F0AFD" w14:textId="206590A4" w:rsidR="00BD44BF" w:rsidRPr="004E11BC" w:rsidRDefault="00BD44BF" w:rsidP="00BD44BF">
            <w:r>
              <w:t xml:space="preserve">Department of Treasury and Finance </w:t>
            </w:r>
          </w:p>
        </w:tc>
      </w:tr>
      <w:tr w:rsidR="00BD44BF" w:rsidRPr="00E87DE1" w14:paraId="02D7CDEC" w14:textId="77777777" w:rsidTr="003A7A96">
        <w:trPr>
          <w:trHeight w:val="431"/>
        </w:trPr>
        <w:tc>
          <w:tcPr>
            <w:tcW w:w="1980" w:type="dxa"/>
            <w:vAlign w:val="top"/>
          </w:tcPr>
          <w:p w14:paraId="7C3B0C2F" w14:textId="5CFDB110" w:rsidR="00BD44BF" w:rsidRPr="006D3B70" w:rsidRDefault="00BD44BF" w:rsidP="00BD44BF">
            <w:r>
              <w:t>FITA</w:t>
            </w:r>
          </w:p>
        </w:tc>
        <w:tc>
          <w:tcPr>
            <w:tcW w:w="8363" w:type="dxa"/>
            <w:vAlign w:val="top"/>
          </w:tcPr>
          <w:p w14:paraId="004F7212" w14:textId="1586FF0F" w:rsidR="00BD44BF" w:rsidRPr="006D3B70" w:rsidRDefault="00BD44BF" w:rsidP="00BD44BF">
            <w:r w:rsidRPr="00314CE8">
              <w:rPr>
                <w:i/>
              </w:rPr>
              <w:t>Fiscal Integrity and Transparency Act</w:t>
            </w:r>
            <w:r>
              <w:rPr>
                <w:i/>
              </w:rPr>
              <w:t xml:space="preserve"> 2001</w:t>
            </w:r>
          </w:p>
        </w:tc>
      </w:tr>
      <w:tr w:rsidR="00BD44BF" w:rsidRPr="00E87DE1" w14:paraId="48021A31" w14:textId="77777777" w:rsidTr="003A7A96">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2C037EC0" w14:textId="7DFE8666" w:rsidR="00BD44BF" w:rsidRPr="00DD6DEB" w:rsidRDefault="00BD44BF" w:rsidP="00BD44BF">
            <w:r>
              <w:t>FMA</w:t>
            </w:r>
          </w:p>
        </w:tc>
        <w:tc>
          <w:tcPr>
            <w:tcW w:w="8363" w:type="dxa"/>
            <w:vAlign w:val="top"/>
          </w:tcPr>
          <w:p w14:paraId="1D224D74" w14:textId="75E47D23" w:rsidR="00BD44BF" w:rsidRPr="00A23858" w:rsidRDefault="00BD44BF" w:rsidP="00BD44BF">
            <w:r w:rsidRPr="001C455F">
              <w:rPr>
                <w:i/>
              </w:rPr>
              <w:t>Financial Management Act</w:t>
            </w:r>
            <w:r>
              <w:rPr>
                <w:i/>
              </w:rPr>
              <w:t xml:space="preserve"> 1995</w:t>
            </w:r>
          </w:p>
        </w:tc>
      </w:tr>
      <w:tr w:rsidR="00BD44BF" w:rsidRPr="00E87DE1" w14:paraId="7CD7A22C" w14:textId="77777777" w:rsidTr="003A7A96">
        <w:trPr>
          <w:trHeight w:val="431"/>
        </w:trPr>
        <w:tc>
          <w:tcPr>
            <w:tcW w:w="1980" w:type="dxa"/>
            <w:vAlign w:val="top"/>
          </w:tcPr>
          <w:p w14:paraId="4731061A" w14:textId="77756A17" w:rsidR="00BD44BF" w:rsidRDefault="00BD44BF" w:rsidP="00BD44BF">
            <w:r>
              <w:t>NT</w:t>
            </w:r>
          </w:p>
        </w:tc>
        <w:tc>
          <w:tcPr>
            <w:tcW w:w="8363" w:type="dxa"/>
            <w:vAlign w:val="top"/>
          </w:tcPr>
          <w:p w14:paraId="3EC3E93D" w14:textId="6E73FB26" w:rsidR="00BD44BF" w:rsidRPr="001C455F" w:rsidRDefault="00BD44BF" w:rsidP="00BD44BF">
            <w:pPr>
              <w:rPr>
                <w:i/>
              </w:rPr>
            </w:pPr>
            <w:r>
              <w:t xml:space="preserve">Northern Territory </w:t>
            </w:r>
          </w:p>
        </w:tc>
      </w:tr>
      <w:tr w:rsidR="00BD44BF" w:rsidRPr="00E87DE1" w14:paraId="29DAF2C6" w14:textId="77777777" w:rsidTr="003A7A96">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6BE29612" w14:textId="4FA05219" w:rsidR="00BD44BF" w:rsidRDefault="00BD44BF" w:rsidP="00BD44BF">
            <w:r w:rsidRPr="00BC65B1">
              <w:t>OCI</w:t>
            </w:r>
          </w:p>
        </w:tc>
        <w:tc>
          <w:tcPr>
            <w:tcW w:w="8363" w:type="dxa"/>
            <w:vAlign w:val="top"/>
          </w:tcPr>
          <w:p w14:paraId="6EA422E1" w14:textId="547A5D73" w:rsidR="00BD44BF" w:rsidRDefault="00BD44BF" w:rsidP="00BD44BF">
            <w:r>
              <w:t>O</w:t>
            </w:r>
            <w:r w:rsidRPr="00BC65B1">
              <w:t xml:space="preserve">ther comprehensive income </w:t>
            </w:r>
          </w:p>
        </w:tc>
      </w:tr>
    </w:tbl>
    <w:p w14:paraId="08AE20C6" w14:textId="77777777" w:rsidR="00BD44BF" w:rsidRDefault="00BD44BF" w:rsidP="00702D61"/>
    <w:p w14:paraId="13B3B118" w14:textId="7AEA46E1"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F9D9512" w14:textId="77777777" w:rsidR="00964B22" w:rsidRPr="00422874" w:rsidRDefault="00964B22" w:rsidP="00074573">
          <w:pPr>
            <w:pStyle w:val="TOCHeading"/>
            <w:tabs>
              <w:tab w:val="left" w:pos="9444"/>
            </w:tabs>
            <w:rPr>
              <w:lang w:eastAsia="ja-JP"/>
            </w:rPr>
          </w:pPr>
          <w:r w:rsidRPr="00422874">
            <w:t>Contents</w:t>
          </w:r>
        </w:p>
        <w:p w14:paraId="09998CB7" w14:textId="6ADBBEF9" w:rsidR="00FA2915"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90648282" w:history="1">
            <w:r w:rsidR="00FA2915" w:rsidRPr="00E86A0C">
              <w:rPr>
                <w:rStyle w:val="Hyperlink"/>
                <w:noProof/>
              </w:rPr>
              <w:t>1. Introduction</w:t>
            </w:r>
            <w:r w:rsidR="00FA2915">
              <w:rPr>
                <w:noProof/>
                <w:webHidden/>
              </w:rPr>
              <w:tab/>
            </w:r>
            <w:r w:rsidR="00FA2915">
              <w:rPr>
                <w:noProof/>
                <w:webHidden/>
              </w:rPr>
              <w:fldChar w:fldCharType="begin"/>
            </w:r>
            <w:r w:rsidR="00FA2915">
              <w:rPr>
                <w:noProof/>
                <w:webHidden/>
              </w:rPr>
              <w:instrText xml:space="preserve"> PAGEREF _Toc90648282 \h </w:instrText>
            </w:r>
            <w:r w:rsidR="00FA2915">
              <w:rPr>
                <w:noProof/>
                <w:webHidden/>
              </w:rPr>
            </w:r>
            <w:r w:rsidR="00FA2915">
              <w:rPr>
                <w:noProof/>
                <w:webHidden/>
              </w:rPr>
              <w:fldChar w:fldCharType="separate"/>
            </w:r>
            <w:r w:rsidR="00971DC2">
              <w:rPr>
                <w:noProof/>
                <w:webHidden/>
              </w:rPr>
              <w:t>4</w:t>
            </w:r>
            <w:r w:rsidR="00FA2915">
              <w:rPr>
                <w:noProof/>
                <w:webHidden/>
              </w:rPr>
              <w:fldChar w:fldCharType="end"/>
            </w:r>
          </w:hyperlink>
        </w:p>
        <w:p w14:paraId="62B7FB94" w14:textId="5D455CE0" w:rsidR="00FA2915" w:rsidRDefault="00E2289E">
          <w:pPr>
            <w:pStyle w:val="TOC2"/>
            <w:rPr>
              <w:rFonts w:asciiTheme="minorHAnsi" w:eastAsiaTheme="minorEastAsia" w:hAnsiTheme="minorHAnsi" w:cstheme="minorBidi"/>
              <w:noProof/>
              <w:lang w:eastAsia="en-AU"/>
            </w:rPr>
          </w:pPr>
          <w:hyperlink w:anchor="_Toc90648283" w:history="1">
            <w:r w:rsidR="00FA2915" w:rsidRPr="00E86A0C">
              <w:rPr>
                <w:rStyle w:val="Hyperlink"/>
                <w:noProof/>
              </w:rPr>
              <w:t>1.1. Purpose</w:t>
            </w:r>
            <w:r w:rsidR="00FA2915">
              <w:rPr>
                <w:noProof/>
                <w:webHidden/>
              </w:rPr>
              <w:tab/>
            </w:r>
            <w:r w:rsidR="00FA2915">
              <w:rPr>
                <w:noProof/>
                <w:webHidden/>
              </w:rPr>
              <w:fldChar w:fldCharType="begin"/>
            </w:r>
            <w:r w:rsidR="00FA2915">
              <w:rPr>
                <w:noProof/>
                <w:webHidden/>
              </w:rPr>
              <w:instrText xml:space="preserve"> PAGEREF _Toc90648283 \h </w:instrText>
            </w:r>
            <w:r w:rsidR="00FA2915">
              <w:rPr>
                <w:noProof/>
                <w:webHidden/>
              </w:rPr>
            </w:r>
            <w:r w:rsidR="00FA2915">
              <w:rPr>
                <w:noProof/>
                <w:webHidden/>
              </w:rPr>
              <w:fldChar w:fldCharType="separate"/>
            </w:r>
            <w:r w:rsidR="00971DC2">
              <w:rPr>
                <w:noProof/>
                <w:webHidden/>
              </w:rPr>
              <w:t>4</w:t>
            </w:r>
            <w:r w:rsidR="00FA2915">
              <w:rPr>
                <w:noProof/>
                <w:webHidden/>
              </w:rPr>
              <w:fldChar w:fldCharType="end"/>
            </w:r>
          </w:hyperlink>
        </w:p>
        <w:p w14:paraId="473B5852" w14:textId="7800936D" w:rsidR="00FA2915" w:rsidRDefault="00E2289E">
          <w:pPr>
            <w:pStyle w:val="TOC2"/>
            <w:rPr>
              <w:rFonts w:asciiTheme="minorHAnsi" w:eastAsiaTheme="minorEastAsia" w:hAnsiTheme="minorHAnsi" w:cstheme="minorBidi"/>
              <w:noProof/>
              <w:lang w:eastAsia="en-AU"/>
            </w:rPr>
          </w:pPr>
          <w:hyperlink w:anchor="_Toc90648284" w:history="1">
            <w:r w:rsidR="00FA2915" w:rsidRPr="00E86A0C">
              <w:rPr>
                <w:rStyle w:val="Hyperlink"/>
                <w:noProof/>
              </w:rPr>
              <w:t>1.2. Statement</w:t>
            </w:r>
            <w:r w:rsidR="00FA2915">
              <w:rPr>
                <w:noProof/>
                <w:webHidden/>
              </w:rPr>
              <w:tab/>
            </w:r>
            <w:r w:rsidR="00FA2915">
              <w:rPr>
                <w:noProof/>
                <w:webHidden/>
              </w:rPr>
              <w:fldChar w:fldCharType="begin"/>
            </w:r>
            <w:r w:rsidR="00FA2915">
              <w:rPr>
                <w:noProof/>
                <w:webHidden/>
              </w:rPr>
              <w:instrText xml:space="preserve"> PAGEREF _Toc90648284 \h </w:instrText>
            </w:r>
            <w:r w:rsidR="00FA2915">
              <w:rPr>
                <w:noProof/>
                <w:webHidden/>
              </w:rPr>
            </w:r>
            <w:r w:rsidR="00FA2915">
              <w:rPr>
                <w:noProof/>
                <w:webHidden/>
              </w:rPr>
              <w:fldChar w:fldCharType="separate"/>
            </w:r>
            <w:r w:rsidR="00971DC2">
              <w:rPr>
                <w:noProof/>
                <w:webHidden/>
              </w:rPr>
              <w:t>4</w:t>
            </w:r>
            <w:r w:rsidR="00FA2915">
              <w:rPr>
                <w:noProof/>
                <w:webHidden/>
              </w:rPr>
              <w:fldChar w:fldCharType="end"/>
            </w:r>
          </w:hyperlink>
        </w:p>
        <w:p w14:paraId="4AB82FC9" w14:textId="221B2E42" w:rsidR="00FA2915" w:rsidRDefault="00E2289E">
          <w:pPr>
            <w:pStyle w:val="TOC2"/>
            <w:rPr>
              <w:rFonts w:asciiTheme="minorHAnsi" w:eastAsiaTheme="minorEastAsia" w:hAnsiTheme="minorHAnsi" w:cstheme="minorBidi"/>
              <w:noProof/>
              <w:lang w:eastAsia="en-AU"/>
            </w:rPr>
          </w:pPr>
          <w:hyperlink w:anchor="_Toc90648285" w:history="1">
            <w:r w:rsidR="00FA2915" w:rsidRPr="00E86A0C">
              <w:rPr>
                <w:rStyle w:val="Hyperlink"/>
                <w:noProof/>
              </w:rPr>
              <w:t>1.3. Legislative basis and related documents</w:t>
            </w:r>
            <w:r w:rsidR="00FA2915">
              <w:rPr>
                <w:noProof/>
                <w:webHidden/>
              </w:rPr>
              <w:tab/>
            </w:r>
            <w:r w:rsidR="00FA2915">
              <w:rPr>
                <w:noProof/>
                <w:webHidden/>
              </w:rPr>
              <w:fldChar w:fldCharType="begin"/>
            </w:r>
            <w:r w:rsidR="00FA2915">
              <w:rPr>
                <w:noProof/>
                <w:webHidden/>
              </w:rPr>
              <w:instrText xml:space="preserve"> PAGEREF _Toc90648285 \h </w:instrText>
            </w:r>
            <w:r w:rsidR="00FA2915">
              <w:rPr>
                <w:noProof/>
                <w:webHidden/>
              </w:rPr>
            </w:r>
            <w:r w:rsidR="00FA2915">
              <w:rPr>
                <w:noProof/>
                <w:webHidden/>
              </w:rPr>
              <w:fldChar w:fldCharType="separate"/>
            </w:r>
            <w:r w:rsidR="00971DC2">
              <w:rPr>
                <w:noProof/>
                <w:webHidden/>
              </w:rPr>
              <w:t>4</w:t>
            </w:r>
            <w:r w:rsidR="00FA2915">
              <w:rPr>
                <w:noProof/>
                <w:webHidden/>
              </w:rPr>
              <w:fldChar w:fldCharType="end"/>
            </w:r>
          </w:hyperlink>
        </w:p>
        <w:p w14:paraId="170DFE60" w14:textId="798B2FF8" w:rsidR="00FA2915" w:rsidRDefault="00E2289E">
          <w:pPr>
            <w:pStyle w:val="TOC2"/>
            <w:rPr>
              <w:rFonts w:asciiTheme="minorHAnsi" w:eastAsiaTheme="minorEastAsia" w:hAnsiTheme="minorHAnsi" w:cstheme="minorBidi"/>
              <w:noProof/>
              <w:lang w:eastAsia="en-AU"/>
            </w:rPr>
          </w:pPr>
          <w:hyperlink w:anchor="_Toc90648286" w:history="1">
            <w:r w:rsidR="00FA2915" w:rsidRPr="00E86A0C">
              <w:rPr>
                <w:rStyle w:val="Hyperlink"/>
                <w:noProof/>
              </w:rPr>
              <w:t>1.4. Background</w:t>
            </w:r>
            <w:r w:rsidR="00FA2915">
              <w:rPr>
                <w:noProof/>
                <w:webHidden/>
              </w:rPr>
              <w:tab/>
            </w:r>
            <w:r w:rsidR="00FA2915">
              <w:rPr>
                <w:noProof/>
                <w:webHidden/>
              </w:rPr>
              <w:fldChar w:fldCharType="begin"/>
            </w:r>
            <w:r w:rsidR="00FA2915">
              <w:rPr>
                <w:noProof/>
                <w:webHidden/>
              </w:rPr>
              <w:instrText xml:space="preserve"> PAGEREF _Toc90648286 \h </w:instrText>
            </w:r>
            <w:r w:rsidR="00FA2915">
              <w:rPr>
                <w:noProof/>
                <w:webHidden/>
              </w:rPr>
            </w:r>
            <w:r w:rsidR="00FA2915">
              <w:rPr>
                <w:noProof/>
                <w:webHidden/>
              </w:rPr>
              <w:fldChar w:fldCharType="separate"/>
            </w:r>
            <w:r w:rsidR="00971DC2">
              <w:rPr>
                <w:noProof/>
                <w:webHidden/>
              </w:rPr>
              <w:t>5</w:t>
            </w:r>
            <w:r w:rsidR="00FA2915">
              <w:rPr>
                <w:noProof/>
                <w:webHidden/>
              </w:rPr>
              <w:fldChar w:fldCharType="end"/>
            </w:r>
          </w:hyperlink>
        </w:p>
        <w:p w14:paraId="0EE45FE0" w14:textId="2FB93C16" w:rsidR="00FA2915" w:rsidRDefault="00E2289E">
          <w:pPr>
            <w:pStyle w:val="TOC1"/>
            <w:rPr>
              <w:rFonts w:asciiTheme="minorHAnsi" w:eastAsiaTheme="minorEastAsia" w:hAnsiTheme="minorHAnsi" w:cstheme="minorBidi"/>
              <w:b w:val="0"/>
              <w:noProof/>
              <w:lang w:eastAsia="en-AU"/>
            </w:rPr>
          </w:pPr>
          <w:hyperlink w:anchor="_Toc90648287" w:history="1">
            <w:r w:rsidR="00FA2915" w:rsidRPr="00E86A0C">
              <w:rPr>
                <w:rStyle w:val="Hyperlink"/>
                <w:noProof/>
              </w:rPr>
              <w:t>2. Definitions</w:t>
            </w:r>
            <w:r w:rsidR="00FA2915">
              <w:rPr>
                <w:noProof/>
                <w:webHidden/>
              </w:rPr>
              <w:tab/>
            </w:r>
            <w:r w:rsidR="00FA2915">
              <w:rPr>
                <w:noProof/>
                <w:webHidden/>
              </w:rPr>
              <w:fldChar w:fldCharType="begin"/>
            </w:r>
            <w:r w:rsidR="00FA2915">
              <w:rPr>
                <w:noProof/>
                <w:webHidden/>
              </w:rPr>
              <w:instrText xml:space="preserve"> PAGEREF _Toc90648287 \h </w:instrText>
            </w:r>
            <w:r w:rsidR="00FA2915">
              <w:rPr>
                <w:noProof/>
                <w:webHidden/>
              </w:rPr>
            </w:r>
            <w:r w:rsidR="00FA2915">
              <w:rPr>
                <w:noProof/>
                <w:webHidden/>
              </w:rPr>
              <w:fldChar w:fldCharType="separate"/>
            </w:r>
            <w:r w:rsidR="00971DC2">
              <w:rPr>
                <w:noProof/>
                <w:webHidden/>
              </w:rPr>
              <w:t>5</w:t>
            </w:r>
            <w:r w:rsidR="00FA2915">
              <w:rPr>
                <w:noProof/>
                <w:webHidden/>
              </w:rPr>
              <w:fldChar w:fldCharType="end"/>
            </w:r>
          </w:hyperlink>
        </w:p>
        <w:p w14:paraId="6A3ED449" w14:textId="4E760167" w:rsidR="00FA2915" w:rsidRDefault="00E2289E">
          <w:pPr>
            <w:pStyle w:val="TOC2"/>
            <w:rPr>
              <w:rFonts w:asciiTheme="minorHAnsi" w:eastAsiaTheme="minorEastAsia" w:hAnsiTheme="minorHAnsi" w:cstheme="minorBidi"/>
              <w:noProof/>
              <w:lang w:eastAsia="en-AU"/>
            </w:rPr>
          </w:pPr>
          <w:hyperlink w:anchor="_Toc90648288" w:history="1">
            <w:r w:rsidR="00FA2915" w:rsidRPr="00E86A0C">
              <w:rPr>
                <w:rStyle w:val="Hyperlink"/>
                <w:noProof/>
              </w:rPr>
              <w:t>2.1. Equity Investments</w:t>
            </w:r>
            <w:r w:rsidR="00FA2915">
              <w:rPr>
                <w:noProof/>
                <w:webHidden/>
              </w:rPr>
              <w:tab/>
            </w:r>
            <w:r w:rsidR="00FA2915">
              <w:rPr>
                <w:noProof/>
                <w:webHidden/>
              </w:rPr>
              <w:fldChar w:fldCharType="begin"/>
            </w:r>
            <w:r w:rsidR="00FA2915">
              <w:rPr>
                <w:noProof/>
                <w:webHidden/>
              </w:rPr>
              <w:instrText xml:space="preserve"> PAGEREF _Toc90648288 \h </w:instrText>
            </w:r>
            <w:r w:rsidR="00FA2915">
              <w:rPr>
                <w:noProof/>
                <w:webHidden/>
              </w:rPr>
            </w:r>
            <w:r w:rsidR="00FA2915">
              <w:rPr>
                <w:noProof/>
                <w:webHidden/>
              </w:rPr>
              <w:fldChar w:fldCharType="separate"/>
            </w:r>
            <w:r w:rsidR="00971DC2">
              <w:rPr>
                <w:noProof/>
                <w:webHidden/>
              </w:rPr>
              <w:t>5</w:t>
            </w:r>
            <w:r w:rsidR="00FA2915">
              <w:rPr>
                <w:noProof/>
                <w:webHidden/>
              </w:rPr>
              <w:fldChar w:fldCharType="end"/>
            </w:r>
          </w:hyperlink>
        </w:p>
        <w:p w14:paraId="0762F267" w14:textId="1F6905B8" w:rsidR="00FA2915" w:rsidRDefault="00E2289E">
          <w:pPr>
            <w:pStyle w:val="TOC3"/>
            <w:tabs>
              <w:tab w:val="right" w:leader="dot" w:pos="10308"/>
            </w:tabs>
            <w:rPr>
              <w:rFonts w:asciiTheme="minorHAnsi" w:eastAsiaTheme="minorEastAsia" w:hAnsiTheme="minorHAnsi" w:cstheme="minorBidi"/>
              <w:noProof/>
              <w:lang w:eastAsia="en-AU"/>
            </w:rPr>
          </w:pPr>
          <w:hyperlink w:anchor="_Toc90648289" w:history="1">
            <w:r w:rsidR="00FA2915" w:rsidRPr="00E86A0C">
              <w:rPr>
                <w:rStyle w:val="Hyperlink"/>
                <w:noProof/>
              </w:rPr>
              <w:t>2.1.1. Controlled entity investments</w:t>
            </w:r>
            <w:r w:rsidR="00FA2915">
              <w:rPr>
                <w:noProof/>
                <w:webHidden/>
              </w:rPr>
              <w:tab/>
            </w:r>
            <w:r w:rsidR="00FA2915">
              <w:rPr>
                <w:noProof/>
                <w:webHidden/>
              </w:rPr>
              <w:fldChar w:fldCharType="begin"/>
            </w:r>
            <w:r w:rsidR="00FA2915">
              <w:rPr>
                <w:noProof/>
                <w:webHidden/>
              </w:rPr>
              <w:instrText xml:space="preserve"> PAGEREF _Toc90648289 \h </w:instrText>
            </w:r>
            <w:r w:rsidR="00FA2915">
              <w:rPr>
                <w:noProof/>
                <w:webHidden/>
              </w:rPr>
            </w:r>
            <w:r w:rsidR="00FA2915">
              <w:rPr>
                <w:noProof/>
                <w:webHidden/>
              </w:rPr>
              <w:fldChar w:fldCharType="separate"/>
            </w:r>
            <w:r w:rsidR="00971DC2">
              <w:rPr>
                <w:noProof/>
                <w:webHidden/>
              </w:rPr>
              <w:t>5</w:t>
            </w:r>
            <w:r w:rsidR="00FA2915">
              <w:rPr>
                <w:noProof/>
                <w:webHidden/>
              </w:rPr>
              <w:fldChar w:fldCharType="end"/>
            </w:r>
          </w:hyperlink>
        </w:p>
        <w:p w14:paraId="79FA12E2" w14:textId="645507A5" w:rsidR="00FA2915" w:rsidRDefault="00E2289E">
          <w:pPr>
            <w:pStyle w:val="TOC3"/>
            <w:tabs>
              <w:tab w:val="right" w:leader="dot" w:pos="10308"/>
            </w:tabs>
            <w:rPr>
              <w:rFonts w:asciiTheme="minorHAnsi" w:eastAsiaTheme="minorEastAsia" w:hAnsiTheme="minorHAnsi" w:cstheme="minorBidi"/>
              <w:noProof/>
              <w:lang w:eastAsia="en-AU"/>
            </w:rPr>
          </w:pPr>
          <w:hyperlink w:anchor="_Toc90648290" w:history="1">
            <w:r w:rsidR="00FA2915" w:rsidRPr="00E86A0C">
              <w:rPr>
                <w:rStyle w:val="Hyperlink"/>
                <w:noProof/>
              </w:rPr>
              <w:t>2.1.2. Equity accounted investments</w:t>
            </w:r>
            <w:r w:rsidR="00FA2915">
              <w:rPr>
                <w:noProof/>
                <w:webHidden/>
              </w:rPr>
              <w:tab/>
            </w:r>
            <w:r w:rsidR="00FA2915">
              <w:rPr>
                <w:noProof/>
                <w:webHidden/>
              </w:rPr>
              <w:fldChar w:fldCharType="begin"/>
            </w:r>
            <w:r w:rsidR="00FA2915">
              <w:rPr>
                <w:noProof/>
                <w:webHidden/>
              </w:rPr>
              <w:instrText xml:space="preserve"> PAGEREF _Toc90648290 \h </w:instrText>
            </w:r>
            <w:r w:rsidR="00FA2915">
              <w:rPr>
                <w:noProof/>
                <w:webHidden/>
              </w:rPr>
            </w:r>
            <w:r w:rsidR="00FA2915">
              <w:rPr>
                <w:noProof/>
                <w:webHidden/>
              </w:rPr>
              <w:fldChar w:fldCharType="separate"/>
            </w:r>
            <w:r w:rsidR="00971DC2">
              <w:rPr>
                <w:noProof/>
                <w:webHidden/>
              </w:rPr>
              <w:t>6</w:t>
            </w:r>
            <w:r w:rsidR="00FA2915">
              <w:rPr>
                <w:noProof/>
                <w:webHidden/>
              </w:rPr>
              <w:fldChar w:fldCharType="end"/>
            </w:r>
          </w:hyperlink>
        </w:p>
        <w:p w14:paraId="09B37485" w14:textId="5226299A" w:rsidR="00FA2915" w:rsidRDefault="00E2289E">
          <w:pPr>
            <w:pStyle w:val="TOC4"/>
            <w:tabs>
              <w:tab w:val="right" w:leader="dot" w:pos="10308"/>
            </w:tabs>
            <w:rPr>
              <w:rFonts w:asciiTheme="minorHAnsi" w:eastAsiaTheme="minorEastAsia" w:hAnsiTheme="minorHAnsi" w:cstheme="minorBidi"/>
              <w:noProof/>
              <w:lang w:eastAsia="en-AU"/>
            </w:rPr>
          </w:pPr>
          <w:hyperlink w:anchor="_Toc90648291" w:history="1">
            <w:r w:rsidR="00FA2915" w:rsidRPr="00E86A0C">
              <w:rPr>
                <w:rStyle w:val="Hyperlink"/>
                <w:noProof/>
              </w:rPr>
              <w:t>2.1.2.1. Significant influence</w:t>
            </w:r>
            <w:r w:rsidR="00FA2915">
              <w:rPr>
                <w:noProof/>
                <w:webHidden/>
              </w:rPr>
              <w:tab/>
            </w:r>
            <w:r w:rsidR="00FA2915">
              <w:rPr>
                <w:noProof/>
                <w:webHidden/>
              </w:rPr>
              <w:fldChar w:fldCharType="begin"/>
            </w:r>
            <w:r w:rsidR="00FA2915">
              <w:rPr>
                <w:noProof/>
                <w:webHidden/>
              </w:rPr>
              <w:instrText xml:space="preserve"> PAGEREF _Toc90648291 \h </w:instrText>
            </w:r>
            <w:r w:rsidR="00FA2915">
              <w:rPr>
                <w:noProof/>
                <w:webHidden/>
              </w:rPr>
            </w:r>
            <w:r w:rsidR="00FA2915">
              <w:rPr>
                <w:noProof/>
                <w:webHidden/>
              </w:rPr>
              <w:fldChar w:fldCharType="separate"/>
            </w:r>
            <w:r w:rsidR="00971DC2">
              <w:rPr>
                <w:noProof/>
                <w:webHidden/>
              </w:rPr>
              <w:t>6</w:t>
            </w:r>
            <w:r w:rsidR="00FA2915">
              <w:rPr>
                <w:noProof/>
                <w:webHidden/>
              </w:rPr>
              <w:fldChar w:fldCharType="end"/>
            </w:r>
          </w:hyperlink>
        </w:p>
        <w:p w14:paraId="4489D514" w14:textId="11F1600E" w:rsidR="00FA2915" w:rsidRDefault="00E2289E">
          <w:pPr>
            <w:pStyle w:val="TOC4"/>
            <w:tabs>
              <w:tab w:val="right" w:leader="dot" w:pos="10308"/>
            </w:tabs>
            <w:rPr>
              <w:rFonts w:asciiTheme="minorHAnsi" w:eastAsiaTheme="minorEastAsia" w:hAnsiTheme="minorHAnsi" w:cstheme="minorBidi"/>
              <w:noProof/>
              <w:lang w:eastAsia="en-AU"/>
            </w:rPr>
          </w:pPr>
          <w:hyperlink w:anchor="_Toc90648292" w:history="1">
            <w:r w:rsidR="00FA2915" w:rsidRPr="00E86A0C">
              <w:rPr>
                <w:rStyle w:val="Hyperlink"/>
                <w:noProof/>
              </w:rPr>
              <w:t>2.1.2.2. Joint venture arrangement</w:t>
            </w:r>
            <w:r w:rsidR="00FA2915">
              <w:rPr>
                <w:noProof/>
                <w:webHidden/>
              </w:rPr>
              <w:tab/>
            </w:r>
            <w:r w:rsidR="00FA2915">
              <w:rPr>
                <w:noProof/>
                <w:webHidden/>
              </w:rPr>
              <w:fldChar w:fldCharType="begin"/>
            </w:r>
            <w:r w:rsidR="00FA2915">
              <w:rPr>
                <w:noProof/>
                <w:webHidden/>
              </w:rPr>
              <w:instrText xml:space="preserve"> PAGEREF _Toc90648292 \h </w:instrText>
            </w:r>
            <w:r w:rsidR="00FA2915">
              <w:rPr>
                <w:noProof/>
                <w:webHidden/>
              </w:rPr>
            </w:r>
            <w:r w:rsidR="00FA2915">
              <w:rPr>
                <w:noProof/>
                <w:webHidden/>
              </w:rPr>
              <w:fldChar w:fldCharType="separate"/>
            </w:r>
            <w:r w:rsidR="00971DC2">
              <w:rPr>
                <w:noProof/>
                <w:webHidden/>
              </w:rPr>
              <w:t>7</w:t>
            </w:r>
            <w:r w:rsidR="00FA2915">
              <w:rPr>
                <w:noProof/>
                <w:webHidden/>
              </w:rPr>
              <w:fldChar w:fldCharType="end"/>
            </w:r>
          </w:hyperlink>
        </w:p>
        <w:p w14:paraId="76C03408" w14:textId="0B5FEB4D" w:rsidR="00FA2915" w:rsidRDefault="00E2289E">
          <w:pPr>
            <w:pStyle w:val="TOC3"/>
            <w:tabs>
              <w:tab w:val="right" w:leader="dot" w:pos="10308"/>
            </w:tabs>
            <w:rPr>
              <w:rFonts w:asciiTheme="minorHAnsi" w:eastAsiaTheme="minorEastAsia" w:hAnsiTheme="minorHAnsi" w:cstheme="minorBidi"/>
              <w:noProof/>
              <w:lang w:eastAsia="en-AU"/>
            </w:rPr>
          </w:pPr>
          <w:hyperlink w:anchor="_Toc90648293" w:history="1">
            <w:r w:rsidR="00FA2915" w:rsidRPr="00E86A0C">
              <w:rPr>
                <w:rStyle w:val="Hyperlink"/>
                <w:noProof/>
              </w:rPr>
              <w:t>2.1.3. Investments in shares</w:t>
            </w:r>
            <w:r w:rsidR="00FA2915">
              <w:rPr>
                <w:noProof/>
                <w:webHidden/>
              </w:rPr>
              <w:tab/>
            </w:r>
            <w:r w:rsidR="00FA2915">
              <w:rPr>
                <w:noProof/>
                <w:webHidden/>
              </w:rPr>
              <w:fldChar w:fldCharType="begin"/>
            </w:r>
            <w:r w:rsidR="00FA2915">
              <w:rPr>
                <w:noProof/>
                <w:webHidden/>
              </w:rPr>
              <w:instrText xml:space="preserve"> PAGEREF _Toc90648293 \h </w:instrText>
            </w:r>
            <w:r w:rsidR="00FA2915">
              <w:rPr>
                <w:noProof/>
                <w:webHidden/>
              </w:rPr>
            </w:r>
            <w:r w:rsidR="00FA2915">
              <w:rPr>
                <w:noProof/>
                <w:webHidden/>
              </w:rPr>
              <w:fldChar w:fldCharType="separate"/>
            </w:r>
            <w:r w:rsidR="00971DC2">
              <w:rPr>
                <w:noProof/>
                <w:webHidden/>
              </w:rPr>
              <w:t>8</w:t>
            </w:r>
            <w:r w:rsidR="00FA2915">
              <w:rPr>
                <w:noProof/>
                <w:webHidden/>
              </w:rPr>
              <w:fldChar w:fldCharType="end"/>
            </w:r>
          </w:hyperlink>
        </w:p>
        <w:p w14:paraId="469919F5" w14:textId="1E364B8F" w:rsidR="00FA2915" w:rsidRDefault="00E2289E">
          <w:pPr>
            <w:pStyle w:val="TOC3"/>
            <w:tabs>
              <w:tab w:val="right" w:leader="dot" w:pos="10308"/>
            </w:tabs>
            <w:rPr>
              <w:rFonts w:asciiTheme="minorHAnsi" w:eastAsiaTheme="minorEastAsia" w:hAnsiTheme="minorHAnsi" w:cstheme="minorBidi"/>
              <w:noProof/>
              <w:lang w:eastAsia="en-AU"/>
            </w:rPr>
          </w:pPr>
          <w:hyperlink w:anchor="_Toc90648294" w:history="1">
            <w:r w:rsidR="00FA2915" w:rsidRPr="00E86A0C">
              <w:rPr>
                <w:rStyle w:val="Hyperlink"/>
                <w:noProof/>
              </w:rPr>
              <w:t>2.1.4. Hybrid contracts</w:t>
            </w:r>
            <w:r w:rsidR="00FA2915">
              <w:rPr>
                <w:noProof/>
                <w:webHidden/>
              </w:rPr>
              <w:tab/>
            </w:r>
            <w:r w:rsidR="00FA2915">
              <w:rPr>
                <w:noProof/>
                <w:webHidden/>
              </w:rPr>
              <w:fldChar w:fldCharType="begin"/>
            </w:r>
            <w:r w:rsidR="00FA2915">
              <w:rPr>
                <w:noProof/>
                <w:webHidden/>
              </w:rPr>
              <w:instrText xml:space="preserve"> PAGEREF _Toc90648294 \h </w:instrText>
            </w:r>
            <w:r w:rsidR="00FA2915">
              <w:rPr>
                <w:noProof/>
                <w:webHidden/>
              </w:rPr>
            </w:r>
            <w:r w:rsidR="00FA2915">
              <w:rPr>
                <w:noProof/>
                <w:webHidden/>
              </w:rPr>
              <w:fldChar w:fldCharType="separate"/>
            </w:r>
            <w:r w:rsidR="00971DC2">
              <w:rPr>
                <w:noProof/>
                <w:webHidden/>
              </w:rPr>
              <w:t>8</w:t>
            </w:r>
            <w:r w:rsidR="00FA2915">
              <w:rPr>
                <w:noProof/>
                <w:webHidden/>
              </w:rPr>
              <w:fldChar w:fldCharType="end"/>
            </w:r>
          </w:hyperlink>
        </w:p>
        <w:p w14:paraId="7A859A00" w14:textId="4A970533" w:rsidR="00FA2915" w:rsidRDefault="00E2289E">
          <w:pPr>
            <w:pStyle w:val="TOC1"/>
            <w:rPr>
              <w:rFonts w:asciiTheme="minorHAnsi" w:eastAsiaTheme="minorEastAsia" w:hAnsiTheme="minorHAnsi" w:cstheme="minorBidi"/>
              <w:b w:val="0"/>
              <w:noProof/>
              <w:lang w:eastAsia="en-AU"/>
            </w:rPr>
          </w:pPr>
          <w:hyperlink w:anchor="_Toc90648295" w:history="1">
            <w:r w:rsidR="00FA2915" w:rsidRPr="00E86A0C">
              <w:rPr>
                <w:rStyle w:val="Hyperlink"/>
                <w:noProof/>
              </w:rPr>
              <w:t>3. Risk management</w:t>
            </w:r>
            <w:r w:rsidR="00FA2915">
              <w:rPr>
                <w:noProof/>
                <w:webHidden/>
              </w:rPr>
              <w:tab/>
            </w:r>
            <w:r w:rsidR="00FA2915">
              <w:rPr>
                <w:noProof/>
                <w:webHidden/>
              </w:rPr>
              <w:fldChar w:fldCharType="begin"/>
            </w:r>
            <w:r w:rsidR="00FA2915">
              <w:rPr>
                <w:noProof/>
                <w:webHidden/>
              </w:rPr>
              <w:instrText xml:space="preserve"> PAGEREF _Toc90648295 \h </w:instrText>
            </w:r>
            <w:r w:rsidR="00FA2915">
              <w:rPr>
                <w:noProof/>
                <w:webHidden/>
              </w:rPr>
            </w:r>
            <w:r w:rsidR="00FA2915">
              <w:rPr>
                <w:noProof/>
                <w:webHidden/>
              </w:rPr>
              <w:fldChar w:fldCharType="separate"/>
            </w:r>
            <w:r w:rsidR="00971DC2">
              <w:rPr>
                <w:noProof/>
                <w:webHidden/>
              </w:rPr>
              <w:t>8</w:t>
            </w:r>
            <w:r w:rsidR="00FA2915">
              <w:rPr>
                <w:noProof/>
                <w:webHidden/>
              </w:rPr>
              <w:fldChar w:fldCharType="end"/>
            </w:r>
          </w:hyperlink>
        </w:p>
        <w:p w14:paraId="7271F592" w14:textId="481148F9" w:rsidR="00FA2915" w:rsidRDefault="00E2289E">
          <w:pPr>
            <w:pStyle w:val="TOC2"/>
            <w:rPr>
              <w:rFonts w:asciiTheme="minorHAnsi" w:eastAsiaTheme="minorEastAsia" w:hAnsiTheme="minorHAnsi" w:cstheme="minorBidi"/>
              <w:noProof/>
              <w:lang w:eastAsia="en-AU"/>
            </w:rPr>
          </w:pPr>
          <w:hyperlink w:anchor="_Toc90648296" w:history="1">
            <w:r w:rsidR="00FA2915" w:rsidRPr="00E86A0C">
              <w:rPr>
                <w:rStyle w:val="Hyperlink"/>
                <w:noProof/>
              </w:rPr>
              <w:t>3.1. Risk assessment</w:t>
            </w:r>
            <w:r w:rsidR="00FA2915">
              <w:rPr>
                <w:noProof/>
                <w:webHidden/>
              </w:rPr>
              <w:tab/>
            </w:r>
            <w:r w:rsidR="00FA2915">
              <w:rPr>
                <w:noProof/>
                <w:webHidden/>
              </w:rPr>
              <w:fldChar w:fldCharType="begin"/>
            </w:r>
            <w:r w:rsidR="00FA2915">
              <w:rPr>
                <w:noProof/>
                <w:webHidden/>
              </w:rPr>
              <w:instrText xml:space="preserve"> PAGEREF _Toc90648296 \h </w:instrText>
            </w:r>
            <w:r w:rsidR="00FA2915">
              <w:rPr>
                <w:noProof/>
                <w:webHidden/>
              </w:rPr>
            </w:r>
            <w:r w:rsidR="00FA2915">
              <w:rPr>
                <w:noProof/>
                <w:webHidden/>
              </w:rPr>
              <w:fldChar w:fldCharType="separate"/>
            </w:r>
            <w:r w:rsidR="00971DC2">
              <w:rPr>
                <w:noProof/>
                <w:webHidden/>
              </w:rPr>
              <w:t>9</w:t>
            </w:r>
            <w:r w:rsidR="00FA2915">
              <w:rPr>
                <w:noProof/>
                <w:webHidden/>
              </w:rPr>
              <w:fldChar w:fldCharType="end"/>
            </w:r>
          </w:hyperlink>
        </w:p>
        <w:p w14:paraId="18E6E0BF" w14:textId="7F38746A" w:rsidR="00FA2915" w:rsidRDefault="00E2289E">
          <w:pPr>
            <w:pStyle w:val="TOC3"/>
            <w:tabs>
              <w:tab w:val="right" w:leader="dot" w:pos="10308"/>
            </w:tabs>
            <w:rPr>
              <w:rFonts w:asciiTheme="minorHAnsi" w:eastAsiaTheme="minorEastAsia" w:hAnsiTheme="minorHAnsi" w:cstheme="minorBidi"/>
              <w:noProof/>
              <w:lang w:eastAsia="en-AU"/>
            </w:rPr>
          </w:pPr>
          <w:hyperlink w:anchor="_Toc90648297" w:history="1">
            <w:r w:rsidR="00FA2915" w:rsidRPr="00E86A0C">
              <w:rPr>
                <w:rStyle w:val="Hyperlink"/>
                <w:noProof/>
              </w:rPr>
              <w:t>3.1.1. Risk review</w:t>
            </w:r>
            <w:r w:rsidR="00FA2915">
              <w:rPr>
                <w:noProof/>
                <w:webHidden/>
              </w:rPr>
              <w:tab/>
            </w:r>
            <w:r w:rsidR="00FA2915">
              <w:rPr>
                <w:noProof/>
                <w:webHidden/>
              </w:rPr>
              <w:fldChar w:fldCharType="begin"/>
            </w:r>
            <w:r w:rsidR="00FA2915">
              <w:rPr>
                <w:noProof/>
                <w:webHidden/>
              </w:rPr>
              <w:instrText xml:space="preserve"> PAGEREF _Toc90648297 \h </w:instrText>
            </w:r>
            <w:r w:rsidR="00FA2915">
              <w:rPr>
                <w:noProof/>
                <w:webHidden/>
              </w:rPr>
            </w:r>
            <w:r w:rsidR="00FA2915">
              <w:rPr>
                <w:noProof/>
                <w:webHidden/>
              </w:rPr>
              <w:fldChar w:fldCharType="separate"/>
            </w:r>
            <w:r w:rsidR="00971DC2">
              <w:rPr>
                <w:noProof/>
                <w:webHidden/>
              </w:rPr>
              <w:t>9</w:t>
            </w:r>
            <w:r w:rsidR="00FA2915">
              <w:rPr>
                <w:noProof/>
                <w:webHidden/>
              </w:rPr>
              <w:fldChar w:fldCharType="end"/>
            </w:r>
          </w:hyperlink>
        </w:p>
        <w:p w14:paraId="6C48B8DB" w14:textId="5AF58831" w:rsidR="00FA2915" w:rsidRDefault="00E2289E">
          <w:pPr>
            <w:pStyle w:val="TOC3"/>
            <w:tabs>
              <w:tab w:val="right" w:leader="dot" w:pos="10308"/>
            </w:tabs>
            <w:rPr>
              <w:rFonts w:asciiTheme="minorHAnsi" w:eastAsiaTheme="minorEastAsia" w:hAnsiTheme="minorHAnsi" w:cstheme="minorBidi"/>
              <w:noProof/>
              <w:lang w:eastAsia="en-AU"/>
            </w:rPr>
          </w:pPr>
          <w:hyperlink w:anchor="_Toc90648298" w:history="1">
            <w:r w:rsidR="00FA2915" w:rsidRPr="00E86A0C">
              <w:rPr>
                <w:rStyle w:val="Hyperlink"/>
                <w:noProof/>
              </w:rPr>
              <w:t>3.1.2. Risk considerations</w:t>
            </w:r>
            <w:r w:rsidR="00FA2915">
              <w:rPr>
                <w:noProof/>
                <w:webHidden/>
              </w:rPr>
              <w:tab/>
            </w:r>
            <w:r w:rsidR="00FA2915">
              <w:rPr>
                <w:noProof/>
                <w:webHidden/>
              </w:rPr>
              <w:fldChar w:fldCharType="begin"/>
            </w:r>
            <w:r w:rsidR="00FA2915">
              <w:rPr>
                <w:noProof/>
                <w:webHidden/>
              </w:rPr>
              <w:instrText xml:space="preserve"> PAGEREF _Toc90648298 \h </w:instrText>
            </w:r>
            <w:r w:rsidR="00FA2915">
              <w:rPr>
                <w:noProof/>
                <w:webHidden/>
              </w:rPr>
            </w:r>
            <w:r w:rsidR="00FA2915">
              <w:rPr>
                <w:noProof/>
                <w:webHidden/>
              </w:rPr>
              <w:fldChar w:fldCharType="separate"/>
            </w:r>
            <w:r w:rsidR="00971DC2">
              <w:rPr>
                <w:noProof/>
                <w:webHidden/>
              </w:rPr>
              <w:t>9</w:t>
            </w:r>
            <w:r w:rsidR="00FA2915">
              <w:rPr>
                <w:noProof/>
                <w:webHidden/>
              </w:rPr>
              <w:fldChar w:fldCharType="end"/>
            </w:r>
          </w:hyperlink>
        </w:p>
        <w:p w14:paraId="3CE88F9D" w14:textId="19895366" w:rsidR="00FA2915" w:rsidRDefault="00E2289E">
          <w:pPr>
            <w:pStyle w:val="TOC3"/>
            <w:tabs>
              <w:tab w:val="right" w:leader="dot" w:pos="10308"/>
            </w:tabs>
            <w:rPr>
              <w:rFonts w:asciiTheme="minorHAnsi" w:eastAsiaTheme="minorEastAsia" w:hAnsiTheme="minorHAnsi" w:cstheme="minorBidi"/>
              <w:noProof/>
              <w:lang w:eastAsia="en-AU"/>
            </w:rPr>
          </w:pPr>
          <w:hyperlink w:anchor="_Toc90648299" w:history="1">
            <w:r w:rsidR="00FA2915" w:rsidRPr="00E86A0C">
              <w:rPr>
                <w:rStyle w:val="Hyperlink"/>
                <w:noProof/>
              </w:rPr>
              <w:t>3.1.3. Legal advice</w:t>
            </w:r>
            <w:r w:rsidR="00FA2915">
              <w:rPr>
                <w:noProof/>
                <w:webHidden/>
              </w:rPr>
              <w:tab/>
            </w:r>
            <w:r w:rsidR="00FA2915">
              <w:rPr>
                <w:noProof/>
                <w:webHidden/>
              </w:rPr>
              <w:fldChar w:fldCharType="begin"/>
            </w:r>
            <w:r w:rsidR="00FA2915">
              <w:rPr>
                <w:noProof/>
                <w:webHidden/>
              </w:rPr>
              <w:instrText xml:space="preserve"> PAGEREF _Toc90648299 \h </w:instrText>
            </w:r>
            <w:r w:rsidR="00FA2915">
              <w:rPr>
                <w:noProof/>
                <w:webHidden/>
              </w:rPr>
            </w:r>
            <w:r w:rsidR="00FA2915">
              <w:rPr>
                <w:noProof/>
                <w:webHidden/>
              </w:rPr>
              <w:fldChar w:fldCharType="separate"/>
            </w:r>
            <w:r w:rsidR="00971DC2">
              <w:rPr>
                <w:noProof/>
                <w:webHidden/>
              </w:rPr>
              <w:t>10</w:t>
            </w:r>
            <w:r w:rsidR="00FA2915">
              <w:rPr>
                <w:noProof/>
                <w:webHidden/>
              </w:rPr>
              <w:fldChar w:fldCharType="end"/>
            </w:r>
          </w:hyperlink>
        </w:p>
        <w:p w14:paraId="40DA3CCC" w14:textId="797EF68C" w:rsidR="00FA2915" w:rsidRDefault="00E2289E">
          <w:pPr>
            <w:pStyle w:val="TOC2"/>
            <w:rPr>
              <w:rFonts w:asciiTheme="minorHAnsi" w:eastAsiaTheme="minorEastAsia" w:hAnsiTheme="minorHAnsi" w:cstheme="minorBidi"/>
              <w:noProof/>
              <w:lang w:eastAsia="en-AU"/>
            </w:rPr>
          </w:pPr>
          <w:hyperlink w:anchor="_Toc90648300" w:history="1">
            <w:r w:rsidR="00FA2915" w:rsidRPr="00E86A0C">
              <w:rPr>
                <w:rStyle w:val="Hyperlink"/>
                <w:noProof/>
              </w:rPr>
              <w:t>3.2. Monitoring and evaluation</w:t>
            </w:r>
            <w:r w:rsidR="00FA2915">
              <w:rPr>
                <w:noProof/>
                <w:webHidden/>
              </w:rPr>
              <w:tab/>
            </w:r>
            <w:r w:rsidR="00FA2915">
              <w:rPr>
                <w:noProof/>
                <w:webHidden/>
              </w:rPr>
              <w:fldChar w:fldCharType="begin"/>
            </w:r>
            <w:r w:rsidR="00FA2915">
              <w:rPr>
                <w:noProof/>
                <w:webHidden/>
              </w:rPr>
              <w:instrText xml:space="preserve"> PAGEREF _Toc90648300 \h </w:instrText>
            </w:r>
            <w:r w:rsidR="00FA2915">
              <w:rPr>
                <w:noProof/>
                <w:webHidden/>
              </w:rPr>
            </w:r>
            <w:r w:rsidR="00FA2915">
              <w:rPr>
                <w:noProof/>
                <w:webHidden/>
              </w:rPr>
              <w:fldChar w:fldCharType="separate"/>
            </w:r>
            <w:r w:rsidR="00971DC2">
              <w:rPr>
                <w:noProof/>
                <w:webHidden/>
              </w:rPr>
              <w:t>10</w:t>
            </w:r>
            <w:r w:rsidR="00FA2915">
              <w:rPr>
                <w:noProof/>
                <w:webHidden/>
              </w:rPr>
              <w:fldChar w:fldCharType="end"/>
            </w:r>
          </w:hyperlink>
        </w:p>
        <w:p w14:paraId="0F5B31E2" w14:textId="2AA07BE0" w:rsidR="00FA2915" w:rsidRDefault="00E2289E">
          <w:pPr>
            <w:pStyle w:val="TOC1"/>
            <w:rPr>
              <w:rFonts w:asciiTheme="minorHAnsi" w:eastAsiaTheme="minorEastAsia" w:hAnsiTheme="minorHAnsi" w:cstheme="minorBidi"/>
              <w:b w:val="0"/>
              <w:noProof/>
              <w:lang w:eastAsia="en-AU"/>
            </w:rPr>
          </w:pPr>
          <w:hyperlink w:anchor="_Toc90648301" w:history="1">
            <w:r w:rsidR="00FA2915" w:rsidRPr="00E86A0C">
              <w:rPr>
                <w:rStyle w:val="Hyperlink"/>
                <w:noProof/>
              </w:rPr>
              <w:t>4. Approval process</w:t>
            </w:r>
            <w:r w:rsidR="00FA2915">
              <w:rPr>
                <w:noProof/>
                <w:webHidden/>
              </w:rPr>
              <w:tab/>
            </w:r>
            <w:r w:rsidR="00FA2915">
              <w:rPr>
                <w:noProof/>
                <w:webHidden/>
              </w:rPr>
              <w:fldChar w:fldCharType="begin"/>
            </w:r>
            <w:r w:rsidR="00FA2915">
              <w:rPr>
                <w:noProof/>
                <w:webHidden/>
              </w:rPr>
              <w:instrText xml:space="preserve"> PAGEREF _Toc90648301 \h </w:instrText>
            </w:r>
            <w:r w:rsidR="00FA2915">
              <w:rPr>
                <w:noProof/>
                <w:webHidden/>
              </w:rPr>
            </w:r>
            <w:r w:rsidR="00FA2915">
              <w:rPr>
                <w:noProof/>
                <w:webHidden/>
              </w:rPr>
              <w:fldChar w:fldCharType="separate"/>
            </w:r>
            <w:r w:rsidR="00971DC2">
              <w:rPr>
                <w:noProof/>
                <w:webHidden/>
              </w:rPr>
              <w:t>10</w:t>
            </w:r>
            <w:r w:rsidR="00FA2915">
              <w:rPr>
                <w:noProof/>
                <w:webHidden/>
              </w:rPr>
              <w:fldChar w:fldCharType="end"/>
            </w:r>
          </w:hyperlink>
        </w:p>
        <w:p w14:paraId="3895616D" w14:textId="155330C9" w:rsidR="00FA2915" w:rsidRDefault="00E2289E">
          <w:pPr>
            <w:pStyle w:val="TOC2"/>
            <w:rPr>
              <w:rFonts w:asciiTheme="minorHAnsi" w:eastAsiaTheme="minorEastAsia" w:hAnsiTheme="minorHAnsi" w:cstheme="minorBidi"/>
              <w:noProof/>
              <w:lang w:eastAsia="en-AU"/>
            </w:rPr>
          </w:pPr>
          <w:hyperlink w:anchor="_Toc90648302" w:history="1">
            <w:r w:rsidR="00FA2915" w:rsidRPr="00E86A0C">
              <w:rPr>
                <w:rStyle w:val="Hyperlink"/>
                <w:noProof/>
              </w:rPr>
              <w:t>4.1. Treasurer’s determination</w:t>
            </w:r>
            <w:r w:rsidR="00FA2915">
              <w:rPr>
                <w:noProof/>
                <w:webHidden/>
              </w:rPr>
              <w:tab/>
            </w:r>
            <w:r w:rsidR="00FA2915">
              <w:rPr>
                <w:noProof/>
                <w:webHidden/>
              </w:rPr>
              <w:fldChar w:fldCharType="begin"/>
            </w:r>
            <w:r w:rsidR="00FA2915">
              <w:rPr>
                <w:noProof/>
                <w:webHidden/>
              </w:rPr>
              <w:instrText xml:space="preserve"> PAGEREF _Toc90648302 \h </w:instrText>
            </w:r>
            <w:r w:rsidR="00FA2915">
              <w:rPr>
                <w:noProof/>
                <w:webHidden/>
              </w:rPr>
            </w:r>
            <w:r w:rsidR="00FA2915">
              <w:rPr>
                <w:noProof/>
                <w:webHidden/>
              </w:rPr>
              <w:fldChar w:fldCharType="separate"/>
            </w:r>
            <w:r w:rsidR="00971DC2">
              <w:rPr>
                <w:noProof/>
                <w:webHidden/>
              </w:rPr>
              <w:t>10</w:t>
            </w:r>
            <w:r w:rsidR="00FA2915">
              <w:rPr>
                <w:noProof/>
                <w:webHidden/>
              </w:rPr>
              <w:fldChar w:fldCharType="end"/>
            </w:r>
          </w:hyperlink>
        </w:p>
        <w:p w14:paraId="55C76086" w14:textId="50CE0EF3" w:rsidR="00FA2915" w:rsidRDefault="00E2289E">
          <w:pPr>
            <w:pStyle w:val="TOC2"/>
            <w:rPr>
              <w:rFonts w:asciiTheme="minorHAnsi" w:eastAsiaTheme="minorEastAsia" w:hAnsiTheme="minorHAnsi" w:cstheme="minorBidi"/>
              <w:noProof/>
              <w:lang w:eastAsia="en-AU"/>
            </w:rPr>
          </w:pPr>
          <w:hyperlink w:anchor="_Toc90648303" w:history="1">
            <w:r w:rsidR="00FA2915" w:rsidRPr="00E86A0C">
              <w:rPr>
                <w:rStyle w:val="Hyperlink"/>
                <w:noProof/>
              </w:rPr>
              <w:t>4.2. Treasurer’s approval process</w:t>
            </w:r>
            <w:r w:rsidR="00FA2915">
              <w:rPr>
                <w:noProof/>
                <w:webHidden/>
              </w:rPr>
              <w:tab/>
            </w:r>
            <w:r w:rsidR="00FA2915">
              <w:rPr>
                <w:noProof/>
                <w:webHidden/>
              </w:rPr>
              <w:fldChar w:fldCharType="begin"/>
            </w:r>
            <w:r w:rsidR="00FA2915">
              <w:rPr>
                <w:noProof/>
                <w:webHidden/>
              </w:rPr>
              <w:instrText xml:space="preserve"> PAGEREF _Toc90648303 \h </w:instrText>
            </w:r>
            <w:r w:rsidR="00FA2915">
              <w:rPr>
                <w:noProof/>
                <w:webHidden/>
              </w:rPr>
            </w:r>
            <w:r w:rsidR="00FA2915">
              <w:rPr>
                <w:noProof/>
                <w:webHidden/>
              </w:rPr>
              <w:fldChar w:fldCharType="separate"/>
            </w:r>
            <w:r w:rsidR="00971DC2">
              <w:rPr>
                <w:noProof/>
                <w:webHidden/>
              </w:rPr>
              <w:t>11</w:t>
            </w:r>
            <w:r w:rsidR="00FA2915">
              <w:rPr>
                <w:noProof/>
                <w:webHidden/>
              </w:rPr>
              <w:fldChar w:fldCharType="end"/>
            </w:r>
          </w:hyperlink>
        </w:p>
        <w:p w14:paraId="5CCECAEC" w14:textId="525309DE" w:rsidR="00FA2915" w:rsidRDefault="00E2289E">
          <w:pPr>
            <w:pStyle w:val="TOC2"/>
            <w:rPr>
              <w:rFonts w:asciiTheme="minorHAnsi" w:eastAsiaTheme="minorEastAsia" w:hAnsiTheme="minorHAnsi" w:cstheme="minorBidi"/>
              <w:noProof/>
              <w:lang w:eastAsia="en-AU"/>
            </w:rPr>
          </w:pPr>
          <w:hyperlink w:anchor="_Toc90648304" w:history="1">
            <w:r w:rsidR="00FA2915" w:rsidRPr="00E86A0C">
              <w:rPr>
                <w:rStyle w:val="Hyperlink"/>
                <w:noProof/>
              </w:rPr>
              <w:t>4.3. Accountable officer approval process</w:t>
            </w:r>
            <w:r w:rsidR="00FA2915">
              <w:rPr>
                <w:noProof/>
                <w:webHidden/>
              </w:rPr>
              <w:tab/>
            </w:r>
            <w:r w:rsidR="00FA2915">
              <w:rPr>
                <w:noProof/>
                <w:webHidden/>
              </w:rPr>
              <w:fldChar w:fldCharType="begin"/>
            </w:r>
            <w:r w:rsidR="00FA2915">
              <w:rPr>
                <w:noProof/>
                <w:webHidden/>
              </w:rPr>
              <w:instrText xml:space="preserve"> PAGEREF _Toc90648304 \h </w:instrText>
            </w:r>
            <w:r w:rsidR="00FA2915">
              <w:rPr>
                <w:noProof/>
                <w:webHidden/>
              </w:rPr>
            </w:r>
            <w:r w:rsidR="00FA2915">
              <w:rPr>
                <w:noProof/>
                <w:webHidden/>
              </w:rPr>
              <w:fldChar w:fldCharType="separate"/>
            </w:r>
            <w:r w:rsidR="00971DC2">
              <w:rPr>
                <w:noProof/>
                <w:webHidden/>
              </w:rPr>
              <w:t>11</w:t>
            </w:r>
            <w:r w:rsidR="00FA2915">
              <w:rPr>
                <w:noProof/>
                <w:webHidden/>
              </w:rPr>
              <w:fldChar w:fldCharType="end"/>
            </w:r>
          </w:hyperlink>
        </w:p>
        <w:p w14:paraId="044B9C33" w14:textId="7DE044E9" w:rsidR="00FA2915" w:rsidRDefault="00E2289E">
          <w:pPr>
            <w:pStyle w:val="TOC1"/>
            <w:rPr>
              <w:rFonts w:asciiTheme="minorHAnsi" w:eastAsiaTheme="minorEastAsia" w:hAnsiTheme="minorHAnsi" w:cstheme="minorBidi"/>
              <w:b w:val="0"/>
              <w:noProof/>
              <w:lang w:eastAsia="en-AU"/>
            </w:rPr>
          </w:pPr>
          <w:hyperlink w:anchor="_Toc90648305" w:history="1">
            <w:r w:rsidR="00FA2915" w:rsidRPr="00E86A0C">
              <w:rPr>
                <w:rStyle w:val="Hyperlink"/>
                <w:noProof/>
              </w:rPr>
              <w:t>5. Recognition and measurement</w:t>
            </w:r>
            <w:r w:rsidR="00FA2915">
              <w:rPr>
                <w:noProof/>
                <w:webHidden/>
              </w:rPr>
              <w:tab/>
            </w:r>
            <w:r w:rsidR="00FA2915">
              <w:rPr>
                <w:noProof/>
                <w:webHidden/>
              </w:rPr>
              <w:fldChar w:fldCharType="begin"/>
            </w:r>
            <w:r w:rsidR="00FA2915">
              <w:rPr>
                <w:noProof/>
                <w:webHidden/>
              </w:rPr>
              <w:instrText xml:space="preserve"> PAGEREF _Toc90648305 \h </w:instrText>
            </w:r>
            <w:r w:rsidR="00FA2915">
              <w:rPr>
                <w:noProof/>
                <w:webHidden/>
              </w:rPr>
            </w:r>
            <w:r w:rsidR="00FA2915">
              <w:rPr>
                <w:noProof/>
                <w:webHidden/>
              </w:rPr>
              <w:fldChar w:fldCharType="separate"/>
            </w:r>
            <w:r w:rsidR="00971DC2">
              <w:rPr>
                <w:noProof/>
                <w:webHidden/>
              </w:rPr>
              <w:t>11</w:t>
            </w:r>
            <w:r w:rsidR="00FA2915">
              <w:rPr>
                <w:noProof/>
                <w:webHidden/>
              </w:rPr>
              <w:fldChar w:fldCharType="end"/>
            </w:r>
          </w:hyperlink>
        </w:p>
        <w:p w14:paraId="63B4098C" w14:textId="3C2D560F" w:rsidR="00FA2915" w:rsidRDefault="00E2289E">
          <w:pPr>
            <w:pStyle w:val="TOC2"/>
            <w:rPr>
              <w:rFonts w:asciiTheme="minorHAnsi" w:eastAsiaTheme="minorEastAsia" w:hAnsiTheme="minorHAnsi" w:cstheme="minorBidi"/>
              <w:noProof/>
              <w:lang w:eastAsia="en-AU"/>
            </w:rPr>
          </w:pPr>
          <w:hyperlink w:anchor="_Toc90648306" w:history="1">
            <w:r w:rsidR="00FA2915" w:rsidRPr="00E86A0C">
              <w:rPr>
                <w:rStyle w:val="Hyperlink"/>
                <w:noProof/>
              </w:rPr>
              <w:t>5.1. Controlled entity investments</w:t>
            </w:r>
            <w:r w:rsidR="00FA2915">
              <w:rPr>
                <w:noProof/>
                <w:webHidden/>
              </w:rPr>
              <w:tab/>
            </w:r>
            <w:r w:rsidR="00FA2915">
              <w:rPr>
                <w:noProof/>
                <w:webHidden/>
              </w:rPr>
              <w:fldChar w:fldCharType="begin"/>
            </w:r>
            <w:r w:rsidR="00FA2915">
              <w:rPr>
                <w:noProof/>
                <w:webHidden/>
              </w:rPr>
              <w:instrText xml:space="preserve"> PAGEREF _Toc90648306 \h </w:instrText>
            </w:r>
            <w:r w:rsidR="00FA2915">
              <w:rPr>
                <w:noProof/>
                <w:webHidden/>
              </w:rPr>
            </w:r>
            <w:r w:rsidR="00FA2915">
              <w:rPr>
                <w:noProof/>
                <w:webHidden/>
              </w:rPr>
              <w:fldChar w:fldCharType="separate"/>
            </w:r>
            <w:r w:rsidR="00971DC2">
              <w:rPr>
                <w:noProof/>
                <w:webHidden/>
              </w:rPr>
              <w:t>11</w:t>
            </w:r>
            <w:r w:rsidR="00FA2915">
              <w:rPr>
                <w:noProof/>
                <w:webHidden/>
              </w:rPr>
              <w:fldChar w:fldCharType="end"/>
            </w:r>
          </w:hyperlink>
        </w:p>
        <w:p w14:paraId="0CDF2278" w14:textId="0EA5ABF7" w:rsidR="00FA2915" w:rsidRDefault="00E2289E">
          <w:pPr>
            <w:pStyle w:val="TOC2"/>
            <w:rPr>
              <w:rFonts w:asciiTheme="minorHAnsi" w:eastAsiaTheme="minorEastAsia" w:hAnsiTheme="minorHAnsi" w:cstheme="minorBidi"/>
              <w:noProof/>
              <w:lang w:eastAsia="en-AU"/>
            </w:rPr>
          </w:pPr>
          <w:hyperlink w:anchor="_Toc90648307" w:history="1">
            <w:r w:rsidR="00FA2915" w:rsidRPr="00E86A0C">
              <w:rPr>
                <w:rStyle w:val="Hyperlink"/>
                <w:noProof/>
              </w:rPr>
              <w:t>5.2. Equity accounted investments</w:t>
            </w:r>
            <w:r w:rsidR="00FA2915">
              <w:rPr>
                <w:noProof/>
                <w:webHidden/>
              </w:rPr>
              <w:tab/>
            </w:r>
            <w:r w:rsidR="00FA2915">
              <w:rPr>
                <w:noProof/>
                <w:webHidden/>
              </w:rPr>
              <w:fldChar w:fldCharType="begin"/>
            </w:r>
            <w:r w:rsidR="00FA2915">
              <w:rPr>
                <w:noProof/>
                <w:webHidden/>
              </w:rPr>
              <w:instrText xml:space="preserve"> PAGEREF _Toc90648307 \h </w:instrText>
            </w:r>
            <w:r w:rsidR="00FA2915">
              <w:rPr>
                <w:noProof/>
                <w:webHidden/>
              </w:rPr>
            </w:r>
            <w:r w:rsidR="00FA2915">
              <w:rPr>
                <w:noProof/>
                <w:webHidden/>
              </w:rPr>
              <w:fldChar w:fldCharType="separate"/>
            </w:r>
            <w:r w:rsidR="00971DC2">
              <w:rPr>
                <w:noProof/>
                <w:webHidden/>
              </w:rPr>
              <w:t>11</w:t>
            </w:r>
            <w:r w:rsidR="00FA2915">
              <w:rPr>
                <w:noProof/>
                <w:webHidden/>
              </w:rPr>
              <w:fldChar w:fldCharType="end"/>
            </w:r>
          </w:hyperlink>
        </w:p>
        <w:p w14:paraId="673A0A91" w14:textId="417562DE" w:rsidR="00FA2915" w:rsidRDefault="00E2289E">
          <w:pPr>
            <w:pStyle w:val="TOC2"/>
            <w:rPr>
              <w:rFonts w:asciiTheme="minorHAnsi" w:eastAsiaTheme="minorEastAsia" w:hAnsiTheme="minorHAnsi" w:cstheme="minorBidi"/>
              <w:noProof/>
              <w:lang w:eastAsia="en-AU"/>
            </w:rPr>
          </w:pPr>
          <w:hyperlink w:anchor="_Toc90648308" w:history="1">
            <w:r w:rsidR="00FA2915" w:rsidRPr="00E86A0C">
              <w:rPr>
                <w:rStyle w:val="Hyperlink"/>
                <w:noProof/>
              </w:rPr>
              <w:t>5.3. Investments in shares</w:t>
            </w:r>
            <w:r w:rsidR="00FA2915">
              <w:rPr>
                <w:noProof/>
                <w:webHidden/>
              </w:rPr>
              <w:tab/>
            </w:r>
            <w:r w:rsidR="00FA2915">
              <w:rPr>
                <w:noProof/>
                <w:webHidden/>
              </w:rPr>
              <w:fldChar w:fldCharType="begin"/>
            </w:r>
            <w:r w:rsidR="00FA2915">
              <w:rPr>
                <w:noProof/>
                <w:webHidden/>
              </w:rPr>
              <w:instrText xml:space="preserve"> PAGEREF _Toc90648308 \h </w:instrText>
            </w:r>
            <w:r w:rsidR="00FA2915">
              <w:rPr>
                <w:noProof/>
                <w:webHidden/>
              </w:rPr>
            </w:r>
            <w:r w:rsidR="00FA2915">
              <w:rPr>
                <w:noProof/>
                <w:webHidden/>
              </w:rPr>
              <w:fldChar w:fldCharType="separate"/>
            </w:r>
            <w:r w:rsidR="00971DC2">
              <w:rPr>
                <w:noProof/>
                <w:webHidden/>
              </w:rPr>
              <w:t>13</w:t>
            </w:r>
            <w:r w:rsidR="00FA2915">
              <w:rPr>
                <w:noProof/>
                <w:webHidden/>
              </w:rPr>
              <w:fldChar w:fldCharType="end"/>
            </w:r>
          </w:hyperlink>
        </w:p>
        <w:p w14:paraId="38B446A0" w14:textId="7D8B1F97" w:rsidR="00FA2915" w:rsidRDefault="00E2289E">
          <w:pPr>
            <w:pStyle w:val="TOC1"/>
            <w:rPr>
              <w:rFonts w:asciiTheme="minorHAnsi" w:eastAsiaTheme="minorEastAsia" w:hAnsiTheme="minorHAnsi" w:cstheme="minorBidi"/>
              <w:b w:val="0"/>
              <w:noProof/>
              <w:lang w:eastAsia="en-AU"/>
            </w:rPr>
          </w:pPr>
          <w:hyperlink w:anchor="_Toc90648309" w:history="1">
            <w:r w:rsidR="00FA2915" w:rsidRPr="00E86A0C">
              <w:rPr>
                <w:rStyle w:val="Hyperlink"/>
                <w:noProof/>
              </w:rPr>
              <w:t>6. Recordkeeping</w:t>
            </w:r>
            <w:r w:rsidR="00FA2915">
              <w:rPr>
                <w:noProof/>
                <w:webHidden/>
              </w:rPr>
              <w:tab/>
            </w:r>
            <w:r w:rsidR="00FA2915">
              <w:rPr>
                <w:noProof/>
                <w:webHidden/>
              </w:rPr>
              <w:fldChar w:fldCharType="begin"/>
            </w:r>
            <w:r w:rsidR="00FA2915">
              <w:rPr>
                <w:noProof/>
                <w:webHidden/>
              </w:rPr>
              <w:instrText xml:space="preserve"> PAGEREF _Toc90648309 \h </w:instrText>
            </w:r>
            <w:r w:rsidR="00FA2915">
              <w:rPr>
                <w:noProof/>
                <w:webHidden/>
              </w:rPr>
            </w:r>
            <w:r w:rsidR="00FA2915">
              <w:rPr>
                <w:noProof/>
                <w:webHidden/>
              </w:rPr>
              <w:fldChar w:fldCharType="separate"/>
            </w:r>
            <w:r w:rsidR="00971DC2">
              <w:rPr>
                <w:noProof/>
                <w:webHidden/>
              </w:rPr>
              <w:t>14</w:t>
            </w:r>
            <w:r w:rsidR="00FA2915">
              <w:rPr>
                <w:noProof/>
                <w:webHidden/>
              </w:rPr>
              <w:fldChar w:fldCharType="end"/>
            </w:r>
          </w:hyperlink>
        </w:p>
        <w:p w14:paraId="77063BD1" w14:textId="2A13447A" w:rsidR="00FA2915" w:rsidRDefault="00E2289E">
          <w:pPr>
            <w:pStyle w:val="TOC1"/>
            <w:rPr>
              <w:rFonts w:asciiTheme="minorHAnsi" w:eastAsiaTheme="minorEastAsia" w:hAnsiTheme="minorHAnsi" w:cstheme="minorBidi"/>
              <w:b w:val="0"/>
              <w:noProof/>
              <w:lang w:eastAsia="en-AU"/>
            </w:rPr>
          </w:pPr>
          <w:hyperlink w:anchor="_Toc90648310" w:history="1">
            <w:r w:rsidR="00FA2915" w:rsidRPr="00E86A0C">
              <w:rPr>
                <w:rStyle w:val="Hyperlink"/>
                <w:noProof/>
              </w:rPr>
              <w:t>7. Reporting</w:t>
            </w:r>
            <w:r w:rsidR="00FA2915">
              <w:rPr>
                <w:noProof/>
                <w:webHidden/>
              </w:rPr>
              <w:tab/>
            </w:r>
            <w:r w:rsidR="00FA2915">
              <w:rPr>
                <w:noProof/>
                <w:webHidden/>
              </w:rPr>
              <w:fldChar w:fldCharType="begin"/>
            </w:r>
            <w:r w:rsidR="00FA2915">
              <w:rPr>
                <w:noProof/>
                <w:webHidden/>
              </w:rPr>
              <w:instrText xml:space="preserve"> PAGEREF _Toc90648310 \h </w:instrText>
            </w:r>
            <w:r w:rsidR="00FA2915">
              <w:rPr>
                <w:noProof/>
                <w:webHidden/>
              </w:rPr>
            </w:r>
            <w:r w:rsidR="00FA2915">
              <w:rPr>
                <w:noProof/>
                <w:webHidden/>
              </w:rPr>
              <w:fldChar w:fldCharType="separate"/>
            </w:r>
            <w:r w:rsidR="00971DC2">
              <w:rPr>
                <w:noProof/>
                <w:webHidden/>
              </w:rPr>
              <w:t>15</w:t>
            </w:r>
            <w:r w:rsidR="00FA2915">
              <w:rPr>
                <w:noProof/>
                <w:webHidden/>
              </w:rPr>
              <w:fldChar w:fldCharType="end"/>
            </w:r>
          </w:hyperlink>
        </w:p>
        <w:p w14:paraId="4531BD02" w14:textId="0F9AF8E9" w:rsidR="00FA2915" w:rsidRDefault="00E2289E">
          <w:pPr>
            <w:pStyle w:val="TOC1"/>
            <w:rPr>
              <w:rFonts w:asciiTheme="minorHAnsi" w:eastAsiaTheme="minorEastAsia" w:hAnsiTheme="minorHAnsi" w:cstheme="minorBidi"/>
              <w:b w:val="0"/>
              <w:noProof/>
              <w:lang w:eastAsia="en-AU"/>
            </w:rPr>
          </w:pPr>
          <w:hyperlink w:anchor="_Toc90648311" w:history="1">
            <w:r w:rsidR="00FA2915" w:rsidRPr="00E86A0C">
              <w:rPr>
                <w:rStyle w:val="Hyperlink"/>
                <w:noProof/>
              </w:rPr>
              <w:t>8. Appendix A</w:t>
            </w:r>
            <w:r w:rsidR="00FA2915">
              <w:rPr>
                <w:noProof/>
                <w:webHidden/>
              </w:rPr>
              <w:tab/>
            </w:r>
            <w:r w:rsidR="00FA2915">
              <w:rPr>
                <w:noProof/>
                <w:webHidden/>
              </w:rPr>
              <w:fldChar w:fldCharType="begin"/>
            </w:r>
            <w:r w:rsidR="00FA2915">
              <w:rPr>
                <w:noProof/>
                <w:webHidden/>
              </w:rPr>
              <w:instrText xml:space="preserve"> PAGEREF _Toc90648311 \h </w:instrText>
            </w:r>
            <w:r w:rsidR="00FA2915">
              <w:rPr>
                <w:noProof/>
                <w:webHidden/>
              </w:rPr>
            </w:r>
            <w:r w:rsidR="00FA2915">
              <w:rPr>
                <w:noProof/>
                <w:webHidden/>
              </w:rPr>
              <w:fldChar w:fldCharType="separate"/>
            </w:r>
            <w:r w:rsidR="00971DC2">
              <w:rPr>
                <w:noProof/>
                <w:webHidden/>
              </w:rPr>
              <w:t>16</w:t>
            </w:r>
            <w:r w:rsidR="00FA2915">
              <w:rPr>
                <w:noProof/>
                <w:webHidden/>
              </w:rPr>
              <w:fldChar w:fldCharType="end"/>
            </w:r>
          </w:hyperlink>
        </w:p>
        <w:p w14:paraId="202CC7C6" w14:textId="3F96696D" w:rsidR="00FA2915" w:rsidRDefault="00E2289E">
          <w:pPr>
            <w:pStyle w:val="TOC1"/>
            <w:rPr>
              <w:rFonts w:asciiTheme="minorHAnsi" w:eastAsiaTheme="minorEastAsia" w:hAnsiTheme="minorHAnsi" w:cstheme="minorBidi"/>
              <w:b w:val="0"/>
              <w:noProof/>
              <w:lang w:eastAsia="en-AU"/>
            </w:rPr>
          </w:pPr>
          <w:hyperlink w:anchor="_Toc90648312" w:history="1">
            <w:r w:rsidR="00FA2915" w:rsidRPr="00E86A0C">
              <w:rPr>
                <w:rStyle w:val="Hyperlink"/>
                <w:noProof/>
              </w:rPr>
              <w:t>9. Appendix B</w:t>
            </w:r>
            <w:r w:rsidR="00FA2915">
              <w:rPr>
                <w:noProof/>
                <w:webHidden/>
              </w:rPr>
              <w:tab/>
            </w:r>
            <w:r w:rsidR="00FA2915">
              <w:rPr>
                <w:noProof/>
                <w:webHidden/>
              </w:rPr>
              <w:fldChar w:fldCharType="begin"/>
            </w:r>
            <w:r w:rsidR="00FA2915">
              <w:rPr>
                <w:noProof/>
                <w:webHidden/>
              </w:rPr>
              <w:instrText xml:space="preserve"> PAGEREF _Toc90648312 \h </w:instrText>
            </w:r>
            <w:r w:rsidR="00FA2915">
              <w:rPr>
                <w:noProof/>
                <w:webHidden/>
              </w:rPr>
            </w:r>
            <w:r w:rsidR="00FA2915">
              <w:rPr>
                <w:noProof/>
                <w:webHidden/>
              </w:rPr>
              <w:fldChar w:fldCharType="separate"/>
            </w:r>
            <w:r w:rsidR="00971DC2">
              <w:rPr>
                <w:noProof/>
                <w:webHidden/>
              </w:rPr>
              <w:t>20</w:t>
            </w:r>
            <w:r w:rsidR="00FA2915">
              <w:rPr>
                <w:noProof/>
                <w:webHidden/>
              </w:rPr>
              <w:fldChar w:fldCharType="end"/>
            </w:r>
          </w:hyperlink>
        </w:p>
        <w:p w14:paraId="70F8CCCB" w14:textId="1604E441" w:rsidR="00FA2915" w:rsidRDefault="00E2289E">
          <w:pPr>
            <w:pStyle w:val="TOC1"/>
            <w:rPr>
              <w:rFonts w:asciiTheme="minorHAnsi" w:eastAsiaTheme="minorEastAsia" w:hAnsiTheme="minorHAnsi" w:cstheme="minorBidi"/>
              <w:b w:val="0"/>
              <w:noProof/>
              <w:lang w:eastAsia="en-AU"/>
            </w:rPr>
          </w:pPr>
          <w:hyperlink w:anchor="_Toc90648313" w:history="1">
            <w:r w:rsidR="00FA2915" w:rsidRPr="00E86A0C">
              <w:rPr>
                <w:rStyle w:val="Hyperlink"/>
                <w:noProof/>
              </w:rPr>
              <w:t>10. Appendix C</w:t>
            </w:r>
            <w:r w:rsidR="00FA2915">
              <w:rPr>
                <w:noProof/>
                <w:webHidden/>
              </w:rPr>
              <w:tab/>
            </w:r>
            <w:r w:rsidR="00FA2915">
              <w:rPr>
                <w:noProof/>
                <w:webHidden/>
              </w:rPr>
              <w:fldChar w:fldCharType="begin"/>
            </w:r>
            <w:r w:rsidR="00FA2915">
              <w:rPr>
                <w:noProof/>
                <w:webHidden/>
              </w:rPr>
              <w:instrText xml:space="preserve"> PAGEREF _Toc90648313 \h </w:instrText>
            </w:r>
            <w:r w:rsidR="00FA2915">
              <w:rPr>
                <w:noProof/>
                <w:webHidden/>
              </w:rPr>
            </w:r>
            <w:r w:rsidR="00FA2915">
              <w:rPr>
                <w:noProof/>
                <w:webHidden/>
              </w:rPr>
              <w:fldChar w:fldCharType="separate"/>
            </w:r>
            <w:r w:rsidR="00971DC2">
              <w:rPr>
                <w:noProof/>
                <w:webHidden/>
              </w:rPr>
              <w:t>21</w:t>
            </w:r>
            <w:r w:rsidR="00FA2915">
              <w:rPr>
                <w:noProof/>
                <w:webHidden/>
              </w:rPr>
              <w:fldChar w:fldCharType="end"/>
            </w:r>
          </w:hyperlink>
        </w:p>
        <w:p w14:paraId="73EB87C9" w14:textId="305F499B"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2DC51505" w14:textId="77777777" w:rsidR="00964B22" w:rsidRPr="002F2780" w:rsidRDefault="00964B22" w:rsidP="00964B22">
      <w:pPr>
        <w:sectPr w:rsidR="00964B22" w:rsidRPr="002F2780" w:rsidSect="00C800F1">
          <w:headerReference w:type="first" r:id="rId13"/>
          <w:footerReference w:type="first" r:id="rId14"/>
          <w:pgSz w:w="11906" w:h="16838" w:code="9"/>
          <w:pgMar w:top="794" w:right="794" w:bottom="794" w:left="794" w:header="794" w:footer="794" w:gutter="0"/>
          <w:cols w:space="708"/>
          <w:titlePg/>
          <w:docGrid w:linePitch="360"/>
        </w:sectPr>
      </w:pPr>
    </w:p>
    <w:p w14:paraId="7CC422FA" w14:textId="77777777" w:rsidR="00945368" w:rsidRPr="00516F1C" w:rsidRDefault="00945368" w:rsidP="00945368">
      <w:pPr>
        <w:pStyle w:val="Heading1"/>
        <w:keepLines/>
        <w:pageBreakBefore/>
        <w:ind w:left="432" w:hanging="432"/>
      </w:pPr>
      <w:bookmarkStart w:id="0" w:name="_Toc90648282"/>
      <w:r>
        <w:t>I</w:t>
      </w:r>
      <w:r w:rsidRPr="00516F1C">
        <w:t>ntroduction</w:t>
      </w:r>
      <w:bookmarkEnd w:id="0"/>
    </w:p>
    <w:p w14:paraId="0B7EB993" w14:textId="77777777" w:rsidR="00945368" w:rsidRPr="00516F1C" w:rsidRDefault="00945368" w:rsidP="00945368">
      <w:pPr>
        <w:pStyle w:val="Heading2"/>
        <w:keepLines/>
      </w:pPr>
      <w:bookmarkStart w:id="1" w:name="_Toc31719129"/>
      <w:bookmarkStart w:id="2" w:name="_Toc90648283"/>
      <w:r w:rsidRPr="00516F1C">
        <w:t>Purpose</w:t>
      </w:r>
      <w:bookmarkEnd w:id="1"/>
      <w:bookmarkEnd w:id="2"/>
    </w:p>
    <w:p w14:paraId="2A2C4D70" w14:textId="5B53B78E" w:rsidR="00255F90" w:rsidRDefault="00255F90" w:rsidP="00255F90">
      <w:bookmarkStart w:id="3" w:name="_Toc31719130"/>
      <w:r w:rsidRPr="00980EDD">
        <w:t xml:space="preserve">To </w:t>
      </w:r>
      <w:r>
        <w:t>provide</w:t>
      </w:r>
      <w:r w:rsidRPr="00980EDD">
        <w:t xml:space="preserve"> </w:t>
      </w:r>
      <w:r w:rsidR="00394EDF">
        <w:t xml:space="preserve">better </w:t>
      </w:r>
      <w:r>
        <w:t xml:space="preserve">practice guidance to assist accountable officers and agencies to meet their obligations under the Treasurer’s Direction (TD) – Equity investments, the </w:t>
      </w:r>
      <w:r w:rsidRPr="00C06F7F">
        <w:rPr>
          <w:i/>
        </w:rPr>
        <w:t>Financial Management Act 1995</w:t>
      </w:r>
      <w:r>
        <w:t xml:space="preserve"> (FMA), and other relevant legislation. </w:t>
      </w:r>
      <w:r w:rsidR="007E0A30">
        <w:t>Accordingly, t</w:t>
      </w:r>
      <w:r w:rsidRPr="00980EDD">
        <w:t xml:space="preserve">his document should be read in conjunction with </w:t>
      </w:r>
      <w:r>
        <w:t>the TD</w:t>
      </w:r>
      <w:r w:rsidRPr="00980EDD">
        <w:t xml:space="preserve"> </w:t>
      </w:r>
      <w:r>
        <w:t>– Equity investments</w:t>
      </w:r>
      <w:r w:rsidRPr="00980EDD">
        <w:t>,</w:t>
      </w:r>
      <w:r>
        <w:t xml:space="preserve"> relevant accounting standards and other relevant legislation</w:t>
      </w:r>
      <w:r w:rsidRPr="00980EDD">
        <w:t>.</w:t>
      </w:r>
    </w:p>
    <w:p w14:paraId="00A391B7" w14:textId="77777777" w:rsidR="00255F90" w:rsidRDefault="00255F90" w:rsidP="00255F90">
      <w:r>
        <w:t>Guidance material in this document is not mandatory. If a conflict arises between this document and TD or other legislative requirements, the legislation takes precedence followed by the TD.</w:t>
      </w:r>
    </w:p>
    <w:p w14:paraId="1E19CCA9" w14:textId="77777777" w:rsidR="00255F90" w:rsidRDefault="00255F90" w:rsidP="00255F90">
      <w:r>
        <w:t>The TD generally designate responsibility to the accountable officer. Unless specifically excluded by the FMA or TD, accountable officers may choose to delegate certain responsibilities and functions to agency employees. This can be done through a number of mechanisms, such as accountable officer approved policies, procedures and agency delegations.</w:t>
      </w:r>
    </w:p>
    <w:p w14:paraId="5ECD2531" w14:textId="77777777" w:rsidR="00255F90" w:rsidRDefault="00255F90" w:rsidP="00255F90">
      <w:r>
        <w:t>Any reference to ‘agency’ also includes ‘government business division’ unless specifically excluded.</w:t>
      </w:r>
    </w:p>
    <w:p w14:paraId="28A7AC82" w14:textId="23A55C3C" w:rsidR="00945368" w:rsidRPr="00516F1C" w:rsidRDefault="00945368" w:rsidP="00945368">
      <w:pPr>
        <w:pStyle w:val="Heading2"/>
        <w:keepLines/>
      </w:pPr>
      <w:bookmarkStart w:id="4" w:name="_Toc90648284"/>
      <w:r w:rsidRPr="00516F1C">
        <w:t>Statement</w:t>
      </w:r>
      <w:bookmarkEnd w:id="3"/>
      <w:bookmarkEnd w:id="4"/>
    </w:p>
    <w:p w14:paraId="6528AE31" w14:textId="77777777" w:rsidR="00255F90" w:rsidRDefault="00255F90" w:rsidP="00255F90">
      <w:bookmarkStart w:id="5" w:name="_Toc31719131"/>
      <w:r w:rsidRPr="00C61F0F">
        <w:t xml:space="preserve">The objectives of the </w:t>
      </w:r>
      <w:r>
        <w:t xml:space="preserve">TD – Equity investments </w:t>
      </w:r>
      <w:r w:rsidRPr="00C61F0F">
        <w:t xml:space="preserve">and this </w:t>
      </w:r>
      <w:r>
        <w:t>guidance document</w:t>
      </w:r>
      <w:r w:rsidRPr="00C61F0F">
        <w:t xml:space="preserve"> are to </w:t>
      </w:r>
      <w:r>
        <w:t>detail the requirements for Northern Territory (NT) Government agencies for the approval, recognition, measurement and reporting of equity investments.</w:t>
      </w:r>
    </w:p>
    <w:p w14:paraId="16D74047" w14:textId="77777777" w:rsidR="00945368" w:rsidRPr="00516F1C" w:rsidRDefault="00945368" w:rsidP="00945368">
      <w:pPr>
        <w:pStyle w:val="Heading2"/>
        <w:keepLines/>
      </w:pPr>
      <w:bookmarkStart w:id="6" w:name="_Toc90648285"/>
      <w:r w:rsidRPr="00516F1C">
        <w:t>Legislative basis and related documents</w:t>
      </w:r>
      <w:bookmarkEnd w:id="5"/>
      <w:bookmarkEnd w:id="6"/>
    </w:p>
    <w:p w14:paraId="09861DCC" w14:textId="77777777" w:rsidR="00255F90" w:rsidRPr="008038E0" w:rsidDel="000645D4" w:rsidRDefault="00255F90" w:rsidP="001B7274">
      <w:pPr>
        <w:pStyle w:val="ListParagraph"/>
        <w:numPr>
          <w:ilvl w:val="0"/>
          <w:numId w:val="15"/>
        </w:numPr>
        <w:ind w:left="426"/>
      </w:pPr>
      <w:r w:rsidDel="000645D4">
        <w:t>FMA</w:t>
      </w:r>
    </w:p>
    <w:p w14:paraId="7931D1F4" w14:textId="77777777" w:rsidR="00255F90" w:rsidRDefault="00255F90" w:rsidP="001B7274">
      <w:pPr>
        <w:pStyle w:val="ListParagraph"/>
        <w:numPr>
          <w:ilvl w:val="0"/>
          <w:numId w:val="15"/>
        </w:numPr>
        <w:ind w:left="426" w:hanging="357"/>
      </w:pPr>
      <w:r>
        <w:t>Australian Accounting Standards on:</w:t>
      </w:r>
    </w:p>
    <w:p w14:paraId="07507C59" w14:textId="77777777" w:rsidR="00255F90" w:rsidRDefault="00255F90" w:rsidP="001B7274">
      <w:pPr>
        <w:pStyle w:val="ListParagraph"/>
        <w:numPr>
          <w:ilvl w:val="0"/>
          <w:numId w:val="17"/>
        </w:numPr>
        <w:ind w:left="851"/>
      </w:pPr>
      <w:r>
        <w:t>AASB 7 Financial Instruments: Disclosures</w:t>
      </w:r>
    </w:p>
    <w:p w14:paraId="35BF1BCE" w14:textId="77777777" w:rsidR="00255F90" w:rsidRDefault="00255F90" w:rsidP="001B7274">
      <w:pPr>
        <w:pStyle w:val="ListParagraph"/>
        <w:numPr>
          <w:ilvl w:val="0"/>
          <w:numId w:val="16"/>
        </w:numPr>
        <w:ind w:left="851"/>
      </w:pPr>
      <w:r>
        <w:t>AASB 9 Financial instruments</w:t>
      </w:r>
    </w:p>
    <w:p w14:paraId="7F9A6D85" w14:textId="77777777" w:rsidR="00255F90" w:rsidRDefault="00255F90" w:rsidP="001B7274">
      <w:pPr>
        <w:pStyle w:val="ListParagraph"/>
        <w:numPr>
          <w:ilvl w:val="0"/>
          <w:numId w:val="16"/>
        </w:numPr>
        <w:ind w:left="851"/>
      </w:pPr>
      <w:r>
        <w:t>AASB 10 Consolidated Financial Statements</w:t>
      </w:r>
    </w:p>
    <w:p w14:paraId="626896A7" w14:textId="77777777" w:rsidR="00255F90" w:rsidRDefault="00255F90" w:rsidP="001B7274">
      <w:pPr>
        <w:pStyle w:val="ListParagraph"/>
        <w:numPr>
          <w:ilvl w:val="0"/>
          <w:numId w:val="16"/>
        </w:numPr>
        <w:ind w:left="851"/>
      </w:pPr>
      <w:r>
        <w:t>AASB 11 Joint Arrangements</w:t>
      </w:r>
    </w:p>
    <w:p w14:paraId="616870F0" w14:textId="77777777" w:rsidR="00255F90" w:rsidRDefault="00255F90" w:rsidP="001B7274">
      <w:pPr>
        <w:pStyle w:val="ListParagraph"/>
        <w:numPr>
          <w:ilvl w:val="0"/>
          <w:numId w:val="16"/>
        </w:numPr>
        <w:ind w:left="851"/>
      </w:pPr>
      <w:r>
        <w:t>AASB 13 Fair Value Measurement</w:t>
      </w:r>
    </w:p>
    <w:p w14:paraId="7EC19315" w14:textId="77777777" w:rsidR="00255F90" w:rsidRDefault="00255F90" w:rsidP="001B7274">
      <w:pPr>
        <w:pStyle w:val="ListParagraph"/>
        <w:numPr>
          <w:ilvl w:val="0"/>
          <w:numId w:val="16"/>
        </w:numPr>
        <w:ind w:left="851"/>
      </w:pPr>
      <w:r>
        <w:t>AASB 128 Investment in Associates and Joint Venture</w:t>
      </w:r>
    </w:p>
    <w:p w14:paraId="63347C0C" w14:textId="77777777" w:rsidR="00255F90" w:rsidRDefault="00255F90" w:rsidP="001B7274">
      <w:pPr>
        <w:pStyle w:val="ListParagraph"/>
        <w:numPr>
          <w:ilvl w:val="0"/>
          <w:numId w:val="16"/>
        </w:numPr>
        <w:ind w:left="851"/>
      </w:pPr>
      <w:r>
        <w:t xml:space="preserve">AASB 1058 </w:t>
      </w:r>
      <w:r w:rsidRPr="00FE4E8D">
        <w:t>Income of Non-for-profit</w:t>
      </w:r>
      <w:r w:rsidRPr="00277E59">
        <w:t xml:space="preserve"> entities</w:t>
      </w:r>
    </w:p>
    <w:p w14:paraId="6F87B618" w14:textId="77777777" w:rsidR="00255F90" w:rsidRDefault="00255F90" w:rsidP="001B7274">
      <w:pPr>
        <w:pStyle w:val="ListParagraph"/>
        <w:numPr>
          <w:ilvl w:val="0"/>
          <w:numId w:val="15"/>
        </w:numPr>
        <w:ind w:left="426"/>
      </w:pPr>
      <w:r>
        <w:t>Treasurer’s Direction on:</w:t>
      </w:r>
    </w:p>
    <w:p w14:paraId="44619979" w14:textId="77777777" w:rsidR="00255F90" w:rsidRDefault="00255F90" w:rsidP="001B7274">
      <w:pPr>
        <w:pStyle w:val="ListParagraph"/>
        <w:numPr>
          <w:ilvl w:val="0"/>
          <w:numId w:val="18"/>
        </w:numPr>
        <w:ind w:left="851"/>
      </w:pPr>
      <w:r>
        <w:t>Equity investments</w:t>
      </w:r>
    </w:p>
    <w:p w14:paraId="6F49A061" w14:textId="77777777" w:rsidR="00255F90" w:rsidRDefault="00255F90" w:rsidP="001B7274">
      <w:pPr>
        <w:pStyle w:val="ListParagraph"/>
        <w:numPr>
          <w:ilvl w:val="0"/>
          <w:numId w:val="18"/>
        </w:numPr>
        <w:ind w:left="851"/>
      </w:pPr>
      <w:r>
        <w:t>R2.1 Financial Reporting: Agency Financial Statements</w:t>
      </w:r>
    </w:p>
    <w:p w14:paraId="769A98E1" w14:textId="77777777" w:rsidR="00255F90" w:rsidRDefault="00255F90" w:rsidP="001B7274">
      <w:pPr>
        <w:pStyle w:val="ListParagraph"/>
        <w:numPr>
          <w:ilvl w:val="0"/>
          <w:numId w:val="18"/>
        </w:numPr>
        <w:ind w:left="851"/>
      </w:pPr>
      <w:r>
        <w:t>R3.1 GBD Financial Statements</w:t>
      </w:r>
    </w:p>
    <w:p w14:paraId="23E7E275" w14:textId="77777777" w:rsidR="00255F90" w:rsidRDefault="00255F90" w:rsidP="001B7274">
      <w:pPr>
        <w:pStyle w:val="ListParagraph"/>
        <w:numPr>
          <w:ilvl w:val="0"/>
          <w:numId w:val="15"/>
        </w:numPr>
        <w:ind w:left="426"/>
      </w:pPr>
      <w:r>
        <w:t xml:space="preserve">Guidance document on: </w:t>
      </w:r>
    </w:p>
    <w:p w14:paraId="11E75994" w14:textId="77777777" w:rsidR="00255F90" w:rsidRDefault="00255F90" w:rsidP="001B7274">
      <w:pPr>
        <w:pStyle w:val="ListParagraph"/>
        <w:numPr>
          <w:ilvl w:val="0"/>
          <w:numId w:val="18"/>
        </w:numPr>
        <w:ind w:left="851"/>
      </w:pPr>
      <w:r>
        <w:t>Treasurer’s delegations</w:t>
      </w:r>
    </w:p>
    <w:p w14:paraId="736449A5" w14:textId="0A1B88F7" w:rsidR="00255F90" w:rsidRDefault="00255F90" w:rsidP="001B7274">
      <w:pPr>
        <w:pStyle w:val="ListParagraph"/>
        <w:numPr>
          <w:ilvl w:val="0"/>
          <w:numId w:val="18"/>
        </w:numPr>
        <w:ind w:left="851"/>
      </w:pPr>
      <w:r>
        <w:t>Fi</w:t>
      </w:r>
      <w:bookmarkStart w:id="7" w:name="_GoBack"/>
      <w:bookmarkEnd w:id="7"/>
      <w:r>
        <w:t>nancial Instruments</w:t>
      </w:r>
    </w:p>
    <w:p w14:paraId="5D62304A" w14:textId="4632D57F" w:rsidR="00255F90" w:rsidRDefault="00255F90" w:rsidP="00255F90">
      <w:pPr>
        <w:pStyle w:val="Heading2"/>
      </w:pPr>
      <w:bookmarkStart w:id="8" w:name="_Toc90648286"/>
      <w:r>
        <w:t>Background</w:t>
      </w:r>
      <w:bookmarkEnd w:id="8"/>
    </w:p>
    <w:p w14:paraId="23182FCB" w14:textId="3355FFC2" w:rsidR="00255F90" w:rsidRDefault="00255F90" w:rsidP="00255F90">
      <w:r>
        <w:t xml:space="preserve">The Territory Government may invest money determined by the Treasurer as </w:t>
      </w:r>
      <w:r w:rsidR="001F0B97">
        <w:t>‘</w:t>
      </w:r>
      <w:r>
        <w:t>available funds for investment</w:t>
      </w:r>
      <w:r w:rsidR="001F0B97">
        <w:t>’</w:t>
      </w:r>
      <w:r>
        <w:t xml:space="preserve"> in accordance with the requirements of Section 29 of the FMA. Section 29 (2) of the FMA details the types of investments permitted by the FMA. </w:t>
      </w:r>
    </w:p>
    <w:p w14:paraId="273535DD" w14:textId="21867A15" w:rsidR="00255F90" w:rsidRPr="00255F90" w:rsidRDefault="00255F90" w:rsidP="00255F90">
      <w:r>
        <w:t>The TD - Equity investments and this guidance document detail</w:t>
      </w:r>
      <w:r w:rsidR="00373E81">
        <w:t>s</w:t>
      </w:r>
      <w:r>
        <w:t xml:space="preserve"> the requirements pertaining to equity investments only and not the other types of investments permitted by the FMA.</w:t>
      </w:r>
    </w:p>
    <w:p w14:paraId="35CBEFA1" w14:textId="534EA906" w:rsidR="00945368" w:rsidRDefault="00255F90" w:rsidP="00C62CE4">
      <w:pPr>
        <w:pStyle w:val="Heading1"/>
      </w:pPr>
      <w:bookmarkStart w:id="9" w:name="_Toc90648287"/>
      <w:r>
        <w:t>Definitions</w:t>
      </w:r>
      <w:bookmarkEnd w:id="9"/>
    </w:p>
    <w:p w14:paraId="6BB4C336" w14:textId="348B27E1" w:rsidR="00C62CE4" w:rsidRDefault="00255F90" w:rsidP="00C62CE4">
      <w:pPr>
        <w:pStyle w:val="Heading2"/>
        <w:keepLines/>
      </w:pPr>
      <w:bookmarkStart w:id="10" w:name="_Toc90648288"/>
      <w:r>
        <w:t>Equity Investments</w:t>
      </w:r>
      <w:bookmarkEnd w:id="10"/>
    </w:p>
    <w:p w14:paraId="13348C48" w14:textId="77777777" w:rsidR="00255F90" w:rsidRPr="001B7274" w:rsidRDefault="00255F90" w:rsidP="00255F90">
      <w:pPr>
        <w:rPr>
          <w:rFonts w:asciiTheme="minorHAnsi" w:hAnsiTheme="minorHAnsi"/>
        </w:rPr>
      </w:pPr>
      <w:bookmarkStart w:id="11" w:name="_Toc31266928"/>
      <w:r w:rsidRPr="001B7274">
        <w:rPr>
          <w:rFonts w:asciiTheme="minorHAnsi" w:hAnsiTheme="minorHAnsi"/>
        </w:rPr>
        <w:t>Equity investments are equity-based financial instruments that represent an ownership in an entity and are categorised as either:</w:t>
      </w:r>
    </w:p>
    <w:p w14:paraId="61F668D7" w14:textId="77777777" w:rsidR="00255F90" w:rsidRPr="001B7274" w:rsidRDefault="00255F90" w:rsidP="001B7274">
      <w:pPr>
        <w:numPr>
          <w:ilvl w:val="0"/>
          <w:numId w:val="19"/>
        </w:numPr>
        <w:spacing w:after="120"/>
        <w:ind w:left="426"/>
        <w:rPr>
          <w:rFonts w:asciiTheme="minorHAnsi" w:eastAsia="Times New Roman" w:hAnsiTheme="minorHAnsi"/>
          <w:iCs/>
        </w:rPr>
      </w:pPr>
      <w:r w:rsidRPr="001B7274">
        <w:rPr>
          <w:rFonts w:asciiTheme="minorHAnsi" w:eastAsia="Times New Roman" w:hAnsiTheme="minorHAnsi"/>
          <w:iCs/>
        </w:rPr>
        <w:t>controlled entity investments</w:t>
      </w:r>
    </w:p>
    <w:p w14:paraId="4520F345" w14:textId="77777777" w:rsidR="00255F90" w:rsidRPr="001B7274" w:rsidRDefault="00255F90" w:rsidP="001B7274">
      <w:pPr>
        <w:numPr>
          <w:ilvl w:val="0"/>
          <w:numId w:val="19"/>
        </w:numPr>
        <w:spacing w:after="120"/>
        <w:ind w:left="426"/>
        <w:rPr>
          <w:rFonts w:asciiTheme="minorHAnsi" w:eastAsia="Times New Roman" w:hAnsiTheme="minorHAnsi"/>
          <w:iCs/>
        </w:rPr>
      </w:pPr>
      <w:r w:rsidRPr="001B7274">
        <w:rPr>
          <w:rFonts w:asciiTheme="minorHAnsi" w:eastAsia="Times New Roman" w:hAnsiTheme="minorHAnsi"/>
          <w:iCs/>
        </w:rPr>
        <w:t xml:space="preserve">equity accounted investments </w:t>
      </w:r>
    </w:p>
    <w:p w14:paraId="1C217EE0" w14:textId="77777777" w:rsidR="00255F90" w:rsidRPr="001B7274" w:rsidRDefault="00255F90" w:rsidP="001B7274">
      <w:pPr>
        <w:numPr>
          <w:ilvl w:val="0"/>
          <w:numId w:val="19"/>
        </w:numPr>
        <w:spacing w:after="120"/>
        <w:ind w:left="426"/>
        <w:rPr>
          <w:rFonts w:asciiTheme="minorHAnsi" w:eastAsia="Times New Roman" w:hAnsiTheme="minorHAnsi"/>
          <w:iCs/>
        </w:rPr>
      </w:pPr>
      <w:proofErr w:type="gramStart"/>
      <w:r w:rsidRPr="001B7274">
        <w:rPr>
          <w:rFonts w:asciiTheme="minorHAnsi" w:eastAsia="Times New Roman" w:hAnsiTheme="minorHAnsi"/>
          <w:iCs/>
        </w:rPr>
        <w:t>or</w:t>
      </w:r>
      <w:proofErr w:type="gramEnd"/>
      <w:r w:rsidRPr="001B7274">
        <w:rPr>
          <w:rFonts w:asciiTheme="minorHAnsi" w:eastAsia="Times New Roman" w:hAnsiTheme="minorHAnsi"/>
          <w:iCs/>
        </w:rPr>
        <w:t xml:space="preserve"> investments in shares (excludes investments classified as a debt instrument such as investments in unit trusts).</w:t>
      </w:r>
    </w:p>
    <w:p w14:paraId="4C0D24ED" w14:textId="77777777" w:rsidR="00255F90" w:rsidRPr="001B7274" w:rsidRDefault="00255F90" w:rsidP="00255F90">
      <w:pPr>
        <w:rPr>
          <w:rFonts w:asciiTheme="minorHAnsi" w:hAnsiTheme="minorHAnsi"/>
        </w:rPr>
      </w:pPr>
      <w:r w:rsidRPr="001B7274">
        <w:rPr>
          <w:rFonts w:asciiTheme="minorHAnsi" w:hAnsiTheme="minorHAnsi"/>
        </w:rPr>
        <w:t xml:space="preserve">Classification of investments into the appropriate category is important as it determines how investments will be recognised, measured and presented in the financial statements.  </w:t>
      </w:r>
    </w:p>
    <w:p w14:paraId="2F4E71DD" w14:textId="77777777" w:rsidR="00255F90" w:rsidRPr="001B7274" w:rsidRDefault="00255F90" w:rsidP="00255F90">
      <w:pPr>
        <w:rPr>
          <w:rFonts w:asciiTheme="minorHAnsi" w:hAnsiTheme="minorHAnsi"/>
        </w:rPr>
      </w:pPr>
      <w:r w:rsidRPr="001B7274">
        <w:rPr>
          <w:rFonts w:asciiTheme="minorHAnsi" w:hAnsiTheme="minorHAnsi"/>
        </w:rPr>
        <w:t>Agencies must document significant judgment and assumptions made in determining the classification of investment (such as determining control, joint control or significant influence) and must disclose these assumptions in the financial statements.</w:t>
      </w:r>
    </w:p>
    <w:p w14:paraId="6F72F5FC" w14:textId="77777777" w:rsidR="00255F90" w:rsidRPr="001B7274" w:rsidRDefault="00255F90" w:rsidP="00255F90">
      <w:pPr>
        <w:rPr>
          <w:rFonts w:asciiTheme="minorHAnsi" w:hAnsiTheme="minorHAnsi"/>
        </w:rPr>
      </w:pPr>
      <w:r w:rsidRPr="001B7274">
        <w:rPr>
          <w:rFonts w:asciiTheme="minorHAnsi" w:hAnsiTheme="minorHAnsi"/>
        </w:rPr>
        <w:t>Examples of scenarios an agency may include in the significant judgment and assumptions disclosure are:</w:t>
      </w:r>
    </w:p>
    <w:p w14:paraId="2853C86C" w14:textId="77777777" w:rsidR="00255F90" w:rsidRPr="001B7274" w:rsidRDefault="00255F90" w:rsidP="001B7274">
      <w:pPr>
        <w:numPr>
          <w:ilvl w:val="0"/>
          <w:numId w:val="20"/>
        </w:numPr>
        <w:spacing w:after="120"/>
        <w:ind w:left="426"/>
        <w:rPr>
          <w:rFonts w:asciiTheme="minorHAnsi" w:eastAsia="Times New Roman" w:hAnsiTheme="minorHAnsi"/>
          <w:iCs/>
        </w:rPr>
      </w:pPr>
      <w:r w:rsidRPr="001B7274">
        <w:rPr>
          <w:rFonts w:asciiTheme="minorHAnsi" w:eastAsia="Times New Roman" w:hAnsiTheme="minorHAnsi"/>
          <w:iCs/>
        </w:rPr>
        <w:t>the Territory Government does not control another entity even though it holds more than half of the voting rights</w:t>
      </w:r>
    </w:p>
    <w:p w14:paraId="313CA516" w14:textId="77777777" w:rsidR="00255F90" w:rsidRPr="001B7274" w:rsidRDefault="00255F90" w:rsidP="001B7274">
      <w:pPr>
        <w:numPr>
          <w:ilvl w:val="0"/>
          <w:numId w:val="20"/>
        </w:numPr>
        <w:spacing w:after="120"/>
        <w:ind w:left="426"/>
        <w:rPr>
          <w:rFonts w:asciiTheme="minorHAnsi" w:eastAsia="Times New Roman" w:hAnsiTheme="minorHAnsi"/>
          <w:iCs/>
        </w:rPr>
      </w:pPr>
      <w:r w:rsidRPr="001B7274">
        <w:rPr>
          <w:rFonts w:asciiTheme="minorHAnsi" w:eastAsia="Times New Roman" w:hAnsiTheme="minorHAnsi"/>
          <w:iCs/>
        </w:rPr>
        <w:t>the Territory Government controls another entity even though it holds less than half of the voting rights</w:t>
      </w:r>
    </w:p>
    <w:p w14:paraId="7E960C43" w14:textId="77777777" w:rsidR="00255F90" w:rsidRPr="001B7274" w:rsidRDefault="00255F90" w:rsidP="001B7274">
      <w:pPr>
        <w:numPr>
          <w:ilvl w:val="0"/>
          <w:numId w:val="20"/>
        </w:numPr>
        <w:spacing w:after="120"/>
        <w:ind w:left="426"/>
        <w:rPr>
          <w:rFonts w:asciiTheme="minorHAnsi" w:eastAsia="Times New Roman" w:hAnsiTheme="minorHAnsi"/>
          <w:iCs/>
        </w:rPr>
      </w:pPr>
      <w:proofErr w:type="gramStart"/>
      <w:r w:rsidRPr="001B7274">
        <w:rPr>
          <w:rFonts w:asciiTheme="minorHAnsi" w:eastAsia="Times New Roman" w:hAnsiTheme="minorHAnsi"/>
          <w:iCs/>
        </w:rPr>
        <w:t>the</w:t>
      </w:r>
      <w:proofErr w:type="gramEnd"/>
      <w:r w:rsidRPr="001B7274">
        <w:rPr>
          <w:rFonts w:asciiTheme="minorHAnsi" w:eastAsia="Times New Roman" w:hAnsiTheme="minorHAnsi"/>
          <w:iCs/>
        </w:rPr>
        <w:t xml:space="preserve"> Territory</w:t>
      </w:r>
      <w:r w:rsidRPr="001B7274" w:rsidDel="00AB02C5">
        <w:rPr>
          <w:rFonts w:asciiTheme="minorHAnsi" w:eastAsia="Times New Roman" w:hAnsiTheme="minorHAnsi"/>
          <w:iCs/>
        </w:rPr>
        <w:t xml:space="preserve"> </w:t>
      </w:r>
      <w:r w:rsidRPr="001B7274">
        <w:rPr>
          <w:rFonts w:asciiTheme="minorHAnsi" w:eastAsia="Times New Roman" w:hAnsiTheme="minorHAnsi"/>
          <w:iCs/>
        </w:rPr>
        <w:t>Government does not have a significant influence even though it holds 20 per cent or more of the voting rights.</w:t>
      </w:r>
    </w:p>
    <w:p w14:paraId="1670A723" w14:textId="76A779AB" w:rsidR="00C62CE4" w:rsidRPr="00502ACE" w:rsidRDefault="00255F90" w:rsidP="00C62CE4">
      <w:pPr>
        <w:pStyle w:val="Heading3"/>
        <w:keepNext/>
        <w:keepLines/>
      </w:pPr>
      <w:bookmarkStart w:id="12" w:name="_Toc90648289"/>
      <w:bookmarkEnd w:id="11"/>
      <w:r>
        <w:t xml:space="preserve">Controlled entity </w:t>
      </w:r>
      <w:r w:rsidR="00ED768A">
        <w:t>i</w:t>
      </w:r>
      <w:r>
        <w:t>nvestments</w:t>
      </w:r>
      <w:bookmarkEnd w:id="12"/>
    </w:p>
    <w:p w14:paraId="0DE1BA96" w14:textId="77777777" w:rsidR="00255F90" w:rsidRDefault="00255F90" w:rsidP="00255F90">
      <w:bookmarkStart w:id="13" w:name="_Toc31266930"/>
      <w:r>
        <w:t>C</w:t>
      </w:r>
      <w:r w:rsidRPr="00705DE6">
        <w:t>ontrolled entit</w:t>
      </w:r>
      <w:r>
        <w:t>y investments</w:t>
      </w:r>
      <w:r w:rsidRPr="00705DE6">
        <w:t xml:space="preserve"> represent</w:t>
      </w:r>
      <w:r>
        <w:t xml:space="preserve"> controlling interest by the Territory</w:t>
      </w:r>
      <w:r w:rsidDel="00AB02C5">
        <w:t xml:space="preserve"> </w:t>
      </w:r>
      <w:r w:rsidRPr="00705DE6">
        <w:t xml:space="preserve">Government over </w:t>
      </w:r>
      <w:r>
        <w:t>an entity</w:t>
      </w:r>
      <w:r w:rsidRPr="00705DE6">
        <w:t>.</w:t>
      </w:r>
    </w:p>
    <w:p w14:paraId="27BFB7BA" w14:textId="77777777" w:rsidR="00255F90" w:rsidRPr="00AD490A" w:rsidRDefault="00255F90" w:rsidP="00255F90">
      <w:r>
        <w:t xml:space="preserve">Control exists where </w:t>
      </w:r>
      <w:r w:rsidRPr="00AD490A">
        <w:t xml:space="preserve">all of the following criteria </w:t>
      </w:r>
      <w:r>
        <w:t>are</w:t>
      </w:r>
      <w:r w:rsidRPr="00AD490A">
        <w:t xml:space="preserve"> met: </w:t>
      </w:r>
    </w:p>
    <w:p w14:paraId="00F82CFF" w14:textId="67634527" w:rsidR="00255F90" w:rsidRPr="00AD490A" w:rsidRDefault="00255F90" w:rsidP="001B7274">
      <w:pPr>
        <w:pStyle w:val="ListParagraph"/>
        <w:numPr>
          <w:ilvl w:val="0"/>
          <w:numId w:val="21"/>
        </w:numPr>
        <w:ind w:left="426"/>
        <w:rPr>
          <w:rFonts w:eastAsia="Calibri"/>
          <w:iCs w:val="0"/>
        </w:rPr>
      </w:pPr>
      <w:r>
        <w:rPr>
          <w:rFonts w:eastAsia="Calibri"/>
          <w:iCs w:val="0"/>
        </w:rPr>
        <w:t>the Territory </w:t>
      </w:r>
      <w:r w:rsidRPr="00AD490A">
        <w:rPr>
          <w:rFonts w:eastAsia="Calibri"/>
          <w:iCs w:val="0"/>
        </w:rPr>
        <w:t>Government has power over the investee</w:t>
      </w:r>
      <w:r w:rsidR="0098324E">
        <w:rPr>
          <w:rFonts w:eastAsia="Calibri"/>
          <w:iCs w:val="0"/>
        </w:rPr>
        <w:t>,</w:t>
      </w:r>
      <w:r w:rsidRPr="00AD490A">
        <w:rPr>
          <w:rFonts w:eastAsia="Calibri"/>
          <w:iCs w:val="0"/>
        </w:rPr>
        <w:t xml:space="preserve"> such as holding </w:t>
      </w:r>
      <w:r>
        <w:rPr>
          <w:rFonts w:eastAsia="Calibri"/>
          <w:iCs w:val="0"/>
        </w:rPr>
        <w:t>majority of</w:t>
      </w:r>
      <w:r w:rsidRPr="00AD490A">
        <w:rPr>
          <w:rFonts w:eastAsia="Calibri"/>
          <w:iCs w:val="0"/>
        </w:rPr>
        <w:t xml:space="preserve"> the voting rights</w:t>
      </w:r>
      <w:r w:rsidR="0098324E">
        <w:rPr>
          <w:rFonts w:eastAsia="Calibri"/>
          <w:iCs w:val="0"/>
        </w:rPr>
        <w:t>,</w:t>
      </w:r>
      <w:r w:rsidRPr="00AD490A">
        <w:rPr>
          <w:rFonts w:eastAsia="Calibri"/>
          <w:iCs w:val="0"/>
        </w:rPr>
        <w:t xml:space="preserve"> giving the ability to direct relevant activities either directly or by appointing a member of the governing body</w:t>
      </w:r>
    </w:p>
    <w:p w14:paraId="4BE2DE9F" w14:textId="77777777" w:rsidR="00255F90" w:rsidRPr="00AD490A" w:rsidRDefault="00255F90" w:rsidP="001B7274">
      <w:pPr>
        <w:pStyle w:val="ListParagraph"/>
        <w:numPr>
          <w:ilvl w:val="0"/>
          <w:numId w:val="21"/>
        </w:numPr>
        <w:ind w:left="426"/>
        <w:rPr>
          <w:rFonts w:eastAsia="Calibri"/>
          <w:iCs w:val="0"/>
        </w:rPr>
      </w:pPr>
      <w:r>
        <w:rPr>
          <w:rFonts w:eastAsia="Calibri"/>
          <w:iCs w:val="0"/>
        </w:rPr>
        <w:t>the Territory </w:t>
      </w:r>
      <w:r w:rsidRPr="00AD490A">
        <w:rPr>
          <w:rFonts w:eastAsia="Calibri"/>
          <w:iCs w:val="0"/>
        </w:rPr>
        <w:t>Government has exposure or rights to variable returns from its involvement with the investee</w:t>
      </w:r>
      <w:r>
        <w:rPr>
          <w:rFonts w:eastAsia="Calibri"/>
          <w:iCs w:val="0"/>
        </w:rPr>
        <w:t xml:space="preserve"> for example dividends, income distribution and or changes in the value of the investment</w:t>
      </w:r>
    </w:p>
    <w:p w14:paraId="59834524" w14:textId="77777777" w:rsidR="00255F90" w:rsidRPr="00BB712F" w:rsidRDefault="00255F90" w:rsidP="001B7274">
      <w:pPr>
        <w:pStyle w:val="ListParagraph"/>
        <w:numPr>
          <w:ilvl w:val="0"/>
          <w:numId w:val="21"/>
        </w:numPr>
        <w:ind w:left="426"/>
      </w:pPr>
      <w:proofErr w:type="gramStart"/>
      <w:r>
        <w:rPr>
          <w:rFonts w:eastAsia="Calibri"/>
          <w:iCs w:val="0"/>
        </w:rPr>
        <w:t>and</w:t>
      </w:r>
      <w:proofErr w:type="gramEnd"/>
      <w:r>
        <w:rPr>
          <w:rFonts w:eastAsia="Calibri"/>
          <w:iCs w:val="0"/>
        </w:rPr>
        <w:t xml:space="preserve"> the Territory </w:t>
      </w:r>
      <w:r w:rsidRPr="00AD490A">
        <w:rPr>
          <w:rFonts w:eastAsia="Calibri"/>
          <w:iCs w:val="0"/>
        </w:rPr>
        <w:t>Government has the ability to use its power over the investee to affect the amount of financial returns.</w:t>
      </w:r>
    </w:p>
    <w:p w14:paraId="1C00510B" w14:textId="08CBFD94" w:rsidR="00255F90" w:rsidRDefault="00255F90" w:rsidP="00255F90">
      <w:r>
        <w:t xml:space="preserve">Refer to </w:t>
      </w:r>
      <w:r w:rsidR="005154DF" w:rsidRPr="00C06F7F">
        <w:rPr>
          <w:b/>
        </w:rPr>
        <w:fldChar w:fldCharType="begin"/>
      </w:r>
      <w:r w:rsidR="005154DF" w:rsidRPr="00C06F7F">
        <w:rPr>
          <w:b/>
        </w:rPr>
        <w:instrText xml:space="preserve"> REF _Ref90293776 \h </w:instrText>
      </w:r>
      <w:r w:rsidR="005154DF">
        <w:rPr>
          <w:b/>
        </w:rPr>
        <w:instrText xml:space="preserve"> \* MERGEFORMAT </w:instrText>
      </w:r>
      <w:r w:rsidR="005154DF" w:rsidRPr="00C06F7F">
        <w:rPr>
          <w:b/>
        </w:rPr>
      </w:r>
      <w:r w:rsidR="005154DF" w:rsidRPr="00C06F7F">
        <w:rPr>
          <w:b/>
        </w:rPr>
        <w:fldChar w:fldCharType="separate"/>
      </w:r>
      <w:r w:rsidR="00971DC2" w:rsidRPr="008F5C54">
        <w:rPr>
          <w:b/>
        </w:rPr>
        <w:t>Appendix A</w:t>
      </w:r>
      <w:r w:rsidR="005154DF" w:rsidRPr="00C06F7F">
        <w:rPr>
          <w:b/>
        </w:rPr>
        <w:fldChar w:fldCharType="end"/>
      </w:r>
      <w:r>
        <w:t xml:space="preserve"> for examples on how to determine if control exists.</w:t>
      </w:r>
      <w:r w:rsidR="0098324E">
        <w:t xml:space="preserve"> </w:t>
      </w:r>
    </w:p>
    <w:p w14:paraId="7391D033" w14:textId="2873ECE4" w:rsidR="00255F90" w:rsidRDefault="00255F90" w:rsidP="00255F90">
      <w:pPr>
        <w:pStyle w:val="Heading3"/>
      </w:pPr>
      <w:bookmarkStart w:id="14" w:name="_Toc26276422"/>
      <w:bookmarkStart w:id="15" w:name="_Toc90648290"/>
      <w:bookmarkEnd w:id="13"/>
      <w:r>
        <w:t>Equity accounted investments</w:t>
      </w:r>
      <w:bookmarkEnd w:id="14"/>
      <w:bookmarkEnd w:id="15"/>
    </w:p>
    <w:p w14:paraId="550EB26E" w14:textId="77777777" w:rsidR="00255F90" w:rsidRDefault="00255F90" w:rsidP="00255F90">
      <w:bookmarkStart w:id="16" w:name="_Toc31266931"/>
      <w:r>
        <w:t>Equity accounted investments represent an ownership interest in an entity held by the Territory Government where either criteria is met:</w:t>
      </w:r>
    </w:p>
    <w:p w14:paraId="2FE014B5" w14:textId="77777777" w:rsidR="00255F90" w:rsidRDefault="00255F90" w:rsidP="001B7274">
      <w:pPr>
        <w:pStyle w:val="ListParagraph"/>
        <w:numPr>
          <w:ilvl w:val="0"/>
          <w:numId w:val="22"/>
        </w:numPr>
        <w:ind w:left="426"/>
      </w:pPr>
      <w:r>
        <w:t>the Territory Government has significant influence over the investee</w:t>
      </w:r>
    </w:p>
    <w:p w14:paraId="42872910" w14:textId="046E2991" w:rsidR="00255F90" w:rsidRDefault="00255F90" w:rsidP="001B7274">
      <w:pPr>
        <w:pStyle w:val="ListParagraph"/>
        <w:numPr>
          <w:ilvl w:val="0"/>
          <w:numId w:val="22"/>
        </w:numPr>
        <w:ind w:left="426"/>
      </w:pPr>
      <w:proofErr w:type="gramStart"/>
      <w:r>
        <w:t>or</w:t>
      </w:r>
      <w:proofErr w:type="gramEnd"/>
      <w:r>
        <w:t xml:space="preserve"> the Territory Government has joint control over the investee through a joint venture arrangement.</w:t>
      </w:r>
    </w:p>
    <w:p w14:paraId="113D62D1" w14:textId="3C782A2F" w:rsidR="00255F90" w:rsidRDefault="00255F90" w:rsidP="00255F90">
      <w:pPr>
        <w:pStyle w:val="Heading4"/>
      </w:pPr>
      <w:bookmarkStart w:id="17" w:name="_Toc90648291"/>
      <w:r>
        <w:t xml:space="preserve">Significant </w:t>
      </w:r>
      <w:r w:rsidR="009D5B57">
        <w:t>i</w:t>
      </w:r>
      <w:r>
        <w:t>nfluence</w:t>
      </w:r>
      <w:bookmarkEnd w:id="17"/>
    </w:p>
    <w:p w14:paraId="54BF98B5" w14:textId="77777777" w:rsidR="00255F90" w:rsidRDefault="00255F90" w:rsidP="00255F90">
      <w:r>
        <w:t>Significant influence exists where there is power to participate in the financial and operating policy decisions of the investee but does not have control or joint control over those policy decisions.</w:t>
      </w:r>
    </w:p>
    <w:p w14:paraId="55522E5F" w14:textId="77777777" w:rsidR="00255F90" w:rsidRDefault="00255F90" w:rsidP="00255F90">
      <w:r>
        <w:t xml:space="preserve">Power to participate in the financial and operating policy decisions maybe either active or passive participation. Thus, where the </w:t>
      </w:r>
      <w:r w:rsidRPr="00237483">
        <w:t>T</w:t>
      </w:r>
      <w:r>
        <w:t>erritory</w:t>
      </w:r>
      <w:r w:rsidRPr="00237483">
        <w:t xml:space="preserve"> Government </w:t>
      </w:r>
      <w:r>
        <w:t>has power to participate in the financial and operating policy decisions but has not exercised such power, significant influence still exists.</w:t>
      </w:r>
    </w:p>
    <w:p w14:paraId="4CC9CB73" w14:textId="77777777" w:rsidR="00255F90" w:rsidRPr="00866875" w:rsidRDefault="00255F90" w:rsidP="00255F90">
      <w:pPr>
        <w:rPr>
          <w:b/>
        </w:rPr>
      </w:pPr>
      <w:r w:rsidRPr="00866875">
        <w:rPr>
          <w:b/>
        </w:rPr>
        <w:t>Indicators of significant influence</w:t>
      </w:r>
    </w:p>
    <w:p w14:paraId="748EEBEB" w14:textId="3FCEAA7C" w:rsidR="00255F90" w:rsidRPr="00A711F0" w:rsidRDefault="00B97846" w:rsidP="00255F90">
      <w:r w:rsidRPr="00A711F0">
        <w:t>One or more of the following usually evidence existence of significant influence</w:t>
      </w:r>
      <w:r w:rsidR="00255F90">
        <w:t>:</w:t>
      </w:r>
    </w:p>
    <w:p w14:paraId="29FD7ADA" w14:textId="77777777" w:rsidR="00255F90" w:rsidRPr="00A711F0" w:rsidRDefault="00255F90" w:rsidP="001B7274">
      <w:pPr>
        <w:pStyle w:val="ListParagraph"/>
        <w:numPr>
          <w:ilvl w:val="0"/>
          <w:numId w:val="23"/>
        </w:numPr>
        <w:ind w:left="426"/>
      </w:pPr>
      <w:r w:rsidRPr="00A711F0">
        <w:t>representation on the board of directors or equivalent governing body of the investee</w:t>
      </w:r>
    </w:p>
    <w:p w14:paraId="7C5EC6FF" w14:textId="77777777" w:rsidR="00255F90" w:rsidRPr="00A711F0" w:rsidRDefault="00255F90" w:rsidP="001B7274">
      <w:pPr>
        <w:pStyle w:val="ListParagraph"/>
        <w:numPr>
          <w:ilvl w:val="0"/>
          <w:numId w:val="23"/>
        </w:numPr>
        <w:ind w:left="426"/>
      </w:pPr>
      <w:r w:rsidRPr="00A711F0">
        <w:t>participation in policy-making processes, including participation in decisions about dividends or other distributions</w:t>
      </w:r>
    </w:p>
    <w:p w14:paraId="5B05219E" w14:textId="77777777" w:rsidR="00255F90" w:rsidRPr="00A711F0" w:rsidRDefault="00255F90" w:rsidP="001B7274">
      <w:pPr>
        <w:pStyle w:val="ListParagraph"/>
        <w:numPr>
          <w:ilvl w:val="0"/>
          <w:numId w:val="23"/>
        </w:numPr>
        <w:ind w:left="426"/>
      </w:pPr>
      <w:r w:rsidRPr="00A711F0">
        <w:t>material transactions between the investor and the investee</w:t>
      </w:r>
    </w:p>
    <w:p w14:paraId="6EE78356" w14:textId="77777777" w:rsidR="00255F90" w:rsidRDefault="00255F90" w:rsidP="001B7274">
      <w:pPr>
        <w:pStyle w:val="ListParagraph"/>
        <w:numPr>
          <w:ilvl w:val="0"/>
          <w:numId w:val="23"/>
        </w:numPr>
        <w:ind w:left="426"/>
      </w:pPr>
      <w:r w:rsidRPr="00A711F0">
        <w:t>interchange of managerial personnel</w:t>
      </w:r>
    </w:p>
    <w:p w14:paraId="42A66B62" w14:textId="77777777" w:rsidR="00255F90" w:rsidRDefault="00255F90" w:rsidP="001B7274">
      <w:pPr>
        <w:pStyle w:val="ListParagraph"/>
        <w:numPr>
          <w:ilvl w:val="0"/>
          <w:numId w:val="23"/>
        </w:numPr>
        <w:ind w:left="426"/>
      </w:pPr>
      <w:proofErr w:type="gramStart"/>
      <w:r>
        <w:t>provision</w:t>
      </w:r>
      <w:proofErr w:type="gramEnd"/>
      <w:r>
        <w:t xml:space="preserve"> of essential technical information.</w:t>
      </w:r>
    </w:p>
    <w:p w14:paraId="0572733C" w14:textId="77777777" w:rsidR="00255F90" w:rsidRDefault="00255F90" w:rsidP="00255F90">
      <w:r>
        <w:t xml:space="preserve">Where the Territory Government has significant influence over an investee, the investee is referred to as an associate. </w:t>
      </w:r>
    </w:p>
    <w:p w14:paraId="12BB761A" w14:textId="77777777" w:rsidR="00255F90" w:rsidRDefault="00255F90" w:rsidP="00255F90">
      <w:pPr>
        <w:rPr>
          <w:b/>
        </w:rPr>
      </w:pPr>
      <w:r w:rsidRPr="00866875">
        <w:rPr>
          <w:b/>
        </w:rPr>
        <w:t>Holding 20 per cent or more of voting power</w:t>
      </w:r>
    </w:p>
    <w:p w14:paraId="3CAE8ADA" w14:textId="77777777" w:rsidR="00255F90" w:rsidRDefault="00255F90" w:rsidP="00255F90">
      <w:r w:rsidRPr="00237483">
        <w:t xml:space="preserve">Significant influence is </w:t>
      </w:r>
      <w:r w:rsidRPr="00C06F7F">
        <w:rPr>
          <w:b/>
        </w:rPr>
        <w:t>presumed to exist</w:t>
      </w:r>
      <w:r w:rsidRPr="00237483">
        <w:t xml:space="preserve"> if the T</w:t>
      </w:r>
      <w:r>
        <w:t>erritory</w:t>
      </w:r>
      <w:r w:rsidRPr="00237483">
        <w:t xml:space="preserve"> Government holds, directly or indirectly </w:t>
      </w:r>
      <w:r w:rsidRPr="00C06F7F">
        <w:rPr>
          <w:b/>
        </w:rPr>
        <w:t>20 per cent or more of the voting power, but less than 50 per cent</w:t>
      </w:r>
      <w:r w:rsidRPr="00237483">
        <w:t>, unless it can be clearly demonstrated that this is not the case.</w:t>
      </w:r>
    </w:p>
    <w:p w14:paraId="0F11AB02" w14:textId="77777777" w:rsidR="00255F90" w:rsidRDefault="00255F90" w:rsidP="00255F90">
      <w:r>
        <w:t>Agencies must consider the voting rights attached to ordinary shares and voting preferred shares to determine if they have 20 per cent or more voting power.</w:t>
      </w:r>
    </w:p>
    <w:p w14:paraId="50C54945" w14:textId="4DE58E70" w:rsidR="007C7B71" w:rsidRDefault="00C6799F">
      <w:pPr>
        <w:rPr>
          <w:rFonts w:cs="Arial"/>
          <w:color w:val="000000"/>
          <w:lang w:val="en"/>
        </w:rPr>
      </w:pPr>
      <w:r>
        <w:t xml:space="preserve">The table below summarises </w:t>
      </w:r>
      <w:r>
        <w:rPr>
          <w:rFonts w:cs="Arial"/>
          <w:color w:val="000000"/>
          <w:lang w:val="en"/>
        </w:rPr>
        <w:t>an</w:t>
      </w:r>
      <w:r w:rsidR="00255F90" w:rsidRPr="007C14B8">
        <w:rPr>
          <w:rFonts w:cs="Arial"/>
          <w:color w:val="000000"/>
          <w:lang w:val="en"/>
        </w:rPr>
        <w:t xml:space="preserve"> example</w:t>
      </w:r>
      <w:r>
        <w:rPr>
          <w:rFonts w:cs="Arial"/>
          <w:color w:val="000000"/>
          <w:lang w:val="en"/>
        </w:rPr>
        <w:t xml:space="preserve"> where</w:t>
      </w:r>
      <w:r w:rsidR="0069632C">
        <w:rPr>
          <w:rFonts w:cs="Arial"/>
          <w:color w:val="000000"/>
          <w:lang w:val="en"/>
        </w:rPr>
        <w:t xml:space="preserve"> </w:t>
      </w:r>
      <w:r w:rsidR="002F44D5">
        <w:rPr>
          <w:rFonts w:cs="Arial"/>
          <w:color w:val="000000"/>
          <w:lang w:val="en"/>
        </w:rPr>
        <w:t xml:space="preserve">an entity’s voting rights are </w:t>
      </w:r>
      <w:r w:rsidR="002F44D5" w:rsidRPr="00C06F7F">
        <w:rPr>
          <w:rFonts w:cs="Arial"/>
          <w:b/>
          <w:color w:val="000000"/>
          <w:lang w:val="en"/>
        </w:rPr>
        <w:t>evenly divided</w:t>
      </w:r>
      <w:r w:rsidR="002F44D5">
        <w:rPr>
          <w:rFonts w:cs="Arial"/>
          <w:color w:val="000000"/>
          <w:lang w:val="en"/>
        </w:rPr>
        <w:t xml:space="preserve"> between ordinary shares and voting preferred shares</w:t>
      </w:r>
      <w:r w:rsidR="00255F90">
        <w:rPr>
          <w:rFonts w:cs="Arial"/>
          <w:color w:val="000000"/>
          <w:lang w:val="en"/>
        </w:rPr>
        <w:t>.</w:t>
      </w:r>
      <w:r w:rsidR="00255F90" w:rsidRPr="007C14B8">
        <w:rPr>
          <w:rFonts w:cs="Arial"/>
          <w:color w:val="000000"/>
          <w:lang w:val="en"/>
        </w:rPr>
        <w:t xml:space="preserve"> </w:t>
      </w:r>
    </w:p>
    <w:tbl>
      <w:tblPr>
        <w:tblStyle w:val="NTGtable1"/>
        <w:tblW w:w="9634" w:type="dxa"/>
        <w:tblLook w:val="04A0" w:firstRow="1" w:lastRow="0" w:firstColumn="1" w:lastColumn="0" w:noHBand="0" w:noVBand="1"/>
      </w:tblPr>
      <w:tblGrid>
        <w:gridCol w:w="3397"/>
        <w:gridCol w:w="1985"/>
        <w:gridCol w:w="1984"/>
        <w:gridCol w:w="2268"/>
      </w:tblGrid>
      <w:tr w:rsidR="0098324E" w14:paraId="62FB5ECF" w14:textId="77777777" w:rsidTr="00C06F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045CBBB" w14:textId="77777777" w:rsidR="0098324E" w:rsidRPr="001B7274" w:rsidRDefault="0098324E" w:rsidP="00C06F7F">
            <w:pPr>
              <w:rPr>
                <w:rFonts w:cs="Arial"/>
                <w:i/>
              </w:rPr>
            </w:pPr>
          </w:p>
        </w:tc>
        <w:tc>
          <w:tcPr>
            <w:tcW w:w="1985" w:type="dxa"/>
          </w:tcPr>
          <w:p w14:paraId="10A56887" w14:textId="77777777" w:rsidR="0098324E" w:rsidRDefault="0098324E" w:rsidP="00C06F7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Voting rights</w:t>
            </w:r>
          </w:p>
          <w:p w14:paraId="34A7C13C" w14:textId="77777777" w:rsidR="0098324E" w:rsidRDefault="0098324E" w:rsidP="00C06F7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A</w:t>
            </w:r>
          </w:p>
        </w:tc>
        <w:tc>
          <w:tcPr>
            <w:tcW w:w="1984" w:type="dxa"/>
          </w:tcPr>
          <w:p w14:paraId="22ACF9DD" w14:textId="77777777" w:rsidR="0098324E" w:rsidRDefault="0098324E" w:rsidP="00C06F7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Investment</w:t>
            </w:r>
          </w:p>
          <w:p w14:paraId="60FA61E2" w14:textId="77777777" w:rsidR="0098324E" w:rsidRDefault="0098324E" w:rsidP="00C06F7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B</w:t>
            </w:r>
          </w:p>
        </w:tc>
        <w:tc>
          <w:tcPr>
            <w:tcW w:w="2268" w:type="dxa"/>
          </w:tcPr>
          <w:p w14:paraId="008A09B3" w14:textId="77777777" w:rsidR="0098324E" w:rsidRDefault="0098324E" w:rsidP="00C06F7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Voting Power</w:t>
            </w:r>
          </w:p>
          <w:p w14:paraId="4AA2CF66" w14:textId="77777777" w:rsidR="0098324E" w:rsidRDefault="0098324E" w:rsidP="00C06F7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(A x B)</w:t>
            </w:r>
          </w:p>
        </w:tc>
      </w:tr>
      <w:tr w:rsidR="0098324E" w14:paraId="376E7755" w14:textId="77777777" w:rsidTr="00C06F7F">
        <w:tc>
          <w:tcPr>
            <w:cnfStyle w:val="001000000000" w:firstRow="0" w:lastRow="0" w:firstColumn="1" w:lastColumn="0" w:oddVBand="0" w:evenVBand="0" w:oddHBand="0" w:evenHBand="0" w:firstRowFirstColumn="0" w:firstRowLastColumn="0" w:lastRowFirstColumn="0" w:lastRowLastColumn="0"/>
            <w:tcW w:w="3397" w:type="dxa"/>
          </w:tcPr>
          <w:p w14:paraId="60711FF0" w14:textId="77777777" w:rsidR="0098324E" w:rsidRPr="0067563E" w:rsidRDefault="0098324E" w:rsidP="00C06F7F">
            <w:pPr>
              <w:rPr>
                <w:rFonts w:cs="Arial"/>
              </w:rPr>
            </w:pPr>
            <w:r w:rsidRPr="0067563E">
              <w:rPr>
                <w:rFonts w:cs="Arial"/>
              </w:rPr>
              <w:t xml:space="preserve">Ordinary </w:t>
            </w:r>
            <w:r>
              <w:rPr>
                <w:rFonts w:cs="Arial"/>
              </w:rPr>
              <w:t>s</w:t>
            </w:r>
            <w:r w:rsidRPr="0067563E">
              <w:rPr>
                <w:rFonts w:cs="Arial"/>
              </w:rPr>
              <w:t>hares</w:t>
            </w:r>
          </w:p>
        </w:tc>
        <w:tc>
          <w:tcPr>
            <w:tcW w:w="1985" w:type="dxa"/>
          </w:tcPr>
          <w:p w14:paraId="6EE313E0" w14:textId="77777777" w:rsidR="0098324E" w:rsidRDefault="0098324E" w:rsidP="00C06F7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c>
          <w:tcPr>
            <w:tcW w:w="1984" w:type="dxa"/>
          </w:tcPr>
          <w:p w14:paraId="187E627A" w14:textId="77777777" w:rsidR="0098324E" w:rsidRDefault="0098324E" w:rsidP="00C06F7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w:t>
            </w:r>
          </w:p>
        </w:tc>
        <w:tc>
          <w:tcPr>
            <w:tcW w:w="2268" w:type="dxa"/>
          </w:tcPr>
          <w:p w14:paraId="43949D97" w14:textId="77777777" w:rsidR="0098324E" w:rsidRDefault="0098324E" w:rsidP="00C06F7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w:t>
            </w:r>
          </w:p>
        </w:tc>
      </w:tr>
      <w:tr w:rsidR="0098324E" w14:paraId="6275793B" w14:textId="77777777" w:rsidTr="00C06F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3E4CAAD" w14:textId="77777777" w:rsidR="0098324E" w:rsidRPr="0067563E" w:rsidRDefault="0098324E" w:rsidP="00C06F7F">
            <w:pPr>
              <w:rPr>
                <w:rFonts w:cs="Arial"/>
              </w:rPr>
            </w:pPr>
            <w:r w:rsidRPr="0067563E">
              <w:rPr>
                <w:rFonts w:cs="Arial"/>
              </w:rPr>
              <w:t xml:space="preserve">Voting preferred </w:t>
            </w:r>
            <w:r>
              <w:rPr>
                <w:rFonts w:cs="Arial"/>
              </w:rPr>
              <w:t>s</w:t>
            </w:r>
            <w:r w:rsidRPr="0067563E">
              <w:rPr>
                <w:rFonts w:cs="Arial"/>
              </w:rPr>
              <w:t>hares</w:t>
            </w:r>
          </w:p>
        </w:tc>
        <w:tc>
          <w:tcPr>
            <w:tcW w:w="1985" w:type="dxa"/>
          </w:tcPr>
          <w:p w14:paraId="1B401DAD" w14:textId="77777777" w:rsidR="0098324E" w:rsidRDefault="0098324E" w:rsidP="00C06F7F">
            <w:pPr>
              <w:jc w:val="center"/>
              <w:cnfStyle w:val="000000010000" w:firstRow="0" w:lastRow="0" w:firstColumn="0" w:lastColumn="0" w:oddVBand="0" w:evenVBand="0" w:oddHBand="0" w:evenHBand="1" w:firstRowFirstColumn="0" w:firstRowLastColumn="0" w:lastRowFirstColumn="0" w:lastRowLastColumn="0"/>
              <w:rPr>
                <w:rFonts w:cs="Arial"/>
              </w:rPr>
            </w:pPr>
            <w:r>
              <w:rPr>
                <w:rFonts w:cs="Arial"/>
              </w:rPr>
              <w:t>50%</w:t>
            </w:r>
          </w:p>
        </w:tc>
        <w:tc>
          <w:tcPr>
            <w:tcW w:w="1984" w:type="dxa"/>
          </w:tcPr>
          <w:p w14:paraId="05BF2CA0" w14:textId="77777777" w:rsidR="0098324E" w:rsidRDefault="0098324E" w:rsidP="00C06F7F">
            <w:pPr>
              <w:jc w:val="center"/>
              <w:cnfStyle w:val="000000010000" w:firstRow="0" w:lastRow="0" w:firstColumn="0" w:lastColumn="0" w:oddVBand="0" w:evenVBand="0" w:oddHBand="0" w:evenHBand="1" w:firstRowFirstColumn="0" w:firstRowLastColumn="0" w:lastRowFirstColumn="0" w:lastRowLastColumn="0"/>
              <w:rPr>
                <w:rFonts w:cs="Arial"/>
              </w:rPr>
            </w:pPr>
            <w:r>
              <w:rPr>
                <w:rFonts w:cs="Arial"/>
              </w:rPr>
              <w:t>36%</w:t>
            </w:r>
          </w:p>
        </w:tc>
        <w:tc>
          <w:tcPr>
            <w:tcW w:w="2268" w:type="dxa"/>
          </w:tcPr>
          <w:p w14:paraId="121FA123" w14:textId="77777777" w:rsidR="0098324E" w:rsidRDefault="0098324E" w:rsidP="00C06F7F">
            <w:pPr>
              <w:jc w:val="center"/>
              <w:cnfStyle w:val="000000010000" w:firstRow="0" w:lastRow="0" w:firstColumn="0" w:lastColumn="0" w:oddVBand="0" w:evenVBand="0" w:oddHBand="0" w:evenHBand="1" w:firstRowFirstColumn="0" w:firstRowLastColumn="0" w:lastRowFirstColumn="0" w:lastRowLastColumn="0"/>
              <w:rPr>
                <w:rFonts w:cs="Arial"/>
              </w:rPr>
            </w:pPr>
            <w:r>
              <w:rPr>
                <w:rFonts w:cs="Arial"/>
              </w:rPr>
              <w:t>18%</w:t>
            </w:r>
          </w:p>
        </w:tc>
      </w:tr>
      <w:tr w:rsidR="0098324E" w:rsidRPr="001B7274" w14:paraId="2B96A693" w14:textId="77777777" w:rsidTr="00C06F7F">
        <w:tc>
          <w:tcPr>
            <w:cnfStyle w:val="001000000000" w:firstRow="0" w:lastRow="0" w:firstColumn="1" w:lastColumn="0" w:oddVBand="0" w:evenVBand="0" w:oddHBand="0" w:evenHBand="0" w:firstRowFirstColumn="0" w:firstRowLastColumn="0" w:lastRowFirstColumn="0" w:lastRowLastColumn="0"/>
            <w:tcW w:w="3397" w:type="dxa"/>
          </w:tcPr>
          <w:p w14:paraId="4FB8AB24" w14:textId="77777777" w:rsidR="0098324E" w:rsidRPr="001B7274" w:rsidRDefault="0098324E" w:rsidP="00C06F7F">
            <w:pPr>
              <w:jc w:val="right"/>
              <w:rPr>
                <w:rFonts w:cs="Arial"/>
                <w:b/>
                <w:i/>
              </w:rPr>
            </w:pPr>
            <w:r w:rsidRPr="001B7274">
              <w:rPr>
                <w:rFonts w:cs="Arial"/>
                <w:b/>
              </w:rPr>
              <w:t>Total</w:t>
            </w:r>
          </w:p>
        </w:tc>
        <w:tc>
          <w:tcPr>
            <w:tcW w:w="1985" w:type="dxa"/>
          </w:tcPr>
          <w:p w14:paraId="7A8A74B1" w14:textId="77777777" w:rsidR="0098324E" w:rsidRPr="001B7274" w:rsidRDefault="0098324E" w:rsidP="00C06F7F">
            <w:pPr>
              <w:cnfStyle w:val="000000000000" w:firstRow="0" w:lastRow="0" w:firstColumn="0" w:lastColumn="0" w:oddVBand="0" w:evenVBand="0" w:oddHBand="0" w:evenHBand="0" w:firstRowFirstColumn="0" w:firstRowLastColumn="0" w:lastRowFirstColumn="0" w:lastRowLastColumn="0"/>
              <w:rPr>
                <w:rFonts w:cs="Arial"/>
                <w:b/>
              </w:rPr>
            </w:pPr>
          </w:p>
        </w:tc>
        <w:tc>
          <w:tcPr>
            <w:tcW w:w="1984" w:type="dxa"/>
          </w:tcPr>
          <w:p w14:paraId="2CABAABB" w14:textId="77777777" w:rsidR="0098324E" w:rsidRPr="001B7274" w:rsidRDefault="0098324E" w:rsidP="00C06F7F">
            <w:pPr>
              <w:cnfStyle w:val="000000000000" w:firstRow="0" w:lastRow="0" w:firstColumn="0" w:lastColumn="0" w:oddVBand="0" w:evenVBand="0" w:oddHBand="0" w:evenHBand="0" w:firstRowFirstColumn="0" w:firstRowLastColumn="0" w:lastRowFirstColumn="0" w:lastRowLastColumn="0"/>
              <w:rPr>
                <w:rFonts w:cs="Arial"/>
                <w:b/>
              </w:rPr>
            </w:pPr>
          </w:p>
        </w:tc>
        <w:tc>
          <w:tcPr>
            <w:tcW w:w="2268" w:type="dxa"/>
          </w:tcPr>
          <w:p w14:paraId="50C1884C" w14:textId="77777777" w:rsidR="0098324E" w:rsidRPr="001B7274" w:rsidRDefault="0098324E" w:rsidP="00C06F7F">
            <w:pPr>
              <w:jc w:val="center"/>
              <w:cnfStyle w:val="000000000000" w:firstRow="0" w:lastRow="0" w:firstColumn="0" w:lastColumn="0" w:oddVBand="0" w:evenVBand="0" w:oddHBand="0" w:evenHBand="0" w:firstRowFirstColumn="0" w:firstRowLastColumn="0" w:lastRowFirstColumn="0" w:lastRowLastColumn="0"/>
              <w:rPr>
                <w:rFonts w:cs="Arial"/>
                <w:b/>
              </w:rPr>
            </w:pPr>
            <w:r w:rsidRPr="001B7274">
              <w:rPr>
                <w:rFonts w:cs="Arial"/>
                <w:b/>
              </w:rPr>
              <w:t>20%</w:t>
            </w:r>
          </w:p>
        </w:tc>
      </w:tr>
    </w:tbl>
    <w:p w14:paraId="52A04FC7" w14:textId="77777777" w:rsidR="0098324E" w:rsidRDefault="0098324E">
      <w:pPr>
        <w:rPr>
          <w:rFonts w:cs="Arial"/>
          <w:color w:val="000000"/>
          <w:lang w:val="en"/>
        </w:rPr>
      </w:pPr>
    </w:p>
    <w:p w14:paraId="73C16888" w14:textId="4AD84187" w:rsidR="003830CE" w:rsidRDefault="00255F90">
      <w:pPr>
        <w:rPr>
          <w:rFonts w:cs="Arial"/>
          <w:color w:val="000000"/>
          <w:lang w:val="en"/>
        </w:rPr>
      </w:pPr>
      <w:r>
        <w:rPr>
          <w:rFonts w:cs="Arial"/>
          <w:color w:val="000000"/>
          <w:lang w:val="en"/>
        </w:rPr>
        <w:t>A</w:t>
      </w:r>
      <w:r w:rsidRPr="007C14B8">
        <w:rPr>
          <w:rFonts w:cs="Arial"/>
          <w:color w:val="000000"/>
          <w:lang w:val="en"/>
        </w:rPr>
        <w:t xml:space="preserve">n investment in four per cent of the ordinary shares and </w:t>
      </w:r>
      <w:r>
        <w:rPr>
          <w:rFonts w:cs="Arial"/>
          <w:color w:val="000000"/>
          <w:lang w:val="en"/>
        </w:rPr>
        <w:t>36</w:t>
      </w:r>
      <w:r w:rsidR="00745B15">
        <w:rPr>
          <w:rFonts w:cs="Arial"/>
          <w:color w:val="000000"/>
          <w:lang w:val="en"/>
        </w:rPr>
        <w:t> </w:t>
      </w:r>
      <w:r w:rsidRPr="007C14B8">
        <w:rPr>
          <w:rFonts w:cs="Arial"/>
          <w:color w:val="000000"/>
          <w:lang w:val="en"/>
        </w:rPr>
        <w:t>per cent of the voting preferred shares</w:t>
      </w:r>
      <w:r>
        <w:rPr>
          <w:rFonts w:cs="Arial"/>
          <w:color w:val="000000"/>
          <w:lang w:val="en"/>
        </w:rPr>
        <w:t xml:space="preserve">, </w:t>
      </w:r>
      <w:r w:rsidRPr="0067563E">
        <w:rPr>
          <w:rFonts w:cs="Arial"/>
          <w:color w:val="000000"/>
          <w:lang w:val="en"/>
        </w:rPr>
        <w:t>will result in a presumption that the four per cent ordinary share ownership will be accounted for under the equity method, provided that the voting preferred share investment is, with respect to voting rights, substantively the same as an investment in ordinary shares.</w:t>
      </w:r>
      <w:r w:rsidR="00C6799F" w:rsidRPr="001B7274">
        <w:rPr>
          <w:rFonts w:cs="Arial"/>
          <w:color w:val="000000"/>
          <w:lang w:val="en"/>
        </w:rPr>
        <w:t xml:space="preserve"> </w:t>
      </w:r>
    </w:p>
    <w:p w14:paraId="24DEE29B" w14:textId="77777777" w:rsidR="00255F90" w:rsidRDefault="00255F90" w:rsidP="00255F90">
      <w:pPr>
        <w:rPr>
          <w:b/>
        </w:rPr>
      </w:pPr>
      <w:r w:rsidRPr="00820BB5">
        <w:rPr>
          <w:b/>
        </w:rPr>
        <w:t xml:space="preserve">Holding </w:t>
      </w:r>
      <w:r>
        <w:rPr>
          <w:b/>
        </w:rPr>
        <w:t xml:space="preserve">less than </w:t>
      </w:r>
      <w:r w:rsidRPr="00820BB5">
        <w:rPr>
          <w:b/>
        </w:rPr>
        <w:t>20 per cent of voting power</w:t>
      </w:r>
    </w:p>
    <w:p w14:paraId="15A80E62" w14:textId="6DA3A586" w:rsidR="00255F90" w:rsidRDefault="00255F90" w:rsidP="00255F90">
      <w:r w:rsidRPr="007C14B8">
        <w:t xml:space="preserve">If the </w:t>
      </w:r>
      <w:r w:rsidRPr="00237483">
        <w:t>T</w:t>
      </w:r>
      <w:r>
        <w:t>erritory</w:t>
      </w:r>
      <w:r w:rsidRPr="00237483">
        <w:t xml:space="preserve"> Government holds</w:t>
      </w:r>
      <w:r w:rsidRPr="007C14B8">
        <w:t xml:space="preserve">, directly or indirectly through subsidiaries, less than 20 per cent of the voting power of the investee, it is presumed that the </w:t>
      </w:r>
      <w:r w:rsidRPr="00237483">
        <w:t>T</w:t>
      </w:r>
      <w:r>
        <w:t>erritory</w:t>
      </w:r>
      <w:r w:rsidRPr="00237483">
        <w:t xml:space="preserve"> Government</w:t>
      </w:r>
      <w:r w:rsidRPr="007C14B8">
        <w:t xml:space="preserve"> does not have significant influence, unless such influence can be clearly demonstrated. </w:t>
      </w:r>
    </w:p>
    <w:p w14:paraId="6B3C704F" w14:textId="1BC701A7" w:rsidR="00255F90" w:rsidRDefault="00255F90" w:rsidP="00255F90">
      <w:r w:rsidRPr="007C14B8">
        <w:t xml:space="preserve">The presence of one or more of the indicators set out in the earlier paragraph may indicate that </w:t>
      </w:r>
      <w:r w:rsidRPr="00237483">
        <w:t>T</w:t>
      </w:r>
      <w:r>
        <w:t>erritory </w:t>
      </w:r>
      <w:r w:rsidRPr="00237483">
        <w:t>Government</w:t>
      </w:r>
      <w:r w:rsidRPr="007C14B8">
        <w:t xml:space="preserve"> exercises significant influence over a less than 20 per cent</w:t>
      </w:r>
      <w:r>
        <w:t xml:space="preserve"> </w:t>
      </w:r>
      <w:r w:rsidRPr="007C14B8">
        <w:t>owned investee.</w:t>
      </w:r>
    </w:p>
    <w:p w14:paraId="08AD7513" w14:textId="77777777" w:rsidR="00255F90" w:rsidRDefault="00255F90" w:rsidP="00255F90">
      <w:r>
        <w:t>In addition to the indicators set out above, the following indicators may provide evidence of significant influence:</w:t>
      </w:r>
    </w:p>
    <w:p w14:paraId="0170FC73" w14:textId="77777777" w:rsidR="00255F90" w:rsidRDefault="00255F90" w:rsidP="001B7274">
      <w:pPr>
        <w:pStyle w:val="ListParagraph"/>
        <w:numPr>
          <w:ilvl w:val="0"/>
          <w:numId w:val="24"/>
        </w:numPr>
        <w:ind w:left="426"/>
      </w:pPr>
      <w:r>
        <w:t>the Territory Government's extent of ownership is significant relative to other shareholdings (for example, a lack of concentration of other shareholders)</w:t>
      </w:r>
    </w:p>
    <w:p w14:paraId="66917123" w14:textId="77777777" w:rsidR="00255F90" w:rsidRPr="007C14B8" w:rsidRDefault="00255F90" w:rsidP="001B7274">
      <w:pPr>
        <w:pStyle w:val="ListParagraph"/>
        <w:numPr>
          <w:ilvl w:val="0"/>
          <w:numId w:val="24"/>
        </w:numPr>
        <w:ind w:left="426"/>
      </w:pPr>
      <w:proofErr w:type="gramStart"/>
      <w:r>
        <w:t>the</w:t>
      </w:r>
      <w:proofErr w:type="gramEnd"/>
      <w:r>
        <w:t xml:space="preserve"> Territory Government is a member of significant investee committees, such as the executive committee or the finance committee.</w:t>
      </w:r>
    </w:p>
    <w:p w14:paraId="74AE2FBE" w14:textId="77777777" w:rsidR="00255F90" w:rsidRDefault="00255F90" w:rsidP="00255F90">
      <w:pPr>
        <w:rPr>
          <w:b/>
        </w:rPr>
      </w:pPr>
      <w:r w:rsidRPr="007C14B8">
        <w:rPr>
          <w:b/>
        </w:rPr>
        <w:t>Potential voting rights</w:t>
      </w:r>
    </w:p>
    <w:p w14:paraId="596A8422" w14:textId="77777777" w:rsidR="00255F90" w:rsidRDefault="00255F90" w:rsidP="00255F90">
      <w:pPr>
        <w:rPr>
          <w:rFonts w:cs="Arial"/>
          <w:color w:val="000000"/>
          <w:lang w:val="en"/>
        </w:rPr>
      </w:pPr>
      <w:r>
        <w:rPr>
          <w:rFonts w:cs="Arial"/>
          <w:color w:val="000000"/>
          <w:lang w:val="en"/>
        </w:rPr>
        <w:t xml:space="preserve">In assessing the total voting rights held, agencies must consider the existence of potential voting rights. </w:t>
      </w:r>
      <w:r w:rsidRPr="007C14B8">
        <w:rPr>
          <w:rFonts w:cs="Arial"/>
          <w:color w:val="000000"/>
          <w:lang w:val="en"/>
        </w:rPr>
        <w:t xml:space="preserve">Potential voting rights can arise through share warrants, share call options, debt or equity instruments that are convertible into ordinary shares, or similar instruments that have the potential, if exercised or converted, to give the holder additional voting power or reduce another party's voting power over the financial and operating policies of another entity. </w:t>
      </w:r>
    </w:p>
    <w:p w14:paraId="665BECC8" w14:textId="77777777" w:rsidR="00255F90" w:rsidRPr="007C14B8" w:rsidRDefault="00255F90" w:rsidP="00255F90">
      <w:pPr>
        <w:rPr>
          <w:rFonts w:cs="Arial"/>
        </w:rPr>
      </w:pPr>
      <w:r>
        <w:rPr>
          <w:rFonts w:cs="Arial"/>
          <w:color w:val="000000"/>
          <w:lang w:val="en"/>
        </w:rPr>
        <w:t>T</w:t>
      </w:r>
      <w:r w:rsidRPr="007C14B8">
        <w:rPr>
          <w:rFonts w:cs="Arial"/>
          <w:color w:val="000000"/>
          <w:lang w:val="en"/>
        </w:rPr>
        <w:t xml:space="preserve">he existence and effect of potential voting rights that are currently exercisable or currently convertible </w:t>
      </w:r>
      <w:r>
        <w:rPr>
          <w:rFonts w:cs="Arial"/>
          <w:color w:val="000000"/>
          <w:lang w:val="en"/>
        </w:rPr>
        <w:t>should be</w:t>
      </w:r>
      <w:r w:rsidRPr="007C14B8">
        <w:rPr>
          <w:rFonts w:cs="Arial"/>
          <w:color w:val="000000"/>
          <w:lang w:val="en"/>
        </w:rPr>
        <w:t xml:space="preserve"> considered when assessing whether the </w:t>
      </w:r>
      <w:r>
        <w:rPr>
          <w:rFonts w:cs="Arial"/>
          <w:color w:val="000000"/>
          <w:lang w:val="en"/>
        </w:rPr>
        <w:t>Territory Government</w:t>
      </w:r>
      <w:r w:rsidRPr="007C14B8">
        <w:rPr>
          <w:rFonts w:cs="Arial"/>
          <w:color w:val="000000"/>
          <w:lang w:val="en"/>
        </w:rPr>
        <w:t xml:space="preserve"> has significant influence over </w:t>
      </w:r>
      <w:r>
        <w:rPr>
          <w:rFonts w:cs="Arial"/>
          <w:color w:val="000000"/>
          <w:lang w:val="en"/>
        </w:rPr>
        <w:t>the investee</w:t>
      </w:r>
      <w:r w:rsidRPr="007C14B8">
        <w:rPr>
          <w:rFonts w:cs="Arial"/>
          <w:color w:val="000000"/>
          <w:lang w:val="en"/>
        </w:rPr>
        <w:t>. Potential voting rights are not currently exercisable or convertible when, for example, they cannot be exercised or converted until a future date or until the occurrence of a future event.</w:t>
      </w:r>
    </w:p>
    <w:p w14:paraId="6F97AC17" w14:textId="7DC9ABC2" w:rsidR="00255F90" w:rsidRDefault="00255F90" w:rsidP="00255F90">
      <w:r>
        <w:t xml:space="preserve">Refer to </w:t>
      </w:r>
      <w:r w:rsidR="005154DF" w:rsidRPr="004D2049">
        <w:rPr>
          <w:b/>
        </w:rPr>
        <w:fldChar w:fldCharType="begin"/>
      </w:r>
      <w:r w:rsidR="005154DF" w:rsidRPr="004D2049">
        <w:rPr>
          <w:b/>
        </w:rPr>
        <w:instrText xml:space="preserve"> REF _Ref90293776 \h </w:instrText>
      </w:r>
      <w:r w:rsidR="005154DF">
        <w:rPr>
          <w:b/>
        </w:rPr>
        <w:instrText xml:space="preserve"> \* MERGEFORMAT </w:instrText>
      </w:r>
      <w:r w:rsidR="005154DF" w:rsidRPr="004D2049">
        <w:rPr>
          <w:b/>
        </w:rPr>
      </w:r>
      <w:r w:rsidR="005154DF" w:rsidRPr="004D2049">
        <w:rPr>
          <w:b/>
        </w:rPr>
        <w:fldChar w:fldCharType="separate"/>
      </w:r>
      <w:r w:rsidR="00971DC2" w:rsidRPr="008F5C54">
        <w:rPr>
          <w:b/>
        </w:rPr>
        <w:t>Appendix A</w:t>
      </w:r>
      <w:r w:rsidR="005154DF" w:rsidRPr="004D2049">
        <w:rPr>
          <w:b/>
        </w:rPr>
        <w:fldChar w:fldCharType="end"/>
      </w:r>
      <w:r>
        <w:t xml:space="preserve"> for examples on how to determine if significant influence exists.</w:t>
      </w:r>
    </w:p>
    <w:p w14:paraId="49FC50A6" w14:textId="53EFA00A" w:rsidR="00255F90" w:rsidRDefault="00F86535" w:rsidP="00F86535">
      <w:pPr>
        <w:pStyle w:val="Heading4"/>
      </w:pPr>
      <w:bookmarkStart w:id="18" w:name="_Toc90648292"/>
      <w:r>
        <w:t>Joint venture arrangement</w:t>
      </w:r>
      <w:bookmarkEnd w:id="18"/>
    </w:p>
    <w:p w14:paraId="3B429938" w14:textId="77777777" w:rsidR="00F86535" w:rsidRDefault="00F86535" w:rsidP="00F86535">
      <w:r>
        <w:t>A joint arrangement is an arrangement where two or more parties have joint control of an arrangement. Joint control exists where the parties contractually agree to share control of an arrangement, which exists only when decisions about the relevant activities require the unanimous consent of the parties sharing control.</w:t>
      </w:r>
    </w:p>
    <w:p w14:paraId="04FCC360" w14:textId="77777777" w:rsidR="00F86535" w:rsidRDefault="00F86535" w:rsidP="00F86535">
      <w:r>
        <w:t xml:space="preserve">A joint arrangement is either a joint operation or a joint venture. </w:t>
      </w:r>
    </w:p>
    <w:p w14:paraId="6FDFFF08" w14:textId="77777777" w:rsidR="00F86535" w:rsidRDefault="00F86535" w:rsidP="00F86535">
      <w:r>
        <w:t>A joint operation is a joint arrangement where the parties that have joint control of the arrangement have rights to the assets, and obligations for the liabilities, relating to the arrangements. This differs from a joint venture. A joint venture is an arrangement whereby the parties, that have joint control of the arrangement, have rights to the net assets of the arrangement.</w:t>
      </w:r>
    </w:p>
    <w:p w14:paraId="7F47C8D8" w14:textId="77777777" w:rsidR="00F86535" w:rsidRDefault="00F86535" w:rsidP="00F86535">
      <w:r>
        <w:t>Only the joint venture arrangement is referred to as an equity accounted investment and therefore accounted for using the equity method.</w:t>
      </w:r>
    </w:p>
    <w:p w14:paraId="7FF0F8E1" w14:textId="77777777" w:rsidR="00F86535" w:rsidRDefault="00F86535" w:rsidP="00F86535">
      <w:r>
        <w:t>The contractual arrangement may be evidenced in a number of ways such as by a contract or minutes of discussions between the parties, or in the articles of other by-laws of the joint arrangement.</w:t>
      </w:r>
    </w:p>
    <w:p w14:paraId="5A88DE07" w14:textId="3CCF2371" w:rsidR="00F86535" w:rsidRDefault="00F86535" w:rsidP="00F86535">
      <w:r>
        <w:t xml:space="preserve">Refer to </w:t>
      </w:r>
      <w:r w:rsidR="005154DF" w:rsidRPr="004D2049">
        <w:rPr>
          <w:b/>
        </w:rPr>
        <w:fldChar w:fldCharType="begin"/>
      </w:r>
      <w:r w:rsidR="005154DF" w:rsidRPr="004D2049">
        <w:rPr>
          <w:b/>
        </w:rPr>
        <w:instrText xml:space="preserve"> REF _Ref90293776 \h </w:instrText>
      </w:r>
      <w:r w:rsidR="005154DF">
        <w:rPr>
          <w:b/>
        </w:rPr>
        <w:instrText xml:space="preserve"> \* MERGEFORMAT </w:instrText>
      </w:r>
      <w:r w:rsidR="005154DF" w:rsidRPr="004D2049">
        <w:rPr>
          <w:b/>
        </w:rPr>
      </w:r>
      <w:r w:rsidR="005154DF" w:rsidRPr="004D2049">
        <w:rPr>
          <w:b/>
        </w:rPr>
        <w:fldChar w:fldCharType="separate"/>
      </w:r>
      <w:r w:rsidR="00971DC2" w:rsidRPr="008F5C54">
        <w:rPr>
          <w:b/>
        </w:rPr>
        <w:t>Appendix A</w:t>
      </w:r>
      <w:r w:rsidR="005154DF" w:rsidRPr="004D2049">
        <w:rPr>
          <w:b/>
        </w:rPr>
        <w:fldChar w:fldCharType="end"/>
      </w:r>
      <w:r>
        <w:t xml:space="preserve"> for examples on how to determine if joint control or a joint venture arrangement exist.</w:t>
      </w:r>
    </w:p>
    <w:p w14:paraId="5A7A7832" w14:textId="5EBB8D2E" w:rsidR="00F86535" w:rsidRDefault="00F86535" w:rsidP="00F86535">
      <w:pPr>
        <w:pStyle w:val="Heading3"/>
        <w:keepNext/>
        <w:keepLines/>
        <w:ind w:left="851" w:hanging="851"/>
      </w:pPr>
      <w:bookmarkStart w:id="19" w:name="_Toc26276423"/>
      <w:bookmarkStart w:id="20" w:name="_Toc90648293"/>
      <w:bookmarkEnd w:id="16"/>
      <w:r>
        <w:t>Investments in shares</w:t>
      </w:r>
      <w:bookmarkEnd w:id="19"/>
      <w:bookmarkEnd w:id="20"/>
    </w:p>
    <w:p w14:paraId="52930217" w14:textId="77777777" w:rsidR="00F86535" w:rsidRDefault="00F86535" w:rsidP="00F86535">
      <w:bookmarkStart w:id="21" w:name="_Toc31266932"/>
      <w:r>
        <w:t>Investments in shares represent ownership interest in an entity in the form of shares held by the Territory Government where there is no significant influence or control or joint control over the entity.</w:t>
      </w:r>
    </w:p>
    <w:p w14:paraId="6CC3FDA6" w14:textId="7F6A28AA" w:rsidR="00F86535" w:rsidRDefault="00F86535" w:rsidP="00F86535">
      <w:r>
        <w:t xml:space="preserve">Equity investments outside the scope of controlled entity investments and equity accounted investments </w:t>
      </w:r>
      <w:r w:rsidR="00A070E5">
        <w:t xml:space="preserve">generally </w:t>
      </w:r>
      <w:r>
        <w:t>fall under this category.</w:t>
      </w:r>
    </w:p>
    <w:p w14:paraId="35E6CC94" w14:textId="0B29F60F" w:rsidR="00F86535" w:rsidRDefault="00F86535" w:rsidP="00F86535">
      <w:r>
        <w:t xml:space="preserve">This category excludes investments classified as a debt instrument such as investments in unit trusts. Agency must refer to the </w:t>
      </w:r>
      <w:hyperlink r:id="rId15" w:anchor="Accounting" w:history="1">
        <w:r w:rsidRPr="00F925B1">
          <w:rPr>
            <w:rStyle w:val="Hyperlink"/>
          </w:rPr>
          <w:t>guidance document on financial instruments</w:t>
        </w:r>
      </w:hyperlink>
      <w:r>
        <w:t xml:space="preserve"> for requirements on how to account for investments classified as a debt instrument. </w:t>
      </w:r>
    </w:p>
    <w:p w14:paraId="73391844" w14:textId="77301CB0" w:rsidR="00476A1B" w:rsidRDefault="00476A1B" w:rsidP="00C06F7F">
      <w:pPr>
        <w:pStyle w:val="Heading3"/>
      </w:pPr>
      <w:bookmarkStart w:id="22" w:name="_Toc90648294"/>
      <w:r>
        <w:t xml:space="preserve">Hybrid </w:t>
      </w:r>
      <w:r w:rsidR="005C6661">
        <w:t>contract</w:t>
      </w:r>
      <w:r w:rsidR="00803064">
        <w:t>s</w:t>
      </w:r>
      <w:bookmarkEnd w:id="22"/>
    </w:p>
    <w:p w14:paraId="3DC3BED6" w14:textId="75B26B80" w:rsidR="006A5E01" w:rsidRDefault="005C6661" w:rsidP="00803064">
      <w:r w:rsidRPr="00C06F7F">
        <w:t>A hybrid contract is a financial instrument that contains both a non-derivative host contract and an embedded derivative</w:t>
      </w:r>
      <w:r w:rsidR="003E287C">
        <w:t>.</w:t>
      </w:r>
      <w:r w:rsidR="00803064">
        <w:t xml:space="preserve"> A common example of a hybrid contract is a </w:t>
      </w:r>
      <w:r w:rsidR="00ED768A">
        <w:t>loan</w:t>
      </w:r>
      <w:r w:rsidR="006A5E01">
        <w:t xml:space="preserve"> </w:t>
      </w:r>
      <w:r w:rsidR="00803064">
        <w:t xml:space="preserve">convertible </w:t>
      </w:r>
      <w:r w:rsidR="006A5E01">
        <w:t xml:space="preserve">to equity shares (convertible </w:t>
      </w:r>
      <w:r w:rsidR="00803064">
        <w:t>note</w:t>
      </w:r>
      <w:r w:rsidR="006A5E01">
        <w:t>)</w:t>
      </w:r>
      <w:r w:rsidR="00803064">
        <w:t xml:space="preserve">. </w:t>
      </w:r>
    </w:p>
    <w:p w14:paraId="6A579B76" w14:textId="23735C39" w:rsidR="00476A1B" w:rsidRDefault="00803064" w:rsidP="00803064">
      <w:r>
        <w:t xml:space="preserve">Agencies are </w:t>
      </w:r>
      <w:r w:rsidRPr="00803064">
        <w:t>to assess the hybrid contract as a whole for classification. If the terms</w:t>
      </w:r>
      <w:r>
        <w:t xml:space="preserve"> </w:t>
      </w:r>
      <w:r w:rsidRPr="00803064">
        <w:t xml:space="preserve">of the hybrid contract </w:t>
      </w:r>
      <w:r w:rsidR="00ED768A">
        <w:t>meet</w:t>
      </w:r>
      <w:r w:rsidRPr="00803064">
        <w:t xml:space="preserve"> the criteria for subsequent measurement at amortised cost or FVOCI for debt instruments</w:t>
      </w:r>
      <w:r>
        <w:t xml:space="preserve"> </w:t>
      </w:r>
      <w:r w:rsidRPr="00803064">
        <w:t>then it is accounted for at amortised cost or FVOCI,</w:t>
      </w:r>
      <w:r w:rsidR="00ED768A">
        <w:t xml:space="preserve"> respectively. Where the criteria is not met, then</w:t>
      </w:r>
      <w:r w:rsidRPr="00803064">
        <w:t xml:space="preserve"> it is measured at FVTPL.</w:t>
      </w:r>
      <w:r>
        <w:t xml:space="preserve"> </w:t>
      </w:r>
    </w:p>
    <w:p w14:paraId="44F13F92" w14:textId="1C1B8FB6" w:rsidR="00803064" w:rsidRPr="00476A1B" w:rsidRDefault="00803064" w:rsidP="00803064">
      <w:r>
        <w:t>In most cases</w:t>
      </w:r>
      <w:r w:rsidR="006A5E01">
        <w:t>, convertible note is measure</w:t>
      </w:r>
      <w:r w:rsidR="00ED768A">
        <w:t>d</w:t>
      </w:r>
      <w:r w:rsidR="006A5E01">
        <w:t xml:space="preserve"> at FVTPL. </w:t>
      </w:r>
      <w:r>
        <w:t xml:space="preserve"> </w:t>
      </w:r>
      <w:r w:rsidR="005D7320">
        <w:t xml:space="preserve">Refer to the </w:t>
      </w:r>
      <w:hyperlink r:id="rId16" w:anchor="Accounting" w:history="1">
        <w:r w:rsidR="005D7320" w:rsidRPr="00F925B1">
          <w:rPr>
            <w:rStyle w:val="Hyperlink"/>
          </w:rPr>
          <w:t>guidance document on financial instruments</w:t>
        </w:r>
      </w:hyperlink>
      <w:r w:rsidR="005D7320">
        <w:t xml:space="preserve"> for debt instrument classification and measurement requirements.</w:t>
      </w:r>
    </w:p>
    <w:p w14:paraId="3A050372" w14:textId="13D95A9F" w:rsidR="00C62CE4" w:rsidRDefault="00F86535" w:rsidP="00F86535">
      <w:pPr>
        <w:pStyle w:val="Heading1"/>
      </w:pPr>
      <w:bookmarkStart w:id="23" w:name="_Toc90648295"/>
      <w:bookmarkEnd w:id="21"/>
      <w:r>
        <w:t>Risk management</w:t>
      </w:r>
      <w:bookmarkEnd w:id="23"/>
    </w:p>
    <w:p w14:paraId="52B81FE4" w14:textId="77777777" w:rsidR="00F86535" w:rsidRDefault="00F86535" w:rsidP="00F86535">
      <w:bookmarkStart w:id="24" w:name="_Toc31266934"/>
      <w:r>
        <w:t>A s</w:t>
      </w:r>
      <w:r w:rsidRPr="002B417F">
        <w:t xml:space="preserve">ound risk management strategy provides a framework to identify, analyse, evaluate, and respond to risks, such as those arising from </w:t>
      </w:r>
      <w:r>
        <w:t>investment decisions.</w:t>
      </w:r>
    </w:p>
    <w:p w14:paraId="7CAC5E4B" w14:textId="77777777" w:rsidR="00F86535" w:rsidRDefault="00F86535" w:rsidP="00F86535">
      <w:r>
        <w:t xml:space="preserve">Risk is defined as any uncertain future situation or event, which could influence the achievement of the </w:t>
      </w:r>
      <w:r w:rsidRPr="00D51C4A">
        <w:t>Territory</w:t>
      </w:r>
      <w:r>
        <w:t>’s</w:t>
      </w:r>
      <w:r w:rsidRPr="00D51C4A">
        <w:t xml:space="preserve"> or the agency</w:t>
      </w:r>
      <w:r>
        <w:t>’s objectives or realisation of opportunities.</w:t>
      </w:r>
    </w:p>
    <w:p w14:paraId="7BAA55BC" w14:textId="77777777" w:rsidR="00F86535" w:rsidRDefault="00F86535" w:rsidP="00F86535">
      <w:r>
        <w:t>The FMA requires accountable officers to establish and maintain appropriate procedures that, at all times, afford proper internal control. Use of systematic risk management methodologies can assist an agency in assessing the level and nature of its exposure to risks from equity investments, to ensure appropriate resources are allocated to mitigate or minimise significant risks and evaluate the effectiveness of its risk control measures.</w:t>
      </w:r>
    </w:p>
    <w:p w14:paraId="50A7FC1D" w14:textId="77777777" w:rsidR="00F86535" w:rsidRDefault="00F86535" w:rsidP="00F86535">
      <w:r>
        <w:t xml:space="preserve">To recognise the potential interdependencies between different risks, it is important that risk assessment on equity investment are considered in the broader context of agency-wide strategic planning and risk assessment. </w:t>
      </w:r>
    </w:p>
    <w:p w14:paraId="577FD740" w14:textId="2D0FE99E" w:rsidR="00F86535" w:rsidRDefault="00F86535" w:rsidP="00F86535">
      <w:r>
        <w:t xml:space="preserve">It is </w:t>
      </w:r>
      <w:r w:rsidR="00BF21D2">
        <w:t xml:space="preserve">better </w:t>
      </w:r>
      <w:r>
        <w:t>practice for an agency to develop a risk management policy and framework in accordance with the Australian standard AS/NZS ISO 31000:</w:t>
      </w:r>
      <w:r w:rsidR="000C73D6">
        <w:t>2018</w:t>
      </w:r>
      <w:r>
        <w:t>.</w:t>
      </w:r>
    </w:p>
    <w:p w14:paraId="164992D9" w14:textId="4571917E" w:rsidR="00F86535" w:rsidRDefault="00F86535" w:rsidP="00F86535">
      <w:pPr>
        <w:pStyle w:val="Heading2"/>
      </w:pPr>
      <w:bookmarkStart w:id="25" w:name="_Toc90648296"/>
      <w:r>
        <w:t>Risk assessment</w:t>
      </w:r>
      <w:bookmarkEnd w:id="25"/>
    </w:p>
    <w:p w14:paraId="30E76338" w14:textId="0591E724" w:rsidR="00F86535" w:rsidRDefault="00F86535" w:rsidP="00F86535">
      <w:pPr>
        <w:pStyle w:val="Heading3"/>
      </w:pPr>
      <w:bookmarkStart w:id="26" w:name="_Toc90648297"/>
      <w:r>
        <w:t>Risk review</w:t>
      </w:r>
      <w:bookmarkEnd w:id="26"/>
    </w:p>
    <w:p w14:paraId="09BCC88F" w14:textId="77777777" w:rsidR="00F86535" w:rsidRDefault="00F86535" w:rsidP="00F86535">
      <w:r>
        <w:t>Agencies are responsible for determining the risk assessment approach most appropriate for their circumstances. To minimise the Territory Government’s exposure to risk, equity investments must not be entered unless they meet all the following criteria:</w:t>
      </w:r>
    </w:p>
    <w:p w14:paraId="2A66D87D" w14:textId="77777777" w:rsidR="00F86535" w:rsidRDefault="00F86535" w:rsidP="001B7274">
      <w:pPr>
        <w:pStyle w:val="ListParagraph"/>
        <w:numPr>
          <w:ilvl w:val="0"/>
          <w:numId w:val="25"/>
        </w:numPr>
        <w:ind w:left="426"/>
      </w:pPr>
      <w:r>
        <w:t>the risks assumed by the Territory Government are acceptable given the objectives, scope and benefits of the investment, that is, the expected benefits objectively outweigh the level and cost of the risks</w:t>
      </w:r>
    </w:p>
    <w:p w14:paraId="14136B11" w14:textId="3F70F3D9" w:rsidR="00F925B1" w:rsidRDefault="00F86535" w:rsidP="001B7274">
      <w:pPr>
        <w:pStyle w:val="ListParagraph"/>
        <w:numPr>
          <w:ilvl w:val="0"/>
          <w:numId w:val="25"/>
        </w:numPr>
        <w:ind w:left="426"/>
      </w:pPr>
      <w:proofErr w:type="gramStart"/>
      <w:r>
        <w:t>and</w:t>
      </w:r>
      <w:proofErr w:type="gramEnd"/>
      <w:r>
        <w:t xml:space="preserve"> the risks do not present unacceptable risk exposure to the Territory Government.</w:t>
      </w:r>
    </w:p>
    <w:p w14:paraId="039BC556" w14:textId="77777777" w:rsidR="000C73D6" w:rsidRDefault="000C73D6" w:rsidP="000C73D6">
      <w:pPr>
        <w:pStyle w:val="Heading3"/>
      </w:pPr>
      <w:bookmarkStart w:id="27" w:name="_Toc90648298"/>
      <w:r>
        <w:t>Risk considerations</w:t>
      </w:r>
      <w:bookmarkEnd w:id="27"/>
    </w:p>
    <w:p w14:paraId="6B479D20" w14:textId="6DB91362" w:rsidR="000C73D6" w:rsidRDefault="000C73D6" w:rsidP="00C06F7F">
      <w:r>
        <w:t xml:space="preserve">Agencies should consider </w:t>
      </w:r>
      <w:r w:rsidR="00EB7355">
        <w:t xml:space="preserve">all </w:t>
      </w:r>
      <w:r>
        <w:t xml:space="preserve">the </w:t>
      </w:r>
      <w:r w:rsidR="00EB7355">
        <w:t>potential risk</w:t>
      </w:r>
      <w:r w:rsidR="00ED768A">
        <w:t>s</w:t>
      </w:r>
      <w:r w:rsidR="00EB7355">
        <w:t xml:space="preserve"> to the Territory Government, </w:t>
      </w:r>
      <w:r w:rsidR="00786969">
        <w:t xml:space="preserve">on deciding </w:t>
      </w:r>
      <w:r w:rsidR="00EB7355">
        <w:t>whether to proceed with the investment or not.  Agencies should consider the following risks, at a minimum:</w:t>
      </w:r>
    </w:p>
    <w:tbl>
      <w:tblPr>
        <w:tblStyle w:val="NTGtable1"/>
        <w:tblW w:w="0" w:type="auto"/>
        <w:tblLook w:val="04A0" w:firstRow="1" w:lastRow="0" w:firstColumn="1" w:lastColumn="0" w:noHBand="0" w:noVBand="1"/>
      </w:tblPr>
      <w:tblGrid>
        <w:gridCol w:w="2689"/>
        <w:gridCol w:w="7371"/>
      </w:tblGrid>
      <w:tr w:rsidR="00EB7355" w14:paraId="14F71B0D" w14:textId="77777777" w:rsidTr="00C06F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155F65" w14:textId="7AF84B75" w:rsidR="00EB7355" w:rsidRDefault="00EB7355" w:rsidP="00C06F7F">
            <w:pPr>
              <w:jc w:val="center"/>
            </w:pPr>
            <w:r>
              <w:t>Risk</w:t>
            </w:r>
          </w:p>
        </w:tc>
        <w:tc>
          <w:tcPr>
            <w:tcW w:w="7371" w:type="dxa"/>
          </w:tcPr>
          <w:p w14:paraId="24F98F31" w14:textId="308983FB" w:rsidR="00EB7355" w:rsidRDefault="00EB7355" w:rsidP="00C06F7F">
            <w:pPr>
              <w:jc w:val="center"/>
              <w:cnfStyle w:val="100000000000" w:firstRow="1" w:lastRow="0" w:firstColumn="0" w:lastColumn="0" w:oddVBand="0" w:evenVBand="0" w:oddHBand="0" w:evenHBand="0" w:firstRowFirstColumn="0" w:firstRowLastColumn="0" w:lastRowFirstColumn="0" w:lastRowLastColumn="0"/>
            </w:pPr>
            <w:r>
              <w:t>Examples of considerations</w:t>
            </w:r>
          </w:p>
        </w:tc>
      </w:tr>
      <w:tr w:rsidR="00EB7355" w14:paraId="10A4F8DA" w14:textId="77777777" w:rsidTr="00C06F7F">
        <w:tc>
          <w:tcPr>
            <w:cnfStyle w:val="001000000000" w:firstRow="0" w:lastRow="0" w:firstColumn="1" w:lastColumn="0" w:oddVBand="0" w:evenVBand="0" w:oddHBand="0" w:evenHBand="0" w:firstRowFirstColumn="0" w:firstRowLastColumn="0" w:lastRowFirstColumn="0" w:lastRowLastColumn="0"/>
            <w:tcW w:w="2689" w:type="dxa"/>
          </w:tcPr>
          <w:p w14:paraId="66D589CD" w14:textId="4F6316AE" w:rsidR="00EB7355" w:rsidRDefault="00EB7355" w:rsidP="000C73D6">
            <w:r>
              <w:t xml:space="preserve">Financial </w:t>
            </w:r>
            <w:r w:rsidR="00BA6A17">
              <w:t xml:space="preserve">and economic </w:t>
            </w:r>
            <w:r>
              <w:t>risk</w:t>
            </w:r>
          </w:p>
        </w:tc>
        <w:tc>
          <w:tcPr>
            <w:tcW w:w="7371" w:type="dxa"/>
          </w:tcPr>
          <w:p w14:paraId="51F5083C" w14:textId="77777777" w:rsidR="00EB7355" w:rsidRDefault="00EB7355" w:rsidP="00C06F7F">
            <w:pPr>
              <w:pStyle w:val="ListParagraph"/>
              <w:numPr>
                <w:ilvl w:val="0"/>
                <w:numId w:val="63"/>
              </w:numPr>
              <w:spacing w:after="40"/>
              <w:ind w:left="319"/>
              <w:cnfStyle w:val="000000000000" w:firstRow="0" w:lastRow="0" w:firstColumn="0" w:lastColumn="0" w:oddVBand="0" w:evenVBand="0" w:oddHBand="0" w:evenHBand="0" w:firstRowFirstColumn="0" w:firstRowLastColumn="0" w:lastRowFirstColumn="0" w:lastRowLastColumn="0"/>
            </w:pPr>
            <w:r>
              <w:t>What is the risk of financial loss to the Territory Government?</w:t>
            </w:r>
          </w:p>
          <w:p w14:paraId="4D358BE4" w14:textId="77777777" w:rsidR="000B7109" w:rsidRDefault="007A2264" w:rsidP="00C06F7F">
            <w:pPr>
              <w:pStyle w:val="ListParagraph"/>
              <w:numPr>
                <w:ilvl w:val="0"/>
                <w:numId w:val="63"/>
              </w:numPr>
              <w:spacing w:after="40"/>
              <w:ind w:left="319"/>
              <w:cnfStyle w:val="000000000000" w:firstRow="0" w:lastRow="0" w:firstColumn="0" w:lastColumn="0" w:oddVBand="0" w:evenVBand="0" w:oddHBand="0" w:evenHBand="0" w:firstRowFirstColumn="0" w:firstRowLastColumn="0" w:lastRowFirstColumn="0" w:lastRowLastColumn="0"/>
            </w:pPr>
            <w:r>
              <w:t>What</w:t>
            </w:r>
            <w:r w:rsidR="004D2F1F">
              <w:t>/how much</w:t>
            </w:r>
            <w:r>
              <w:t xml:space="preserve"> is the forgone income or </w:t>
            </w:r>
            <w:r w:rsidR="004D2F1F">
              <w:t xml:space="preserve">financial return </w:t>
            </w:r>
            <w:r>
              <w:t>if the Territory Government will not invest?</w:t>
            </w:r>
            <w:r w:rsidR="000B7109">
              <w:t xml:space="preserve"> </w:t>
            </w:r>
          </w:p>
          <w:p w14:paraId="291473A3" w14:textId="3C635B19" w:rsidR="00BA6A17" w:rsidRDefault="00BA6A17" w:rsidP="00C06F7F">
            <w:pPr>
              <w:pStyle w:val="ListParagraph"/>
              <w:numPr>
                <w:ilvl w:val="0"/>
                <w:numId w:val="63"/>
              </w:numPr>
              <w:spacing w:after="40"/>
              <w:ind w:left="319"/>
              <w:cnfStyle w:val="000000000000" w:firstRow="0" w:lastRow="0" w:firstColumn="0" w:lastColumn="0" w:oddVBand="0" w:evenVBand="0" w:oddHBand="0" w:evenHBand="0" w:firstRowFirstColumn="0" w:firstRowLastColumn="0" w:lastRowFirstColumn="0" w:lastRowLastColumn="0"/>
            </w:pPr>
            <w:r>
              <w:t>How sensitive is the investment to</w:t>
            </w:r>
            <w:r w:rsidR="00EC785F">
              <w:t xml:space="preserve"> any</w:t>
            </w:r>
            <w:r>
              <w:t xml:space="preserve"> change in the macroeconomic conditions (for example, exchange rate fluctuations, a shift in government policy or regulations, political instability, or </w:t>
            </w:r>
            <w:r w:rsidR="00EC785F">
              <w:t>the introduction of economic sanctions</w:t>
            </w:r>
            <w:r>
              <w:t>?</w:t>
            </w:r>
          </w:p>
        </w:tc>
      </w:tr>
      <w:tr w:rsidR="00EB7355" w14:paraId="348EC87E" w14:textId="77777777" w:rsidTr="00C06F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3EB855C" w14:textId="6E403452" w:rsidR="00EB7355" w:rsidRDefault="00EB7355" w:rsidP="000C73D6">
            <w:r>
              <w:t>Reputational risk</w:t>
            </w:r>
          </w:p>
        </w:tc>
        <w:tc>
          <w:tcPr>
            <w:tcW w:w="7371" w:type="dxa"/>
          </w:tcPr>
          <w:p w14:paraId="32D3D293" w14:textId="77777777" w:rsidR="00EB7355" w:rsidRDefault="00EB7355" w:rsidP="00C06F7F">
            <w:pPr>
              <w:pStyle w:val="ListParagraph"/>
              <w:numPr>
                <w:ilvl w:val="0"/>
                <w:numId w:val="63"/>
              </w:numPr>
              <w:spacing w:after="40"/>
              <w:ind w:left="319"/>
              <w:cnfStyle w:val="000000010000" w:firstRow="0" w:lastRow="0" w:firstColumn="0" w:lastColumn="0" w:oddVBand="0" w:evenVBand="0" w:oddHBand="0" w:evenHBand="1" w:firstRowFirstColumn="0" w:firstRowLastColumn="0" w:lastRowFirstColumn="0" w:lastRowLastColumn="0"/>
            </w:pPr>
            <w:r w:rsidRPr="00176459">
              <w:t>I</w:t>
            </w:r>
            <w:r w:rsidRPr="00C06F7F">
              <w:t>s the i</w:t>
            </w:r>
            <w:r w:rsidRPr="00176459">
              <w:t>nvestment politically sensitive?</w:t>
            </w:r>
            <w:r w:rsidRPr="00C06F7F">
              <w:t xml:space="preserve"> </w:t>
            </w:r>
          </w:p>
          <w:p w14:paraId="1D67DCD0" w14:textId="24C3D701" w:rsidR="007A2264" w:rsidRDefault="00EB7355" w:rsidP="00C06F7F">
            <w:pPr>
              <w:pStyle w:val="ListParagraph"/>
              <w:numPr>
                <w:ilvl w:val="0"/>
                <w:numId w:val="63"/>
              </w:numPr>
              <w:spacing w:after="40"/>
              <w:ind w:left="319"/>
              <w:cnfStyle w:val="000000010000" w:firstRow="0" w:lastRow="0" w:firstColumn="0" w:lastColumn="0" w:oddVBand="0" w:evenVBand="0" w:oddHBand="0" w:evenHBand="1" w:firstRowFirstColumn="0" w:firstRowLastColumn="0" w:lastRowFirstColumn="0" w:lastRowLastColumn="0"/>
            </w:pPr>
            <w:r>
              <w:t>I</w:t>
            </w:r>
            <w:r w:rsidRPr="00C06F7F">
              <w:t>s there a reputational risk if the endeavour fails, or there is a breach or negligence by the entity?</w:t>
            </w:r>
          </w:p>
        </w:tc>
      </w:tr>
      <w:tr w:rsidR="00EB7355" w14:paraId="4CB25BE7" w14:textId="77777777" w:rsidTr="00C06F7F">
        <w:tc>
          <w:tcPr>
            <w:cnfStyle w:val="001000000000" w:firstRow="0" w:lastRow="0" w:firstColumn="1" w:lastColumn="0" w:oddVBand="0" w:evenVBand="0" w:oddHBand="0" w:evenHBand="0" w:firstRowFirstColumn="0" w:firstRowLastColumn="0" w:lastRowFirstColumn="0" w:lastRowLastColumn="0"/>
            <w:tcW w:w="2689" w:type="dxa"/>
          </w:tcPr>
          <w:p w14:paraId="64AE54B3" w14:textId="6C3D4D3F" w:rsidR="00EB7355" w:rsidRDefault="000B7109" w:rsidP="000C73D6">
            <w:r>
              <w:t>Operational risk</w:t>
            </w:r>
          </w:p>
        </w:tc>
        <w:tc>
          <w:tcPr>
            <w:tcW w:w="7371" w:type="dxa"/>
          </w:tcPr>
          <w:p w14:paraId="23B5D3EC" w14:textId="77777777" w:rsidR="004D2F1F" w:rsidRDefault="000B7109" w:rsidP="00C06F7F">
            <w:pPr>
              <w:pStyle w:val="ListParagraph"/>
              <w:numPr>
                <w:ilvl w:val="0"/>
                <w:numId w:val="63"/>
              </w:numPr>
              <w:spacing w:after="40"/>
              <w:ind w:left="319"/>
              <w:cnfStyle w:val="000000000000" w:firstRow="0" w:lastRow="0" w:firstColumn="0" w:lastColumn="0" w:oddVBand="0" w:evenVBand="0" w:oddHBand="0" w:evenHBand="0" w:firstRowFirstColumn="0" w:firstRowLastColumn="0" w:lastRowFirstColumn="0" w:lastRowLastColumn="0"/>
            </w:pPr>
            <w:r>
              <w:t>I</w:t>
            </w:r>
            <w:r w:rsidRPr="000B7109">
              <w:t xml:space="preserve">s there any </w:t>
            </w:r>
            <w:r>
              <w:t xml:space="preserve">other </w:t>
            </w:r>
            <w:r w:rsidRPr="000B7109">
              <w:t>involvement by</w:t>
            </w:r>
            <w:r>
              <w:t xml:space="preserve"> Territory</w:t>
            </w:r>
            <w:r w:rsidRPr="000B7109">
              <w:t xml:space="preserve"> Government</w:t>
            </w:r>
            <w:r w:rsidR="007A2264">
              <w:t xml:space="preserve"> (for example, </w:t>
            </w:r>
            <w:r w:rsidR="004D2F1F">
              <w:t xml:space="preserve">a board representative is required from Territory Government) </w:t>
            </w:r>
            <w:r w:rsidRPr="000B7109">
              <w:t>othe</w:t>
            </w:r>
            <w:r w:rsidR="004D2F1F">
              <w:t>r than the financial investment?</w:t>
            </w:r>
            <w:r w:rsidRPr="000B7109">
              <w:t xml:space="preserve"> </w:t>
            </w:r>
          </w:p>
          <w:p w14:paraId="414C5B13" w14:textId="77777777" w:rsidR="00EB7355" w:rsidRDefault="004D2F1F" w:rsidP="00C06F7F">
            <w:pPr>
              <w:pStyle w:val="ListParagraph"/>
              <w:numPr>
                <w:ilvl w:val="0"/>
                <w:numId w:val="63"/>
              </w:numPr>
              <w:spacing w:after="40"/>
              <w:ind w:left="319"/>
              <w:cnfStyle w:val="000000000000" w:firstRow="0" w:lastRow="0" w:firstColumn="0" w:lastColumn="0" w:oddVBand="0" w:evenVBand="0" w:oddHBand="0" w:evenHBand="0" w:firstRowFirstColumn="0" w:firstRowLastColumn="0" w:lastRowFirstColumn="0" w:lastRowLastColumn="0"/>
            </w:pPr>
            <w:r>
              <w:t>H</w:t>
            </w:r>
            <w:r w:rsidR="000B7109" w:rsidRPr="000B7109">
              <w:t>ow does this impact on the operations of the agency?</w:t>
            </w:r>
          </w:p>
          <w:p w14:paraId="0EA4E202" w14:textId="77777777" w:rsidR="004D2F1F" w:rsidRDefault="004D2F1F" w:rsidP="00C06F7F">
            <w:pPr>
              <w:pStyle w:val="ListParagraph"/>
              <w:numPr>
                <w:ilvl w:val="0"/>
                <w:numId w:val="63"/>
              </w:numPr>
              <w:spacing w:after="40"/>
              <w:ind w:left="319"/>
              <w:cnfStyle w:val="000000000000" w:firstRow="0" w:lastRow="0" w:firstColumn="0" w:lastColumn="0" w:oddVBand="0" w:evenVBand="0" w:oddHBand="0" w:evenHBand="0" w:firstRowFirstColumn="0" w:firstRowLastColumn="0" w:lastRowFirstColumn="0" w:lastRowLastColumn="0"/>
            </w:pPr>
            <w:r>
              <w:t>Is there</w:t>
            </w:r>
            <w:r w:rsidR="00BA6A17">
              <w:t xml:space="preserve"> an</w:t>
            </w:r>
            <w:r>
              <w:t xml:space="preserve"> adequate</w:t>
            </w:r>
            <w:r w:rsidR="00BA6A17">
              <w:t xml:space="preserve"> resources</w:t>
            </w:r>
            <w:r>
              <w:t xml:space="preserve"> or expertise within the agency to be involved in this </w:t>
            </w:r>
            <w:r w:rsidR="00BA6A17">
              <w:t xml:space="preserve">type of </w:t>
            </w:r>
            <w:r>
              <w:t>investment?</w:t>
            </w:r>
          </w:p>
          <w:p w14:paraId="0EF44972" w14:textId="7047270D" w:rsidR="00EC785F" w:rsidRDefault="00EC785F" w:rsidP="00C06F7F">
            <w:pPr>
              <w:pStyle w:val="ListParagraph"/>
              <w:numPr>
                <w:ilvl w:val="0"/>
                <w:numId w:val="63"/>
              </w:numPr>
              <w:spacing w:after="40"/>
              <w:ind w:left="319"/>
              <w:cnfStyle w:val="000000000000" w:firstRow="0" w:lastRow="0" w:firstColumn="0" w:lastColumn="0" w:oddVBand="0" w:evenVBand="0" w:oddHBand="0" w:evenHBand="0" w:firstRowFirstColumn="0" w:firstRowLastColumn="0" w:lastRowFirstColumn="0" w:lastRowLastColumn="0"/>
            </w:pPr>
            <w:r>
              <w:t>Is there a change required in the agency structure and practises/culture as a result of the investment?</w:t>
            </w:r>
          </w:p>
        </w:tc>
      </w:tr>
      <w:tr w:rsidR="00EB7355" w14:paraId="6E2D76F8" w14:textId="77777777" w:rsidTr="00C06F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17C7D50" w14:textId="7FD9EF9A" w:rsidR="00EB7355" w:rsidRDefault="007A2264">
            <w:r>
              <w:t xml:space="preserve">Social </w:t>
            </w:r>
            <w:r w:rsidR="004D2F1F">
              <w:t>risk</w:t>
            </w:r>
            <w:r>
              <w:t xml:space="preserve"> </w:t>
            </w:r>
          </w:p>
        </w:tc>
        <w:tc>
          <w:tcPr>
            <w:tcW w:w="7371" w:type="dxa"/>
          </w:tcPr>
          <w:p w14:paraId="4EF9B0EC" w14:textId="114A5406" w:rsidR="004D2F1F" w:rsidRDefault="007A2264" w:rsidP="00C06F7F">
            <w:pPr>
              <w:pStyle w:val="ListParagraph"/>
              <w:numPr>
                <w:ilvl w:val="0"/>
                <w:numId w:val="63"/>
              </w:numPr>
              <w:spacing w:after="40"/>
              <w:ind w:left="319"/>
              <w:cnfStyle w:val="000000010000" w:firstRow="0" w:lastRow="0" w:firstColumn="0" w:lastColumn="0" w:oddVBand="0" w:evenVBand="0" w:oddHBand="0" w:evenHBand="1" w:firstRowFirstColumn="0" w:firstRowLastColumn="0" w:lastRowFirstColumn="0" w:lastRowLastColumn="0"/>
            </w:pPr>
            <w:r w:rsidRPr="007A2264">
              <w:t xml:space="preserve">Does the investment align with </w:t>
            </w:r>
            <w:r w:rsidR="004D2F1F">
              <w:t xml:space="preserve">Territory </w:t>
            </w:r>
            <w:r w:rsidRPr="007A2264">
              <w:t>Government</w:t>
            </w:r>
            <w:r w:rsidR="004D2F1F">
              <w:t>’s objectives or values?</w:t>
            </w:r>
          </w:p>
          <w:p w14:paraId="4FE06271" w14:textId="0D81B98E" w:rsidR="00EB7355" w:rsidRDefault="004D2F1F" w:rsidP="00C06F7F">
            <w:pPr>
              <w:pStyle w:val="ListParagraph"/>
              <w:numPr>
                <w:ilvl w:val="0"/>
                <w:numId w:val="63"/>
              </w:numPr>
              <w:spacing w:after="40"/>
              <w:ind w:left="319"/>
              <w:cnfStyle w:val="000000010000" w:firstRow="0" w:lastRow="0" w:firstColumn="0" w:lastColumn="0" w:oddVBand="0" w:evenVBand="0" w:oddHBand="0" w:evenHBand="1" w:firstRowFirstColumn="0" w:firstRowLastColumn="0" w:lastRowFirstColumn="0" w:lastRowLastColumn="0"/>
            </w:pPr>
            <w:r w:rsidRPr="007A2264">
              <w:t>Is there a risk of adverse public perception</w:t>
            </w:r>
            <w:r>
              <w:t xml:space="preserve"> (for example,</w:t>
            </w:r>
            <w:r>
              <w:rPr>
                <w:rFonts w:ascii="pnRegular" w:hAnsi="pnRegular"/>
                <w:color w:val="4A4A4A"/>
              </w:rPr>
              <w:t xml:space="preserve"> </w:t>
            </w:r>
            <w:r w:rsidRPr="00C06F7F">
              <w:t>environmental pollution, hazards to human health, safety and security, and threats to a region</w:t>
            </w:r>
            <w:r w:rsidRPr="00C06F7F">
              <w:rPr>
                <w:rFonts w:hint="eastAsia"/>
              </w:rPr>
              <w:t>’</w:t>
            </w:r>
            <w:r w:rsidRPr="00C06F7F">
              <w:t>s biodiversity and cultural heritage</w:t>
            </w:r>
            <w:r>
              <w:t>)</w:t>
            </w:r>
            <w:r w:rsidRPr="007A2264">
              <w:t>?</w:t>
            </w:r>
          </w:p>
        </w:tc>
      </w:tr>
      <w:tr w:rsidR="000B7109" w14:paraId="403FD801" w14:textId="77777777" w:rsidTr="00C06F7F">
        <w:tc>
          <w:tcPr>
            <w:cnfStyle w:val="001000000000" w:firstRow="0" w:lastRow="0" w:firstColumn="1" w:lastColumn="0" w:oddVBand="0" w:evenVBand="0" w:oddHBand="0" w:evenHBand="0" w:firstRowFirstColumn="0" w:firstRowLastColumn="0" w:lastRowFirstColumn="0" w:lastRowLastColumn="0"/>
            <w:tcW w:w="2689" w:type="dxa"/>
          </w:tcPr>
          <w:p w14:paraId="06E71AB2" w14:textId="462E7E2E" w:rsidR="000B7109" w:rsidRDefault="004D2F1F" w:rsidP="000C73D6">
            <w:r>
              <w:t>Legal risk</w:t>
            </w:r>
          </w:p>
        </w:tc>
        <w:tc>
          <w:tcPr>
            <w:tcW w:w="7371" w:type="dxa"/>
          </w:tcPr>
          <w:p w14:paraId="2620D6C3" w14:textId="5E435714" w:rsidR="000B7109" w:rsidRDefault="00EC785F" w:rsidP="00C06F7F">
            <w:pPr>
              <w:pStyle w:val="ListParagraph"/>
              <w:numPr>
                <w:ilvl w:val="0"/>
                <w:numId w:val="63"/>
              </w:numPr>
              <w:spacing w:after="40"/>
              <w:ind w:left="319"/>
              <w:cnfStyle w:val="000000000000" w:firstRow="0" w:lastRow="0" w:firstColumn="0" w:lastColumn="0" w:oddVBand="0" w:evenVBand="0" w:oddHBand="0" w:evenHBand="0" w:firstRowFirstColumn="0" w:firstRowLastColumn="0" w:lastRowFirstColumn="0" w:lastRowLastColumn="0"/>
            </w:pPr>
            <w:r>
              <w:t>Is there a potential loss that the Territory Government could face because of a legal issue?</w:t>
            </w:r>
          </w:p>
          <w:p w14:paraId="6AF7D1FD" w14:textId="1EAB9C23" w:rsidR="00EC785F" w:rsidRDefault="00190AC0" w:rsidP="00C06F7F">
            <w:pPr>
              <w:pStyle w:val="ListParagraph"/>
              <w:numPr>
                <w:ilvl w:val="0"/>
                <w:numId w:val="63"/>
              </w:numPr>
              <w:spacing w:after="40"/>
              <w:ind w:left="319"/>
              <w:cnfStyle w:val="000000000000" w:firstRow="0" w:lastRow="0" w:firstColumn="0" w:lastColumn="0" w:oddVBand="0" w:evenVBand="0" w:oddHBand="0" w:evenHBand="0" w:firstRowFirstColumn="0" w:firstRowLastColumn="0" w:lastRowFirstColumn="0" w:lastRowLastColumn="0"/>
            </w:pPr>
            <w:r>
              <w:t>Is there any contingent liability (for example, warranties, guarantees and indemnities) for the Territory Government because of the investment?</w:t>
            </w:r>
          </w:p>
        </w:tc>
      </w:tr>
    </w:tbl>
    <w:p w14:paraId="6514979F" w14:textId="77777777" w:rsidR="00E0464B" w:rsidRDefault="00E0464B" w:rsidP="00C06F7F">
      <w:pPr>
        <w:spacing w:before="200"/>
      </w:pPr>
      <w:r>
        <w:t xml:space="preserve">The assessment should include the identified risks for both scenario where the investment proceeds or does not proceed. </w:t>
      </w:r>
    </w:p>
    <w:p w14:paraId="6F68456F" w14:textId="32F6A7F9" w:rsidR="000B7109" w:rsidRDefault="009A4EA6" w:rsidP="00C06F7F">
      <w:pPr>
        <w:spacing w:before="200"/>
      </w:pPr>
      <w:r>
        <w:t>When seeking approval to enter into an equity investment, a</w:t>
      </w:r>
      <w:r w:rsidR="00190AC0">
        <w:t xml:space="preserve">gencies should demonstrate and document that the </w:t>
      </w:r>
      <w:r>
        <w:t xml:space="preserve">benefits outweighs the </w:t>
      </w:r>
      <w:r w:rsidR="00CD6F3F">
        <w:t xml:space="preserve">identified </w:t>
      </w:r>
      <w:r w:rsidR="00190AC0">
        <w:t>risk</w:t>
      </w:r>
      <w:r w:rsidR="00CD6F3F">
        <w:t>s</w:t>
      </w:r>
      <w:r w:rsidR="00190AC0">
        <w:t xml:space="preserve"> to the Territory Government.  For all identified risk</w:t>
      </w:r>
      <w:r w:rsidR="00ED768A">
        <w:t>s</w:t>
      </w:r>
      <w:r w:rsidR="00190AC0">
        <w:t>, agencies should have a plan or process in place to mitigate the risks to an acceptable level.</w:t>
      </w:r>
    </w:p>
    <w:p w14:paraId="36ADEF76" w14:textId="5682262B" w:rsidR="00F86535" w:rsidRDefault="00F86535" w:rsidP="00F86535">
      <w:pPr>
        <w:pStyle w:val="Heading3"/>
      </w:pPr>
      <w:bookmarkStart w:id="28" w:name="_Toc90293109"/>
      <w:bookmarkStart w:id="29" w:name="_Toc90293140"/>
      <w:bookmarkStart w:id="30" w:name="_Toc90293753"/>
      <w:bookmarkStart w:id="31" w:name="_Toc90648299"/>
      <w:bookmarkEnd w:id="28"/>
      <w:bookmarkEnd w:id="29"/>
      <w:bookmarkEnd w:id="30"/>
      <w:r>
        <w:t xml:space="preserve">Legal </w:t>
      </w:r>
      <w:r w:rsidR="000C73D6">
        <w:t>a</w:t>
      </w:r>
      <w:r>
        <w:t>dvice</w:t>
      </w:r>
      <w:bookmarkEnd w:id="31"/>
    </w:p>
    <w:p w14:paraId="31961813" w14:textId="4A3168EF" w:rsidR="00F86535" w:rsidRDefault="00F86535" w:rsidP="00F86535">
      <w:r>
        <w:t>In certain circumstance</w:t>
      </w:r>
      <w:r w:rsidR="00ED768A">
        <w:t>s</w:t>
      </w:r>
      <w:r>
        <w:t>, a review of investment terms and conditions by a legal advisor may assist an agency in determining whether the equity investment would benefit the Territory Government, and whether the agency should proceed with the approval process to issue the equity investment.</w:t>
      </w:r>
    </w:p>
    <w:p w14:paraId="6626632C" w14:textId="13458030" w:rsidR="00F86535" w:rsidRDefault="00F86535" w:rsidP="00F86535">
      <w:r>
        <w:t>Agencies must use their best judgement in determining if and when (for example, during contract negotiations and risk assessments), to engage legal advisors and or the level of legal consultation required for a particular equity investment.</w:t>
      </w:r>
    </w:p>
    <w:p w14:paraId="4496527F" w14:textId="0C6C34B0" w:rsidR="00F86535" w:rsidRDefault="00F86535" w:rsidP="00F86535">
      <w:pPr>
        <w:pStyle w:val="Heading2"/>
      </w:pPr>
      <w:bookmarkStart w:id="32" w:name="_Toc90293111"/>
      <w:bookmarkStart w:id="33" w:name="_Toc90293142"/>
      <w:bookmarkStart w:id="34" w:name="_Toc90293755"/>
      <w:bookmarkStart w:id="35" w:name="_Toc90648300"/>
      <w:bookmarkEnd w:id="32"/>
      <w:bookmarkEnd w:id="33"/>
      <w:bookmarkEnd w:id="34"/>
      <w:r>
        <w:t>Monitoring and evaluation</w:t>
      </w:r>
      <w:bookmarkEnd w:id="35"/>
    </w:p>
    <w:p w14:paraId="7BF6E37F" w14:textId="77777777" w:rsidR="00F86535" w:rsidRPr="00C516D1" w:rsidRDefault="00F86535" w:rsidP="00F86535">
      <w:r w:rsidRPr="00C516D1">
        <w:t xml:space="preserve">Risk management is a continuous process, rather than an activity conducted at a point in time. It demands proactive action on the part of management to continually update their understanding of risk and to develop effective solutions </w:t>
      </w:r>
      <w:r>
        <w:t>i</w:t>
      </w:r>
      <w:r w:rsidRPr="00C516D1">
        <w:t>n managing the risk.</w:t>
      </w:r>
    </w:p>
    <w:p w14:paraId="49826A82" w14:textId="3E4A9BDD" w:rsidR="00F86535" w:rsidRPr="00C516D1" w:rsidRDefault="00F86535" w:rsidP="00F86535">
      <w:r w:rsidRPr="00C516D1">
        <w:t xml:space="preserve">Prudent risk management will necessitate agencies </w:t>
      </w:r>
      <w:r w:rsidR="00ED768A">
        <w:t xml:space="preserve">to </w:t>
      </w:r>
      <w:r w:rsidRPr="00C516D1">
        <w:t xml:space="preserve">establish and maintain appropriate risk identification, management, and mitigation strategies arising from the performance of equity investments. </w:t>
      </w:r>
      <w:r>
        <w:t>Each accountable officer is responsible for determining what processes are considered appropriate for monitoring and evaluating equity investments.</w:t>
      </w:r>
      <w:r w:rsidRPr="00C516D1">
        <w:t xml:space="preserve"> These processes must include at a minimum:</w:t>
      </w:r>
    </w:p>
    <w:p w14:paraId="2B3CE24E" w14:textId="77777777" w:rsidR="00F86535" w:rsidRPr="00C516D1" w:rsidRDefault="00F86535" w:rsidP="001B7274">
      <w:pPr>
        <w:pStyle w:val="ListParagraph"/>
        <w:numPr>
          <w:ilvl w:val="0"/>
          <w:numId w:val="25"/>
        </w:numPr>
        <w:ind w:left="426"/>
      </w:pPr>
      <w:r w:rsidRPr="00C516D1">
        <w:t>transparency in the evaluation and decision making process</w:t>
      </w:r>
    </w:p>
    <w:p w14:paraId="59C2A573" w14:textId="77777777" w:rsidR="00F86535" w:rsidRDefault="00F86535" w:rsidP="001B7274">
      <w:pPr>
        <w:pStyle w:val="ListParagraph"/>
        <w:numPr>
          <w:ilvl w:val="0"/>
          <w:numId w:val="25"/>
        </w:numPr>
        <w:ind w:left="426"/>
      </w:pPr>
      <w:r w:rsidRPr="00831741">
        <w:t>monitoring, evaluating and reviewing at least once every financial year</w:t>
      </w:r>
      <w:r>
        <w:t>:</w:t>
      </w:r>
    </w:p>
    <w:p w14:paraId="1B5201D3" w14:textId="77777777" w:rsidR="00F86535" w:rsidRDefault="00F86535" w:rsidP="001B7274">
      <w:pPr>
        <w:pStyle w:val="ListParagraph"/>
        <w:numPr>
          <w:ilvl w:val="1"/>
          <w:numId w:val="25"/>
        </w:numPr>
        <w:ind w:left="851"/>
      </w:pPr>
      <w:r>
        <w:t>the performance of the investment, recognising any impairment losses</w:t>
      </w:r>
    </w:p>
    <w:p w14:paraId="341CB559" w14:textId="77777777" w:rsidR="00F86535" w:rsidRDefault="00F86535" w:rsidP="001B7274">
      <w:pPr>
        <w:pStyle w:val="ListParagraph"/>
        <w:numPr>
          <w:ilvl w:val="1"/>
          <w:numId w:val="25"/>
        </w:numPr>
        <w:ind w:left="851"/>
      </w:pPr>
      <w:r>
        <w:t>the key risks to the future performance of the investment</w:t>
      </w:r>
    </w:p>
    <w:p w14:paraId="4C65EBED" w14:textId="77777777" w:rsidR="00F86535" w:rsidRPr="00831741" w:rsidRDefault="00F86535" w:rsidP="001B7274">
      <w:pPr>
        <w:pStyle w:val="ListParagraph"/>
        <w:numPr>
          <w:ilvl w:val="0"/>
          <w:numId w:val="25"/>
        </w:numPr>
        <w:ind w:left="426"/>
      </w:pPr>
      <w:proofErr w:type="gramStart"/>
      <w:r w:rsidRPr="00831741">
        <w:t>where</w:t>
      </w:r>
      <w:proofErr w:type="gramEnd"/>
      <w:r w:rsidRPr="00831741">
        <w:t xml:space="preserve"> applicable, consider</w:t>
      </w:r>
      <w:r>
        <w:t>ing</w:t>
      </w:r>
      <w:r w:rsidRPr="00831741">
        <w:t xml:space="preserve"> the level of influence and control the T</w:t>
      </w:r>
      <w:r>
        <w:t>erritory</w:t>
      </w:r>
      <w:r w:rsidRPr="00831741">
        <w:t xml:space="preserve"> Government has over the investee, taking action to mitigate or minimise identified risks within a reasonable timeframe.</w:t>
      </w:r>
    </w:p>
    <w:p w14:paraId="135549A5" w14:textId="699C4E9C" w:rsidR="00C62CE4" w:rsidRDefault="00F86535" w:rsidP="00C62CE4">
      <w:pPr>
        <w:pStyle w:val="Heading1"/>
        <w:keepLines/>
        <w:ind w:left="432" w:hanging="432"/>
      </w:pPr>
      <w:bookmarkStart w:id="36" w:name="_Toc90648301"/>
      <w:bookmarkEnd w:id="24"/>
      <w:r>
        <w:t>Approval process</w:t>
      </w:r>
      <w:bookmarkEnd w:id="36"/>
    </w:p>
    <w:p w14:paraId="2C80A7E4" w14:textId="5CD8345C" w:rsidR="00F86535" w:rsidRPr="00F86535" w:rsidRDefault="00F86535" w:rsidP="00F86535">
      <w:pPr>
        <w:pStyle w:val="Heading2"/>
      </w:pPr>
      <w:bookmarkStart w:id="37" w:name="_Toc90648302"/>
      <w:r>
        <w:t>Treasurer’s determination</w:t>
      </w:r>
      <w:bookmarkEnd w:id="37"/>
    </w:p>
    <w:p w14:paraId="33A771C0" w14:textId="089B2C15" w:rsidR="00F86535" w:rsidRDefault="00F86535" w:rsidP="00F86535">
      <w:bookmarkStart w:id="38" w:name="_Toc31266935"/>
      <w:r>
        <w:t xml:space="preserve">Before an agency can make an investment, there must be a Treasurer’s </w:t>
      </w:r>
      <w:r w:rsidR="00B97846">
        <w:t>determination, which</w:t>
      </w:r>
      <w:r>
        <w:t xml:space="preserve"> permits that type of investment.</w:t>
      </w:r>
    </w:p>
    <w:p w14:paraId="39C3A027" w14:textId="77777777" w:rsidR="00F86535" w:rsidRDefault="00F86535" w:rsidP="00F86535">
      <w:r>
        <w:t>A determination can be sought for a specific equity investment or a Territory Government initiative. Where a Treasurer’s determination has been issued for a Territory Government initiative, agencies do not need to seek a separate determination each time an investment under that initiative is made.</w:t>
      </w:r>
    </w:p>
    <w:p w14:paraId="20E3C3FF" w14:textId="77777777" w:rsidR="00F86535" w:rsidRDefault="00F86535" w:rsidP="00F86535">
      <w:r>
        <w:t>To organise a Treasurer’s determination, agencies must contact Department of Treasury and Finance (DTF) seeking to commence the process for the draft of a determination.  All requests must include relevant information to assist with processing the request.</w:t>
      </w:r>
    </w:p>
    <w:p w14:paraId="5CE2E095" w14:textId="43F6D1CF" w:rsidR="00F86535" w:rsidRPr="003878B3" w:rsidRDefault="00F86535" w:rsidP="00F86535">
      <w:r>
        <w:t>Agencies must not make an equity investment until the Treasurer’s determination has been approved.</w:t>
      </w:r>
    </w:p>
    <w:p w14:paraId="7A4E9ACE" w14:textId="6D92F23D" w:rsidR="00C62CE4" w:rsidRDefault="00F86535" w:rsidP="00C62CE4">
      <w:pPr>
        <w:pStyle w:val="Heading2"/>
        <w:keepLines/>
      </w:pPr>
      <w:bookmarkStart w:id="39" w:name="_Toc90648303"/>
      <w:bookmarkEnd w:id="38"/>
      <w:r>
        <w:t>Treasurer’s approval process</w:t>
      </w:r>
      <w:bookmarkEnd w:id="39"/>
    </w:p>
    <w:p w14:paraId="7A566B29" w14:textId="77777777" w:rsidR="00F86535" w:rsidRDefault="00F86535" w:rsidP="00F86535">
      <w:bookmarkStart w:id="40" w:name="_Toc31266936"/>
      <w:r w:rsidRPr="00ED03F8">
        <w:t>Treasurer’s approval is required for all equity investment</w:t>
      </w:r>
      <w:r>
        <w:t>s</w:t>
      </w:r>
      <w:r w:rsidRPr="00ED03F8">
        <w:t xml:space="preserve"> unless that function or power has been delegated in accordance with section </w:t>
      </w:r>
      <w:r>
        <w:t>29(1)</w:t>
      </w:r>
      <w:r w:rsidRPr="00ED03F8">
        <w:t xml:space="preserve"> of the FMA.</w:t>
      </w:r>
    </w:p>
    <w:p w14:paraId="605A031F" w14:textId="77777777" w:rsidR="00F86535" w:rsidRDefault="00F86535" w:rsidP="00F86535">
      <w:r>
        <w:t>An agency must seek ministerial endorsement from the portfolio minister prior to seeking Treasurer’s approval for an investment.</w:t>
      </w:r>
    </w:p>
    <w:p w14:paraId="7836A695" w14:textId="77777777" w:rsidR="00F86535" w:rsidRDefault="00F86535" w:rsidP="00F86535">
      <w:r>
        <w:t>While the Treasurer will form a view of the terms and conditions of the equity investments, the portfolio minister is expected to have a more comprehensive understanding of the potential benefit and risks associated with the equity investments. Accordingly, the portfolio minister’s endorsement of the equity investment is a requirement prior to the Treasurer providing approval for the investment.</w:t>
      </w:r>
    </w:p>
    <w:p w14:paraId="63A198AA" w14:textId="74E9D95D" w:rsidR="00F86535" w:rsidRPr="009E40CF" w:rsidRDefault="00F86535" w:rsidP="00F86535">
      <w:r>
        <w:t xml:space="preserve">Prior to seeking ministerial </w:t>
      </w:r>
      <w:r w:rsidR="00ED768A">
        <w:t>request</w:t>
      </w:r>
      <w:r>
        <w:t>, an accountable officer must conduct a comprehensive review and assessment of the investee’s business. If the equity investment is under a Territory Government initiative, an accountable officer must assess the investment against the objectives and criteria set by the initiative.</w:t>
      </w:r>
    </w:p>
    <w:p w14:paraId="3ABA097B" w14:textId="77F9D540" w:rsidR="00C62CE4" w:rsidRPr="001C3D65" w:rsidRDefault="00F86535" w:rsidP="00F86535">
      <w:pPr>
        <w:pStyle w:val="Heading2"/>
      </w:pPr>
      <w:bookmarkStart w:id="41" w:name="_Toc90648304"/>
      <w:bookmarkEnd w:id="40"/>
      <w:r>
        <w:t>Accountable officer approval process</w:t>
      </w:r>
      <w:bookmarkEnd w:id="41"/>
    </w:p>
    <w:p w14:paraId="656D4107" w14:textId="49F07D08" w:rsidR="00901B64" w:rsidRDefault="00901B64" w:rsidP="00901B64">
      <w:bookmarkStart w:id="42" w:name="_Toc31266937"/>
      <w:r>
        <w:t>The Treasurer has delegated authority to accountable officer</w:t>
      </w:r>
      <w:r w:rsidR="00ED768A">
        <w:t>s</w:t>
      </w:r>
      <w:r>
        <w:t xml:space="preserve"> to approve equity investments in accordance </w:t>
      </w:r>
      <w:r w:rsidRPr="00ED03F8">
        <w:t xml:space="preserve">with section </w:t>
      </w:r>
      <w:r>
        <w:t>29(1)</w:t>
      </w:r>
      <w:r w:rsidRPr="00ED03F8">
        <w:t xml:space="preserve"> of the FMA</w:t>
      </w:r>
      <w:r w:rsidR="00ED768A">
        <w:t xml:space="preserve"> </w:t>
      </w:r>
      <w:r w:rsidR="00E23C84">
        <w:t xml:space="preserve">subject </w:t>
      </w:r>
      <w:r w:rsidR="00ED768A">
        <w:t>to certain limitations.</w:t>
      </w:r>
    </w:p>
    <w:p w14:paraId="2B648E8C" w14:textId="77777777" w:rsidR="00901B64" w:rsidRDefault="00901B64" w:rsidP="00901B64">
      <w:r>
        <w:t>An accountable officer may only make an investment pursuant to a Determination where the equity investment:</w:t>
      </w:r>
    </w:p>
    <w:p w14:paraId="4BBD6501" w14:textId="77777777" w:rsidR="00901B64" w:rsidRDefault="00901B64" w:rsidP="001B7274">
      <w:pPr>
        <w:pStyle w:val="ListParagraph"/>
        <w:numPr>
          <w:ilvl w:val="0"/>
          <w:numId w:val="26"/>
        </w:numPr>
        <w:ind w:left="426"/>
      </w:pPr>
      <w:r>
        <w:t xml:space="preserve">is of a type, or part of an established Territory Government initiative, consistent with a determination </w:t>
      </w:r>
    </w:p>
    <w:p w14:paraId="3BD8B087" w14:textId="77777777" w:rsidR="00901B64" w:rsidRDefault="00901B64" w:rsidP="001B7274">
      <w:pPr>
        <w:pStyle w:val="ListParagraph"/>
        <w:numPr>
          <w:ilvl w:val="0"/>
          <w:numId w:val="26"/>
        </w:numPr>
        <w:ind w:left="426"/>
      </w:pPr>
      <w:r>
        <w:t xml:space="preserve">does not give the Territory Government a significant influence, joint control or controlling interest over the investee </w:t>
      </w:r>
    </w:p>
    <w:p w14:paraId="02F90ABB" w14:textId="77777777" w:rsidR="00901B64" w:rsidRDefault="00901B64" w:rsidP="001B7274">
      <w:pPr>
        <w:pStyle w:val="ListParagraph"/>
        <w:numPr>
          <w:ilvl w:val="0"/>
          <w:numId w:val="26"/>
        </w:numPr>
        <w:ind w:left="426"/>
      </w:pPr>
      <w:proofErr w:type="gramStart"/>
      <w:r>
        <w:t>and</w:t>
      </w:r>
      <w:proofErr w:type="gramEnd"/>
      <w:r>
        <w:t xml:space="preserve"> is within the approved budget and accountable officer’s area of responsibility.</w:t>
      </w:r>
    </w:p>
    <w:p w14:paraId="2840C2AD" w14:textId="7BBED0FE" w:rsidR="00C62CE4" w:rsidRDefault="00901B64" w:rsidP="00901B64">
      <w:pPr>
        <w:pStyle w:val="Heading1"/>
      </w:pPr>
      <w:bookmarkStart w:id="43" w:name="_Toc90648305"/>
      <w:bookmarkEnd w:id="42"/>
      <w:r>
        <w:t>Recognition and measurement</w:t>
      </w:r>
      <w:bookmarkEnd w:id="43"/>
    </w:p>
    <w:p w14:paraId="0C87B5EE" w14:textId="77777777" w:rsidR="00901B64" w:rsidRDefault="00901B64" w:rsidP="00901B64">
      <w:bookmarkStart w:id="44" w:name="_Toc31266938"/>
      <w:r w:rsidRPr="0084472B">
        <w:t>Agencies must comply with the requirements of the applicable accounting standards for the recognition, measurement and presentation</w:t>
      </w:r>
      <w:r>
        <w:t xml:space="preserve"> and disclosure</w:t>
      </w:r>
      <w:r w:rsidRPr="0084472B">
        <w:t xml:space="preserve"> of equity investments in the financial statements.</w:t>
      </w:r>
    </w:p>
    <w:p w14:paraId="166A9339" w14:textId="2474783B" w:rsidR="00C62CE4" w:rsidRDefault="00901B64" w:rsidP="00C62CE4">
      <w:pPr>
        <w:pStyle w:val="Heading2"/>
        <w:keepLines/>
      </w:pPr>
      <w:bookmarkStart w:id="45" w:name="_Toc90648306"/>
      <w:bookmarkEnd w:id="44"/>
      <w:r>
        <w:t>Controlled entity investments</w:t>
      </w:r>
      <w:bookmarkEnd w:id="45"/>
    </w:p>
    <w:p w14:paraId="0B286E4C" w14:textId="77777777" w:rsidR="00901B64" w:rsidRDefault="00901B64" w:rsidP="00901B64">
      <w:bookmarkStart w:id="46" w:name="_Toc31266939"/>
      <w:r>
        <w:t>The financial statements of the investee must be consolidated within the Territory’s whole-of-government financial statements at the end of the financial reporting period.</w:t>
      </w:r>
    </w:p>
    <w:p w14:paraId="291C1BD9" w14:textId="77777777" w:rsidR="00901B64" w:rsidRDefault="00901B64" w:rsidP="00901B64">
      <w:r>
        <w:t>If the investee’s reporting date and accounting policies are significantly different from the Territory Government, adjustments must be made to align the financial statements of the investee with the Territory’s whole-of-government financial statements.</w:t>
      </w:r>
    </w:p>
    <w:p w14:paraId="601D8D9B" w14:textId="77777777" w:rsidR="00901B64" w:rsidRDefault="00901B64" w:rsidP="00901B64">
      <w:r>
        <w:t>Where the controlling agency is required to prepare consolidated financial statements, a</w:t>
      </w:r>
      <w:r w:rsidRPr="00DA6450">
        <w:t>genc</w:t>
      </w:r>
      <w:r>
        <w:t>y</w:t>
      </w:r>
      <w:r w:rsidRPr="00DA6450">
        <w:t xml:space="preserve"> must contact DTF for </w:t>
      </w:r>
      <w:r>
        <w:t xml:space="preserve">assistance with the </w:t>
      </w:r>
      <w:r w:rsidRPr="00DA6450">
        <w:t>consolidation process.</w:t>
      </w:r>
    </w:p>
    <w:p w14:paraId="77BA4579" w14:textId="4DC905A9" w:rsidR="00C62CE4" w:rsidRPr="00FC3D31" w:rsidRDefault="00901B64" w:rsidP="00C62CE4">
      <w:pPr>
        <w:pStyle w:val="Heading2"/>
        <w:keepLines/>
      </w:pPr>
      <w:bookmarkStart w:id="47" w:name="_Toc90648307"/>
      <w:bookmarkEnd w:id="46"/>
      <w:r>
        <w:t>Equity accounted investments</w:t>
      </w:r>
      <w:bookmarkEnd w:id="47"/>
    </w:p>
    <w:p w14:paraId="66E5B2C5" w14:textId="075337CD" w:rsidR="00901B64" w:rsidRDefault="00901B64" w:rsidP="00901B64">
      <w:bookmarkStart w:id="48" w:name="_Toc31266940"/>
      <w:r>
        <w:t>Agencies must account for investments with significant influence or a joint venture arrangement under the equity method</w:t>
      </w:r>
      <w:r w:rsidR="00ED768A">
        <w:t xml:space="preserve"> presented as an investment asset on the balance sheet.</w:t>
      </w:r>
      <w:r>
        <w:t xml:space="preserve"> </w:t>
      </w:r>
    </w:p>
    <w:p w14:paraId="1508134D" w14:textId="036DE677" w:rsidR="00901B64" w:rsidRDefault="00901B64" w:rsidP="00901B64">
      <w:r>
        <w:t>The table below summarises the stages of recognition and measurement of investment under the equity method.</w:t>
      </w:r>
    </w:p>
    <w:tbl>
      <w:tblPr>
        <w:tblStyle w:val="NTGtable1"/>
        <w:tblW w:w="10308" w:type="dxa"/>
        <w:tblLook w:val="04A0" w:firstRow="1" w:lastRow="0" w:firstColumn="1" w:lastColumn="0" w:noHBand="0" w:noVBand="1"/>
      </w:tblPr>
      <w:tblGrid>
        <w:gridCol w:w="2122"/>
        <w:gridCol w:w="8186"/>
      </w:tblGrid>
      <w:tr w:rsidR="00901B64" w14:paraId="4BF27412" w14:textId="77777777" w:rsidTr="00901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top"/>
          </w:tcPr>
          <w:p w14:paraId="0437AB4B" w14:textId="6A967321" w:rsidR="00901B64" w:rsidRDefault="00901B64" w:rsidP="00901B64">
            <w:r>
              <w:t>Stage</w:t>
            </w:r>
          </w:p>
        </w:tc>
        <w:tc>
          <w:tcPr>
            <w:tcW w:w="8186" w:type="dxa"/>
            <w:vAlign w:val="top"/>
          </w:tcPr>
          <w:p w14:paraId="66B3109E" w14:textId="28CBA8C8" w:rsidR="00901B64" w:rsidRDefault="00901B64" w:rsidP="00901B64">
            <w:pPr>
              <w:cnfStyle w:val="100000000000" w:firstRow="1" w:lastRow="0" w:firstColumn="0" w:lastColumn="0" w:oddVBand="0" w:evenVBand="0" w:oddHBand="0" w:evenHBand="0" w:firstRowFirstColumn="0" w:firstRowLastColumn="0" w:lastRowFirstColumn="0" w:lastRowLastColumn="0"/>
            </w:pPr>
            <w:r>
              <w:t>Accounting treatment</w:t>
            </w:r>
          </w:p>
        </w:tc>
      </w:tr>
      <w:tr w:rsidR="00901B64" w14:paraId="143FB660" w14:textId="77777777" w:rsidTr="00901B64">
        <w:tc>
          <w:tcPr>
            <w:cnfStyle w:val="001000000000" w:firstRow="0" w:lastRow="0" w:firstColumn="1" w:lastColumn="0" w:oddVBand="0" w:evenVBand="0" w:oddHBand="0" w:evenHBand="0" w:firstRowFirstColumn="0" w:firstRowLastColumn="0" w:lastRowFirstColumn="0" w:lastRowLastColumn="0"/>
            <w:tcW w:w="2122" w:type="dxa"/>
            <w:vAlign w:val="top"/>
          </w:tcPr>
          <w:p w14:paraId="2E5B70D1" w14:textId="2816DACC" w:rsidR="00901B64" w:rsidRDefault="00901B64" w:rsidP="00901B64">
            <w:r>
              <w:t>Initial recognition</w:t>
            </w:r>
          </w:p>
        </w:tc>
        <w:tc>
          <w:tcPr>
            <w:tcW w:w="8186" w:type="dxa"/>
            <w:vAlign w:val="top"/>
          </w:tcPr>
          <w:p w14:paraId="0FD48B4B" w14:textId="77777777" w:rsidR="00901B64" w:rsidRDefault="00901B64" w:rsidP="00901B64">
            <w:pPr>
              <w:cnfStyle w:val="000000000000" w:firstRow="0" w:lastRow="0" w:firstColumn="0" w:lastColumn="0" w:oddVBand="0" w:evenVBand="0" w:oddHBand="0" w:evenHBand="0" w:firstRowFirstColumn="0" w:firstRowLastColumn="0" w:lastRowFirstColumn="0" w:lastRowLastColumn="0"/>
            </w:pPr>
            <w:r>
              <w:t>Recognised at acquisition cost.</w:t>
            </w:r>
          </w:p>
          <w:p w14:paraId="67F08526" w14:textId="77777777" w:rsidR="00901B64" w:rsidRPr="00CE78E0" w:rsidRDefault="00901B64" w:rsidP="00901B64">
            <w:pPr>
              <w:cnfStyle w:val="000000000000" w:firstRow="0" w:lastRow="0" w:firstColumn="0" w:lastColumn="0" w:oddVBand="0" w:evenVBand="0" w:oddHBand="0" w:evenHBand="0" w:firstRowFirstColumn="0" w:firstRowLastColumn="0" w:lastRowFirstColumn="0" w:lastRowLastColumn="0"/>
              <w:rPr>
                <w:b/>
                <w:i/>
              </w:rPr>
            </w:pPr>
            <w:r w:rsidRPr="00CE78E0">
              <w:rPr>
                <w:b/>
                <w:i/>
              </w:rPr>
              <w:t>Note:</w:t>
            </w:r>
          </w:p>
          <w:p w14:paraId="0503D4BA" w14:textId="1130F8E5" w:rsidR="00901B64" w:rsidRDefault="00901B64" w:rsidP="00901B64">
            <w:pPr>
              <w:cnfStyle w:val="000000000000" w:firstRow="0" w:lastRow="0" w:firstColumn="0" w:lastColumn="0" w:oddVBand="0" w:evenVBand="0" w:oddHBand="0" w:evenHBand="0" w:firstRowFirstColumn="0" w:firstRowLastColumn="0" w:lastRowFirstColumn="0" w:lastRowLastColumn="0"/>
            </w:pPr>
            <w:r>
              <w:t xml:space="preserve">Where the consideration for the investment is significantly less than fair value principally to enable the entity to further its objectives, investment is recognised at fair value in accordance with AASB 13 </w:t>
            </w:r>
            <w:r w:rsidRPr="00277E59">
              <w:t>Fair Value Measurement</w:t>
            </w:r>
            <w:r>
              <w:rPr>
                <w:i/>
              </w:rPr>
              <w:t xml:space="preserve"> </w:t>
            </w:r>
            <w:r w:rsidRPr="00FE4E8D">
              <w:t>(AASB 13)</w:t>
            </w:r>
            <w:r w:rsidRPr="00FE4E8D">
              <w:rPr>
                <w:i/>
              </w:rPr>
              <w:t>.</w:t>
            </w:r>
            <w:r>
              <w:rPr>
                <w:i/>
              </w:rPr>
              <w:t xml:space="preserve"> </w:t>
            </w:r>
            <w:r>
              <w:t xml:space="preserve">AASB </w:t>
            </w:r>
            <w:r w:rsidRPr="00277E59">
              <w:t xml:space="preserve">1058 Income of </w:t>
            </w:r>
            <w:r>
              <w:t>n</w:t>
            </w:r>
            <w:r w:rsidRPr="00277E59">
              <w:t>on-for-profit</w:t>
            </w:r>
            <w:r>
              <w:t xml:space="preserve"> entities addresses the recognition of related amounts.</w:t>
            </w:r>
          </w:p>
        </w:tc>
      </w:tr>
      <w:tr w:rsidR="00901B64" w14:paraId="0D0866F8" w14:textId="77777777" w:rsidTr="00901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top"/>
          </w:tcPr>
          <w:p w14:paraId="6C7CEC0A" w14:textId="1EC926DC" w:rsidR="00901B64" w:rsidRDefault="00901B64" w:rsidP="00901B64">
            <w:r>
              <w:t>Subsequent measurement</w:t>
            </w:r>
          </w:p>
        </w:tc>
        <w:tc>
          <w:tcPr>
            <w:tcW w:w="8186" w:type="dxa"/>
            <w:vAlign w:val="top"/>
          </w:tcPr>
          <w:p w14:paraId="25E48C35" w14:textId="77777777" w:rsidR="00901B64" w:rsidRDefault="00901B64" w:rsidP="00901B64">
            <w:pPr>
              <w:cnfStyle w:val="000000010000" w:firstRow="0" w:lastRow="0" w:firstColumn="0" w:lastColumn="0" w:oddVBand="0" w:evenVBand="0" w:oddHBand="0" w:evenHBand="1" w:firstRowFirstColumn="0" w:firstRowLastColumn="0" w:lastRowFirstColumn="0" w:lastRowLastColumn="0"/>
            </w:pPr>
            <w:r>
              <w:t>Carrying value of investment adjusted by:</w:t>
            </w:r>
          </w:p>
          <w:p w14:paraId="4BE38F44" w14:textId="77777777" w:rsidR="00901B64" w:rsidRDefault="00901B64" w:rsidP="001B7274">
            <w:pPr>
              <w:pStyle w:val="ListParagraph"/>
              <w:numPr>
                <w:ilvl w:val="0"/>
                <w:numId w:val="58"/>
              </w:numPr>
              <w:spacing w:after="40"/>
              <w:cnfStyle w:val="000000010000" w:firstRow="0" w:lastRow="0" w:firstColumn="0" w:lastColumn="0" w:oddVBand="0" w:evenVBand="0" w:oddHBand="0" w:evenHBand="1" w:firstRowFirstColumn="0" w:firstRowLastColumn="0" w:lastRowFirstColumn="0" w:lastRowLastColumn="0"/>
            </w:pPr>
            <w:r>
              <w:t xml:space="preserve">a share in the </w:t>
            </w:r>
            <w:r w:rsidRPr="00FE4E8D">
              <w:rPr>
                <w:u w:val="single"/>
              </w:rPr>
              <w:t>adjusted profit or loss</w:t>
            </w:r>
            <w:r>
              <w:t xml:space="preserve"> of the associate or joint venture entity</w:t>
            </w:r>
          </w:p>
          <w:p w14:paraId="73FBFE83" w14:textId="77777777" w:rsidR="00901B64" w:rsidRDefault="00901B64" w:rsidP="001B7274">
            <w:pPr>
              <w:pStyle w:val="ListParagraph"/>
              <w:numPr>
                <w:ilvl w:val="0"/>
                <w:numId w:val="58"/>
              </w:numPr>
              <w:spacing w:after="40"/>
              <w:cnfStyle w:val="000000010000" w:firstRow="0" w:lastRow="0" w:firstColumn="0" w:lastColumn="0" w:oddVBand="0" w:evenVBand="0" w:oddHBand="0" w:evenHBand="1" w:firstRowFirstColumn="0" w:firstRowLastColumn="0" w:lastRowFirstColumn="0" w:lastRowLastColumn="0"/>
            </w:pPr>
            <w:r>
              <w:t>a share in the associate or joint venture’s changes in other comprehensive income (for example, changes arising from the revaluation of property, plant and equipment)</w:t>
            </w:r>
          </w:p>
          <w:p w14:paraId="255FED7D" w14:textId="5CA7FA00" w:rsidR="00901B64" w:rsidRDefault="00901B64" w:rsidP="001B7274">
            <w:pPr>
              <w:pStyle w:val="ListParagraph"/>
              <w:numPr>
                <w:ilvl w:val="0"/>
                <w:numId w:val="58"/>
              </w:numPr>
              <w:spacing w:after="40"/>
              <w:cnfStyle w:val="000000010000" w:firstRow="0" w:lastRow="0" w:firstColumn="0" w:lastColumn="0" w:oddVBand="0" w:evenVBand="0" w:oddHBand="0" w:evenHBand="1" w:firstRowFirstColumn="0" w:firstRowLastColumn="0" w:lastRowFirstColumn="0" w:lastRowLastColumn="0"/>
            </w:pPr>
            <w:proofErr w:type="gramStart"/>
            <w:r>
              <w:t>dividends</w:t>
            </w:r>
            <w:proofErr w:type="gramEnd"/>
            <w:r>
              <w:t xml:space="preserve"> received or receivable from the associate or joint venture</w:t>
            </w:r>
            <w:r w:rsidR="00470AF0">
              <w:t>.</w:t>
            </w:r>
          </w:p>
          <w:p w14:paraId="6C269EA9" w14:textId="77777777" w:rsidR="00901B64" w:rsidRPr="00CE78E0" w:rsidRDefault="00901B64" w:rsidP="00901B64">
            <w:pPr>
              <w:cnfStyle w:val="000000010000" w:firstRow="0" w:lastRow="0" w:firstColumn="0" w:lastColumn="0" w:oddVBand="0" w:evenVBand="0" w:oddHBand="0" w:evenHBand="1" w:firstRowFirstColumn="0" w:firstRowLastColumn="0" w:lastRowFirstColumn="0" w:lastRowLastColumn="0"/>
              <w:rPr>
                <w:b/>
                <w:i/>
              </w:rPr>
            </w:pPr>
            <w:r w:rsidRPr="00CE78E0">
              <w:rPr>
                <w:b/>
                <w:i/>
              </w:rPr>
              <w:t>Note:</w:t>
            </w:r>
          </w:p>
          <w:p w14:paraId="20A1B9D3" w14:textId="77777777" w:rsidR="00901B64" w:rsidRDefault="00901B64" w:rsidP="00901B64">
            <w:pPr>
              <w:cnfStyle w:val="000000010000" w:firstRow="0" w:lastRow="0" w:firstColumn="0" w:lastColumn="0" w:oddVBand="0" w:evenVBand="0" w:oddHBand="0" w:evenHBand="1" w:firstRowFirstColumn="0" w:firstRowLastColumn="0" w:lastRowFirstColumn="0" w:lastRowLastColumn="0"/>
            </w:pPr>
            <w:r>
              <w:t xml:space="preserve">The </w:t>
            </w:r>
            <w:r w:rsidRPr="00FE4E8D">
              <w:rPr>
                <w:u w:val="single"/>
              </w:rPr>
              <w:t>adjusted profit or loss</w:t>
            </w:r>
            <w:r>
              <w:t xml:space="preserve"> of the investee is the profit or loss of the investee adjusted for the following:</w:t>
            </w:r>
          </w:p>
          <w:p w14:paraId="77629403" w14:textId="77777777" w:rsidR="00901B64" w:rsidRDefault="00901B64" w:rsidP="001B7274">
            <w:pPr>
              <w:pStyle w:val="ListParagraph"/>
              <w:numPr>
                <w:ilvl w:val="0"/>
                <w:numId w:val="28"/>
              </w:numPr>
              <w:spacing w:after="40"/>
              <w:cnfStyle w:val="000000010000" w:firstRow="0" w:lastRow="0" w:firstColumn="0" w:lastColumn="0" w:oddVBand="0" w:evenVBand="0" w:oddHBand="0" w:evenHBand="1" w:firstRowFirstColumn="0" w:firstRowLastColumn="0" w:lastRowFirstColumn="0" w:lastRowLastColumn="0"/>
            </w:pPr>
            <w:r>
              <w:t>agency’s share in the associate or joint venture’s profit or losses resulting from transactions between an agency and associate or joint venture is to be eliminated</w:t>
            </w:r>
          </w:p>
          <w:p w14:paraId="1BD5386B" w14:textId="77777777" w:rsidR="00901B64" w:rsidRDefault="00901B64" w:rsidP="001B7274">
            <w:pPr>
              <w:pStyle w:val="ListParagraph"/>
              <w:numPr>
                <w:ilvl w:val="0"/>
                <w:numId w:val="28"/>
              </w:numPr>
              <w:spacing w:after="40"/>
              <w:cnfStyle w:val="000000010000" w:firstRow="0" w:lastRow="0" w:firstColumn="0" w:lastColumn="0" w:oddVBand="0" w:evenVBand="0" w:oddHBand="0" w:evenHBand="1" w:firstRowFirstColumn="0" w:firstRowLastColumn="0" w:lastRowFirstColumn="0" w:lastRowLastColumn="0"/>
            </w:pPr>
            <w:r>
              <w:t>assets and liabilities of the associate or joint venture entity not recorded at fair value at acquisition date</w:t>
            </w:r>
          </w:p>
          <w:p w14:paraId="5DE22820" w14:textId="2E3CBCF5" w:rsidR="00901B64" w:rsidRDefault="00901B64" w:rsidP="001B7274">
            <w:pPr>
              <w:pStyle w:val="ListParagraph"/>
              <w:numPr>
                <w:ilvl w:val="0"/>
                <w:numId w:val="28"/>
              </w:numPr>
              <w:spacing w:after="40"/>
              <w:cnfStyle w:val="000000010000" w:firstRow="0" w:lastRow="0" w:firstColumn="0" w:lastColumn="0" w:oddVBand="0" w:evenVBand="0" w:oddHBand="0" w:evenHBand="1" w:firstRowFirstColumn="0" w:firstRowLastColumn="0" w:lastRowFirstColumn="0" w:lastRowLastColumn="0"/>
            </w:pPr>
            <w:proofErr w:type="gramStart"/>
            <w:r>
              <w:t>cumulative</w:t>
            </w:r>
            <w:proofErr w:type="gramEnd"/>
            <w:r>
              <w:t xml:space="preserve"> preference dividends, if applicable</w:t>
            </w:r>
            <w:r w:rsidR="001D3C05">
              <w:t>.</w:t>
            </w:r>
          </w:p>
          <w:p w14:paraId="482A49DD" w14:textId="2396B7CA" w:rsidR="00901B64" w:rsidRDefault="00901B64" w:rsidP="00901B64">
            <w:pPr>
              <w:cnfStyle w:val="000000010000" w:firstRow="0" w:lastRow="0" w:firstColumn="0" w:lastColumn="0" w:oddVBand="0" w:evenVBand="0" w:oddHBand="0" w:evenHBand="1" w:firstRowFirstColumn="0" w:firstRowLastColumn="0" w:lastRowFirstColumn="0" w:lastRowLastColumn="0"/>
            </w:pPr>
            <w:r>
              <w:t xml:space="preserve">If an agency’s share in an associate or joint venture entities is a </w:t>
            </w:r>
            <w:r w:rsidR="00B97846">
              <w:t>loss, which</w:t>
            </w:r>
            <w:r>
              <w:t xml:space="preserve"> equals or exceeds its ownership interest, the agency must discontinue recognising its share of </w:t>
            </w:r>
            <w:r w:rsidR="00B97846">
              <w:t>losses, which</w:t>
            </w:r>
            <w:r>
              <w:t xml:space="preserve"> exceeds its ownership interest.</w:t>
            </w:r>
          </w:p>
          <w:p w14:paraId="19606EE4" w14:textId="77777777" w:rsidR="00901B64" w:rsidRDefault="00901B64" w:rsidP="00901B64">
            <w:pPr>
              <w:cnfStyle w:val="000000010000" w:firstRow="0" w:lastRow="0" w:firstColumn="0" w:lastColumn="0" w:oddVBand="0" w:evenVBand="0" w:oddHBand="0" w:evenHBand="1" w:firstRowFirstColumn="0" w:firstRowLastColumn="0" w:lastRowFirstColumn="0" w:lastRowLastColumn="0"/>
            </w:pPr>
            <w:r>
              <w:t xml:space="preserve">After an agency’s investment is reduced to zero, additional losses are to be recognised as a liability of the agency, but </w:t>
            </w:r>
            <w:r w:rsidRPr="00842A05">
              <w:rPr>
                <w:u w:val="single"/>
              </w:rPr>
              <w:t>only to the extent</w:t>
            </w:r>
            <w:r>
              <w:t xml:space="preserve"> that the agency:</w:t>
            </w:r>
          </w:p>
          <w:p w14:paraId="238ADEDF" w14:textId="77777777" w:rsidR="00901B64" w:rsidRDefault="00901B64" w:rsidP="001B7274">
            <w:pPr>
              <w:pStyle w:val="ListParagraph"/>
              <w:numPr>
                <w:ilvl w:val="0"/>
                <w:numId w:val="29"/>
              </w:numPr>
              <w:spacing w:after="40"/>
              <w:cnfStyle w:val="000000010000" w:firstRow="0" w:lastRow="0" w:firstColumn="0" w:lastColumn="0" w:oddVBand="0" w:evenVBand="0" w:oddHBand="0" w:evenHBand="1" w:firstRowFirstColumn="0" w:firstRowLastColumn="0" w:lastRowFirstColumn="0" w:lastRowLastColumn="0"/>
            </w:pPr>
            <w:r w:rsidRPr="00B45446">
              <w:t>has incurred legal or constructive</w:t>
            </w:r>
            <w:r>
              <w:t xml:space="preserve"> obligations </w:t>
            </w:r>
          </w:p>
          <w:p w14:paraId="2194D3C6" w14:textId="77777777" w:rsidR="00901B64" w:rsidRDefault="00901B64" w:rsidP="001B7274">
            <w:pPr>
              <w:pStyle w:val="ListParagraph"/>
              <w:numPr>
                <w:ilvl w:val="0"/>
                <w:numId w:val="29"/>
              </w:numPr>
              <w:spacing w:after="40"/>
              <w:cnfStyle w:val="000000010000" w:firstRow="0" w:lastRow="0" w:firstColumn="0" w:lastColumn="0" w:oddVBand="0" w:evenVBand="0" w:oddHBand="0" w:evenHBand="1" w:firstRowFirstColumn="0" w:firstRowLastColumn="0" w:lastRowFirstColumn="0" w:lastRowLastColumn="0"/>
            </w:pPr>
            <w:proofErr w:type="gramStart"/>
            <w:r>
              <w:t>or</w:t>
            </w:r>
            <w:proofErr w:type="gramEnd"/>
            <w:r>
              <w:t xml:space="preserve"> made payments on behalf of the associate or joint venture entity. </w:t>
            </w:r>
          </w:p>
          <w:p w14:paraId="0F783372" w14:textId="658D26B3" w:rsidR="00901B64" w:rsidRDefault="00901B64" w:rsidP="00901B64">
            <w:pPr>
              <w:cnfStyle w:val="000000010000" w:firstRow="0" w:lastRow="0" w:firstColumn="0" w:lastColumn="0" w:oddVBand="0" w:evenVBand="0" w:oddHBand="0" w:evenHBand="1" w:firstRowFirstColumn="0" w:firstRowLastColumn="0" w:lastRowFirstColumn="0" w:lastRowLastColumn="0"/>
            </w:pPr>
            <w:r>
              <w:t xml:space="preserve">If the associate or joint venture entity subsequently reports profits, the agency resumes recognising its share of those profits </w:t>
            </w:r>
            <w:r w:rsidRPr="00842A05">
              <w:rPr>
                <w:u w:val="single"/>
              </w:rPr>
              <w:t>only after</w:t>
            </w:r>
            <w:r>
              <w:t xml:space="preserve"> its share of the profits equals the share of losses not previously recognised.</w:t>
            </w:r>
          </w:p>
        </w:tc>
      </w:tr>
      <w:tr w:rsidR="00901B64" w14:paraId="1FD2E99B" w14:textId="77777777" w:rsidTr="00901B64">
        <w:tc>
          <w:tcPr>
            <w:cnfStyle w:val="001000000000" w:firstRow="0" w:lastRow="0" w:firstColumn="1" w:lastColumn="0" w:oddVBand="0" w:evenVBand="0" w:oddHBand="0" w:evenHBand="0" w:firstRowFirstColumn="0" w:firstRowLastColumn="0" w:lastRowFirstColumn="0" w:lastRowLastColumn="0"/>
            <w:tcW w:w="2122" w:type="dxa"/>
            <w:vAlign w:val="top"/>
          </w:tcPr>
          <w:p w14:paraId="53471203" w14:textId="73127DB6" w:rsidR="00901B64" w:rsidRDefault="00901B64" w:rsidP="00901B64">
            <w:r>
              <w:t>Impairment</w:t>
            </w:r>
          </w:p>
        </w:tc>
        <w:tc>
          <w:tcPr>
            <w:tcW w:w="8186" w:type="dxa"/>
            <w:vAlign w:val="top"/>
          </w:tcPr>
          <w:p w14:paraId="276DA368" w14:textId="77777777" w:rsidR="00901B64" w:rsidRDefault="00901B64" w:rsidP="00901B64">
            <w:pPr>
              <w:cnfStyle w:val="000000000000" w:firstRow="0" w:lastRow="0" w:firstColumn="0" w:lastColumn="0" w:oddVBand="0" w:evenVBand="0" w:oddHBand="0" w:evenHBand="0" w:firstRowFirstColumn="0" w:firstRowLastColumn="0" w:lastRowFirstColumn="0" w:lastRowLastColumn="0"/>
            </w:pPr>
            <w:r>
              <w:t>Agencies must assess the investment for impairment on annual basis.</w:t>
            </w:r>
          </w:p>
          <w:p w14:paraId="3422A306" w14:textId="77777777" w:rsidR="00901B64" w:rsidRDefault="00901B64" w:rsidP="00901B64">
            <w:pPr>
              <w:cnfStyle w:val="000000000000" w:firstRow="0" w:lastRow="0" w:firstColumn="0" w:lastColumn="0" w:oddVBand="0" w:evenVBand="0" w:oddHBand="0" w:evenHBand="0" w:firstRowFirstColumn="0" w:firstRowLastColumn="0" w:lastRowFirstColumn="0" w:lastRowLastColumn="0"/>
            </w:pPr>
            <w:r w:rsidRPr="0023301D">
              <w:t>The net investment in an associate or joint venture is impaired and impairment losse</w:t>
            </w:r>
            <w:r>
              <w:t>s are incurred if, and only if:</w:t>
            </w:r>
          </w:p>
          <w:p w14:paraId="059D1F10" w14:textId="6815865D" w:rsidR="00820B04" w:rsidRDefault="00901B64" w:rsidP="001B7274">
            <w:pPr>
              <w:pStyle w:val="ListParagraph"/>
              <w:numPr>
                <w:ilvl w:val="0"/>
                <w:numId w:val="59"/>
              </w:numPr>
              <w:spacing w:after="40"/>
              <w:cnfStyle w:val="000000000000" w:firstRow="0" w:lastRow="0" w:firstColumn="0" w:lastColumn="0" w:oddVBand="0" w:evenVBand="0" w:oddHBand="0" w:evenHBand="0" w:firstRowFirstColumn="0" w:firstRowLastColumn="0" w:lastRowFirstColumn="0" w:lastRowLastColumn="0"/>
            </w:pPr>
            <w:r w:rsidRPr="0023301D">
              <w:t xml:space="preserve">there is objective evidence of impairment as a result of one or more events that occurred after the initial recognition of the net investment (a ‘loss event’) </w:t>
            </w:r>
          </w:p>
          <w:p w14:paraId="688AE9F5" w14:textId="1879E7F7" w:rsidR="00901B64" w:rsidRDefault="00901B64" w:rsidP="001B7274">
            <w:pPr>
              <w:pStyle w:val="ListParagraph"/>
              <w:numPr>
                <w:ilvl w:val="0"/>
                <w:numId w:val="59"/>
              </w:numPr>
              <w:spacing w:after="40"/>
              <w:cnfStyle w:val="000000000000" w:firstRow="0" w:lastRow="0" w:firstColumn="0" w:lastColumn="0" w:oddVBand="0" w:evenVBand="0" w:oddHBand="0" w:evenHBand="0" w:firstRowFirstColumn="0" w:firstRowLastColumn="0" w:lastRowFirstColumn="0" w:lastRowLastColumn="0"/>
            </w:pPr>
            <w:proofErr w:type="gramStart"/>
            <w:r>
              <w:t>and</w:t>
            </w:r>
            <w:proofErr w:type="gramEnd"/>
            <w:r>
              <w:t xml:space="preserve"> </w:t>
            </w:r>
            <w:r w:rsidRPr="0023301D">
              <w:t xml:space="preserve">that loss event (or events) has an impact on the estimated future cash flows from the net investment </w:t>
            </w:r>
            <w:r>
              <w:t>and</w:t>
            </w:r>
            <w:r w:rsidRPr="0023301D">
              <w:t xml:space="preserve"> can be reliably estimated</w:t>
            </w:r>
            <w:r>
              <w:t>.</w:t>
            </w:r>
          </w:p>
        </w:tc>
      </w:tr>
      <w:tr w:rsidR="00901B64" w14:paraId="4154D90D" w14:textId="77777777" w:rsidTr="00C06F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il"/>
              <w:bottom w:val="single" w:sz="4" w:space="0" w:color="1F1F5F" w:themeColor="text1"/>
            </w:tcBorders>
            <w:vAlign w:val="top"/>
          </w:tcPr>
          <w:p w14:paraId="74F619A6" w14:textId="77777777" w:rsidR="00901B64" w:rsidRPr="00DD0019" w:rsidRDefault="00901B64" w:rsidP="00901B64">
            <w:pPr>
              <w:rPr>
                <w:b/>
              </w:rPr>
            </w:pPr>
          </w:p>
        </w:tc>
        <w:tc>
          <w:tcPr>
            <w:tcW w:w="8186" w:type="dxa"/>
            <w:tcBorders>
              <w:top w:val="nil"/>
              <w:bottom w:val="single" w:sz="4" w:space="0" w:color="1F1F5F" w:themeColor="text1"/>
            </w:tcBorders>
            <w:vAlign w:val="top"/>
          </w:tcPr>
          <w:p w14:paraId="1FB26EB2" w14:textId="77777777" w:rsidR="00901B64" w:rsidRDefault="00901B64" w:rsidP="00901B64">
            <w:pPr>
              <w:cnfStyle w:val="000000010000" w:firstRow="0" w:lastRow="0" w:firstColumn="0" w:lastColumn="0" w:oddVBand="0" w:evenVBand="0" w:oddHBand="0" w:evenHBand="1" w:firstRowFirstColumn="0" w:firstRowLastColumn="0" w:lastRowFirstColumn="0" w:lastRowLastColumn="0"/>
            </w:pPr>
            <w:r>
              <w:t>Examples of loss events which may be an impairment indicator include:</w:t>
            </w:r>
          </w:p>
          <w:p w14:paraId="1B4D7683" w14:textId="77777777" w:rsidR="00901B64" w:rsidRDefault="00901B64" w:rsidP="001B7274">
            <w:pPr>
              <w:pStyle w:val="ListParagraph"/>
              <w:numPr>
                <w:ilvl w:val="0"/>
                <w:numId w:val="31"/>
              </w:numPr>
              <w:spacing w:after="40"/>
              <w:cnfStyle w:val="000000010000" w:firstRow="0" w:lastRow="0" w:firstColumn="0" w:lastColumn="0" w:oddVBand="0" w:evenVBand="0" w:oddHBand="0" w:evenHBand="1" w:firstRowFirstColumn="0" w:firstRowLastColumn="0" w:lastRowFirstColumn="0" w:lastRowLastColumn="0"/>
            </w:pPr>
            <w:r w:rsidRPr="0023301D">
              <w:t>significant financial difficulty of the associate or joint venture</w:t>
            </w:r>
          </w:p>
          <w:p w14:paraId="05C83CE3" w14:textId="77777777" w:rsidR="00901B64" w:rsidRDefault="00901B64" w:rsidP="001B7274">
            <w:pPr>
              <w:pStyle w:val="ListParagraph"/>
              <w:numPr>
                <w:ilvl w:val="0"/>
                <w:numId w:val="31"/>
              </w:numPr>
              <w:spacing w:after="40"/>
              <w:cnfStyle w:val="000000010000" w:firstRow="0" w:lastRow="0" w:firstColumn="0" w:lastColumn="0" w:oddVBand="0" w:evenVBand="0" w:oddHBand="0" w:evenHBand="1" w:firstRowFirstColumn="0" w:firstRowLastColumn="0" w:lastRowFirstColumn="0" w:lastRowLastColumn="0"/>
            </w:pPr>
            <w:r w:rsidRPr="0023301D">
              <w:t>a breach of contract, such as a default or delinquency in payments by</w:t>
            </w:r>
            <w:r>
              <w:t xml:space="preserve"> the associate or joint venture</w:t>
            </w:r>
          </w:p>
          <w:p w14:paraId="6DD473E7" w14:textId="77777777" w:rsidR="00901B64" w:rsidRDefault="00901B64" w:rsidP="001B7274">
            <w:pPr>
              <w:pStyle w:val="ListParagraph"/>
              <w:numPr>
                <w:ilvl w:val="0"/>
                <w:numId w:val="31"/>
              </w:numPr>
              <w:spacing w:after="40"/>
              <w:cnfStyle w:val="000000010000" w:firstRow="0" w:lastRow="0" w:firstColumn="0" w:lastColumn="0" w:oddVBand="0" w:evenVBand="0" w:oddHBand="0" w:evenHBand="1" w:firstRowFirstColumn="0" w:firstRowLastColumn="0" w:lastRowFirstColumn="0" w:lastRowLastColumn="0"/>
            </w:pPr>
            <w:r w:rsidRPr="0023301D">
              <w:t xml:space="preserve">the </w:t>
            </w:r>
            <w:r>
              <w:t>agency</w:t>
            </w:r>
            <w:r w:rsidRPr="0023301D">
              <w:t xml:space="preserve">, for economic or legal reasons relating to its associate’s or joint venture’s financial difficulty, granting to the associate or joint venture a concession that the </w:t>
            </w:r>
            <w:r>
              <w:t>agency</w:t>
            </w:r>
            <w:r w:rsidRPr="0023301D">
              <w:t xml:space="preserve"> would not otherwise consider</w:t>
            </w:r>
          </w:p>
          <w:p w14:paraId="0A6F61E7" w14:textId="77777777" w:rsidR="00901B64" w:rsidRDefault="00901B64" w:rsidP="001B7274">
            <w:pPr>
              <w:pStyle w:val="ListParagraph"/>
              <w:numPr>
                <w:ilvl w:val="0"/>
                <w:numId w:val="31"/>
              </w:numPr>
              <w:spacing w:after="40"/>
              <w:cnfStyle w:val="000000010000" w:firstRow="0" w:lastRow="0" w:firstColumn="0" w:lastColumn="0" w:oddVBand="0" w:evenVBand="0" w:oddHBand="0" w:evenHBand="1" w:firstRowFirstColumn="0" w:firstRowLastColumn="0" w:lastRowFirstColumn="0" w:lastRowLastColumn="0"/>
            </w:pPr>
            <w:r w:rsidRPr="0023301D">
              <w:t>it becom</w:t>
            </w:r>
            <w:r>
              <w:t>es</w:t>
            </w:r>
            <w:r w:rsidRPr="0023301D">
              <w:t xml:space="preserve"> probable that the associate or joint venture will </w:t>
            </w:r>
            <w:r>
              <w:t xml:space="preserve">become </w:t>
            </w:r>
            <w:r w:rsidRPr="0023301D">
              <w:t>bankrupt or</w:t>
            </w:r>
            <w:r>
              <w:t xml:space="preserve"> undertake to reorganise the structure of the entity</w:t>
            </w:r>
          </w:p>
          <w:p w14:paraId="6E0B8D7E" w14:textId="54AA9CC0" w:rsidR="00901B64" w:rsidRDefault="00901B64" w:rsidP="001B7274">
            <w:pPr>
              <w:pStyle w:val="ListParagraph"/>
              <w:numPr>
                <w:ilvl w:val="0"/>
                <w:numId w:val="31"/>
              </w:numPr>
              <w:spacing w:after="40"/>
              <w:cnfStyle w:val="000000010000" w:firstRow="0" w:lastRow="0" w:firstColumn="0" w:lastColumn="0" w:oddVBand="0" w:evenVBand="0" w:oddHBand="0" w:evenHBand="1" w:firstRowFirstColumn="0" w:firstRowLastColumn="0" w:lastRowFirstColumn="0" w:lastRowLastColumn="0"/>
            </w:pPr>
            <w:proofErr w:type="gramStart"/>
            <w:r w:rsidRPr="0023301D">
              <w:t>the</w:t>
            </w:r>
            <w:proofErr w:type="gramEnd"/>
            <w:r w:rsidRPr="0023301D">
              <w:t xml:space="preserve"> disappearance of an active market for the net investment because of financial difficulties of the associate or joint venture</w:t>
            </w:r>
            <w:r w:rsidR="00820B04">
              <w:t>.</w:t>
            </w:r>
          </w:p>
          <w:p w14:paraId="4C400BEA" w14:textId="77777777" w:rsidR="00901B64" w:rsidRDefault="00901B64" w:rsidP="00901B64">
            <w:pPr>
              <w:cnfStyle w:val="000000010000" w:firstRow="0" w:lastRow="0" w:firstColumn="0" w:lastColumn="0" w:oddVBand="0" w:evenVBand="0" w:oddHBand="0" w:evenHBand="1" w:firstRowFirstColumn="0" w:firstRowLastColumn="0" w:lastRowFirstColumn="0" w:lastRowLastColumn="0"/>
            </w:pPr>
            <w:r w:rsidRPr="00FE48CE">
              <w:rPr>
                <w:b/>
              </w:rPr>
              <w:t>Impairment loss</w:t>
            </w:r>
            <w:r>
              <w:t xml:space="preserve"> = recoverable amount </w:t>
            </w:r>
            <w:r w:rsidRPr="00CE78E0">
              <w:t>&lt;</w:t>
            </w:r>
            <w:r>
              <w:t xml:space="preserve"> carrying amount of the investment</w:t>
            </w:r>
          </w:p>
          <w:p w14:paraId="5015F4A3" w14:textId="77777777" w:rsidR="00901B64" w:rsidRDefault="00901B64" w:rsidP="00901B64">
            <w:pPr>
              <w:cnfStyle w:val="000000010000" w:firstRow="0" w:lastRow="0" w:firstColumn="0" w:lastColumn="0" w:oddVBand="0" w:evenVBand="0" w:oddHBand="0" w:evenHBand="1" w:firstRowFirstColumn="0" w:firstRowLastColumn="0" w:lastRowFirstColumn="0" w:lastRowLastColumn="0"/>
            </w:pPr>
            <w:r>
              <w:t>Recoverable amount is calculated using either:</w:t>
            </w:r>
          </w:p>
          <w:p w14:paraId="78E3C808" w14:textId="1CD090A7" w:rsidR="00820B04" w:rsidRDefault="00901B64" w:rsidP="001B7274">
            <w:pPr>
              <w:pStyle w:val="ListParagraph"/>
              <w:numPr>
                <w:ilvl w:val="0"/>
                <w:numId w:val="32"/>
              </w:numPr>
              <w:spacing w:after="40"/>
              <w:cnfStyle w:val="000000010000" w:firstRow="0" w:lastRow="0" w:firstColumn="0" w:lastColumn="0" w:oddVBand="0" w:evenVBand="0" w:oddHBand="0" w:evenHBand="1" w:firstRowFirstColumn="0" w:firstRowLastColumn="0" w:lastRowFirstColumn="0" w:lastRowLastColumn="0"/>
            </w:pPr>
            <w:r>
              <w:t>a discounted cash flow model based on the cash flows the associate or joint venture is expected to generate from its operations, and proceeds from disposing of the investment</w:t>
            </w:r>
          </w:p>
          <w:p w14:paraId="2042EC98" w14:textId="2230ED83" w:rsidR="00901B64" w:rsidRPr="001B7274" w:rsidRDefault="00901B64" w:rsidP="001B7274">
            <w:pPr>
              <w:pStyle w:val="ListParagraph"/>
              <w:numPr>
                <w:ilvl w:val="0"/>
                <w:numId w:val="32"/>
              </w:numPr>
              <w:spacing w:after="40"/>
              <w:cnfStyle w:val="000000010000" w:firstRow="0" w:lastRow="0" w:firstColumn="0" w:lastColumn="0" w:oddVBand="0" w:evenVBand="0" w:oddHBand="0" w:evenHBand="1" w:firstRowFirstColumn="0" w:firstRowLastColumn="0" w:lastRowFirstColumn="0" w:lastRowLastColumn="0"/>
              <w:rPr>
                <w:b/>
              </w:rPr>
            </w:pPr>
            <w:proofErr w:type="gramStart"/>
            <w:r>
              <w:t>or</w:t>
            </w:r>
            <w:proofErr w:type="gramEnd"/>
            <w:r>
              <w:t xml:space="preserve"> a dividend discount model based on the distributions expected to be received from the associate or joint venture, and proceeds from disposing of the investment.</w:t>
            </w:r>
          </w:p>
        </w:tc>
      </w:tr>
    </w:tbl>
    <w:p w14:paraId="07616C7A" w14:textId="34E4D691" w:rsidR="00901B64" w:rsidRDefault="00901B64" w:rsidP="00901B64">
      <w:pPr>
        <w:spacing w:before="240"/>
      </w:pPr>
      <w:r>
        <w:t xml:space="preserve">Refer to </w:t>
      </w:r>
      <w:r w:rsidR="005154DF" w:rsidRPr="00C06F7F">
        <w:rPr>
          <w:b/>
        </w:rPr>
        <w:fldChar w:fldCharType="begin"/>
      </w:r>
      <w:r w:rsidR="005154DF" w:rsidRPr="00C06F7F">
        <w:rPr>
          <w:b/>
        </w:rPr>
        <w:instrText xml:space="preserve"> REF _Ref90293853 \h </w:instrText>
      </w:r>
      <w:r w:rsidR="005154DF">
        <w:rPr>
          <w:b/>
        </w:rPr>
        <w:instrText xml:space="preserve"> \* MERGEFORMAT </w:instrText>
      </w:r>
      <w:r w:rsidR="005154DF" w:rsidRPr="00C06F7F">
        <w:rPr>
          <w:b/>
        </w:rPr>
      </w:r>
      <w:r w:rsidR="005154DF" w:rsidRPr="00C06F7F">
        <w:rPr>
          <w:b/>
        </w:rPr>
        <w:fldChar w:fldCharType="separate"/>
      </w:r>
      <w:r w:rsidR="00971DC2" w:rsidRPr="008F5C54">
        <w:rPr>
          <w:b/>
        </w:rPr>
        <w:t>Appendix B</w:t>
      </w:r>
      <w:r w:rsidR="005154DF" w:rsidRPr="00C06F7F">
        <w:rPr>
          <w:b/>
        </w:rPr>
        <w:fldChar w:fldCharType="end"/>
      </w:r>
      <w:r>
        <w:t xml:space="preserve"> for an illustration on how to account for equity accounted investments.</w:t>
      </w:r>
    </w:p>
    <w:p w14:paraId="481A2A74" w14:textId="5C92FE7D" w:rsidR="00C62CE4" w:rsidRDefault="00901B64" w:rsidP="00901B64">
      <w:pPr>
        <w:pStyle w:val="Heading2"/>
      </w:pPr>
      <w:bookmarkStart w:id="49" w:name="_Toc90648308"/>
      <w:bookmarkEnd w:id="48"/>
      <w:r>
        <w:t>Investments in shares</w:t>
      </w:r>
      <w:bookmarkEnd w:id="49"/>
    </w:p>
    <w:p w14:paraId="5B1A98A3" w14:textId="7FEDE601" w:rsidR="00901B64" w:rsidRDefault="00901B64" w:rsidP="00901B64">
      <w:bookmarkStart w:id="50" w:name="_Toc31266941"/>
      <w:r>
        <w:t>The table below summarises the stages of recognition and measurement for investments in shares.</w:t>
      </w:r>
    </w:p>
    <w:tbl>
      <w:tblPr>
        <w:tblStyle w:val="NTGtable1"/>
        <w:tblW w:w="10309" w:type="dxa"/>
        <w:tblLook w:val="04A0" w:firstRow="1" w:lastRow="0" w:firstColumn="1" w:lastColumn="0" w:noHBand="0" w:noVBand="1"/>
      </w:tblPr>
      <w:tblGrid>
        <w:gridCol w:w="2115"/>
        <w:gridCol w:w="8194"/>
      </w:tblGrid>
      <w:tr w:rsidR="00901B64" w14:paraId="1F7EC13F" w14:textId="77777777" w:rsidTr="00901B6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115" w:type="dxa"/>
            <w:vAlign w:val="top"/>
          </w:tcPr>
          <w:p w14:paraId="31D68DDD" w14:textId="7268C86A" w:rsidR="00901B64" w:rsidRDefault="00901B64" w:rsidP="00901B64">
            <w:r w:rsidRPr="00B27FBC">
              <w:t>Stage</w:t>
            </w:r>
          </w:p>
        </w:tc>
        <w:tc>
          <w:tcPr>
            <w:tcW w:w="8194" w:type="dxa"/>
            <w:vAlign w:val="top"/>
          </w:tcPr>
          <w:p w14:paraId="0F0D242A" w14:textId="38DD7342" w:rsidR="00901B64" w:rsidRDefault="00901B64" w:rsidP="00901B64">
            <w:pPr>
              <w:cnfStyle w:val="100000000000" w:firstRow="1" w:lastRow="0" w:firstColumn="0" w:lastColumn="0" w:oddVBand="0" w:evenVBand="0" w:oddHBand="0" w:evenHBand="0" w:firstRowFirstColumn="0" w:firstRowLastColumn="0" w:lastRowFirstColumn="0" w:lastRowLastColumn="0"/>
            </w:pPr>
            <w:r w:rsidRPr="00B27FBC">
              <w:t>Accounting treatment</w:t>
            </w:r>
          </w:p>
        </w:tc>
      </w:tr>
      <w:tr w:rsidR="00901B64" w14:paraId="0916033F" w14:textId="77777777" w:rsidTr="00901B64">
        <w:trPr>
          <w:trHeight w:val="522"/>
        </w:trPr>
        <w:tc>
          <w:tcPr>
            <w:cnfStyle w:val="001000000000" w:firstRow="0" w:lastRow="0" w:firstColumn="1" w:lastColumn="0" w:oddVBand="0" w:evenVBand="0" w:oddHBand="0" w:evenHBand="0" w:firstRowFirstColumn="0" w:firstRowLastColumn="0" w:lastRowFirstColumn="0" w:lastRowLastColumn="0"/>
            <w:tcW w:w="2115" w:type="dxa"/>
            <w:vAlign w:val="top"/>
          </w:tcPr>
          <w:p w14:paraId="25BF2FEB" w14:textId="229B826C" w:rsidR="00901B64" w:rsidRDefault="00901B64" w:rsidP="00901B64">
            <w:r>
              <w:t>Initial recognition</w:t>
            </w:r>
          </w:p>
        </w:tc>
        <w:tc>
          <w:tcPr>
            <w:tcW w:w="8194" w:type="dxa"/>
            <w:vAlign w:val="top"/>
          </w:tcPr>
          <w:p w14:paraId="329DFE26" w14:textId="42E71BBC" w:rsidR="00901B64" w:rsidRDefault="00901B64" w:rsidP="00901B64">
            <w:pPr>
              <w:cnfStyle w:val="000000000000" w:firstRow="0" w:lastRow="0" w:firstColumn="0" w:lastColumn="0" w:oddVBand="0" w:evenVBand="0" w:oddHBand="0" w:evenHBand="0" w:firstRowFirstColumn="0" w:firstRowLastColumn="0" w:lastRowFirstColumn="0" w:lastRowLastColumn="0"/>
            </w:pPr>
            <w:r>
              <w:t>Recognised at fair value at the time of acquisition.</w:t>
            </w:r>
          </w:p>
        </w:tc>
      </w:tr>
      <w:tr w:rsidR="00901B64" w14:paraId="59F5EA55" w14:textId="77777777" w:rsidTr="00901B64">
        <w:trPr>
          <w:cnfStyle w:val="000000010000" w:firstRow="0" w:lastRow="0" w:firstColumn="0" w:lastColumn="0" w:oddVBand="0" w:evenVBand="0" w:oddHBand="0" w:evenHBand="1"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115" w:type="dxa"/>
            <w:vAlign w:val="top"/>
          </w:tcPr>
          <w:p w14:paraId="6725097C" w14:textId="4A2BB783" w:rsidR="00901B64" w:rsidRDefault="00901B64" w:rsidP="00901B64">
            <w:r>
              <w:t>Subsequent measurement</w:t>
            </w:r>
          </w:p>
        </w:tc>
        <w:tc>
          <w:tcPr>
            <w:tcW w:w="8194" w:type="dxa"/>
            <w:vAlign w:val="top"/>
          </w:tcPr>
          <w:p w14:paraId="0A2C075E" w14:textId="77777777" w:rsidR="00901B64" w:rsidRDefault="00901B64" w:rsidP="00901B64">
            <w:pPr>
              <w:cnfStyle w:val="000000010000" w:firstRow="0" w:lastRow="0" w:firstColumn="0" w:lastColumn="0" w:oddVBand="0" w:evenVBand="0" w:oddHBand="0" w:evenHBand="1" w:firstRowFirstColumn="0" w:firstRowLastColumn="0" w:lastRowFirstColumn="0" w:lastRowLastColumn="0"/>
            </w:pPr>
            <w:r>
              <w:t>Measured at fair value annually at 30 June in accordance with AASB 13 at:</w:t>
            </w:r>
          </w:p>
          <w:p w14:paraId="56234E67" w14:textId="77777777" w:rsidR="00901B64" w:rsidRPr="00BC65B1" w:rsidRDefault="00901B64" w:rsidP="001B7274">
            <w:pPr>
              <w:pStyle w:val="ListParagraph"/>
              <w:numPr>
                <w:ilvl w:val="0"/>
                <w:numId w:val="60"/>
              </w:numPr>
              <w:spacing w:after="40"/>
              <w:cnfStyle w:val="000000010000" w:firstRow="0" w:lastRow="0" w:firstColumn="0" w:lastColumn="0" w:oddVBand="0" w:evenVBand="0" w:oddHBand="0" w:evenHBand="1" w:firstRowFirstColumn="0" w:firstRowLastColumn="0" w:lastRowFirstColumn="0" w:lastRowLastColumn="0"/>
            </w:pPr>
            <w:r w:rsidRPr="00BC65B1">
              <w:t>fair value through profit and loss if investment is held for the purpose of making funds available to others with no policy intent and with the aim of earning a commercial rate of return for liquidity management purposes (held for trading)</w:t>
            </w:r>
          </w:p>
          <w:p w14:paraId="2383BA88" w14:textId="77777777" w:rsidR="00901B64" w:rsidRPr="00CE78E0" w:rsidRDefault="00901B64" w:rsidP="001B7274">
            <w:pPr>
              <w:pStyle w:val="ListParagraph"/>
              <w:numPr>
                <w:ilvl w:val="0"/>
                <w:numId w:val="60"/>
              </w:numPr>
              <w:spacing w:after="40"/>
              <w:cnfStyle w:val="000000010000" w:firstRow="0" w:lastRow="0" w:firstColumn="0" w:lastColumn="0" w:oddVBand="0" w:evenVBand="0" w:oddHBand="0" w:evenHBand="1" w:firstRowFirstColumn="0" w:firstRowLastColumn="0" w:lastRowFirstColumn="0" w:lastRowLastColumn="0"/>
            </w:pPr>
            <w:proofErr w:type="gramStart"/>
            <w:r>
              <w:t>or</w:t>
            </w:r>
            <w:proofErr w:type="gramEnd"/>
            <w:r>
              <w:t xml:space="preserve"> </w:t>
            </w:r>
            <w:r w:rsidRPr="00BC65B1">
              <w:t>fair value through other comprehensive income (OCI)</w:t>
            </w:r>
            <w:r w:rsidRPr="00B7418D">
              <w:t xml:space="preserve"> if investment is held for T</w:t>
            </w:r>
            <w:r>
              <w:t>erritory</w:t>
            </w:r>
            <w:r w:rsidRPr="00B7418D">
              <w:t xml:space="preserve"> Government policy purposes such as encouraging the development of certain industries.</w:t>
            </w:r>
            <w:r w:rsidRPr="00CE78E0">
              <w:t xml:space="preserve"> Under this method:</w:t>
            </w:r>
          </w:p>
          <w:p w14:paraId="4DA8A3A6" w14:textId="6A67F9D8" w:rsidR="00820B04" w:rsidRPr="00CE78E0" w:rsidRDefault="00901B64" w:rsidP="001B7274">
            <w:pPr>
              <w:pStyle w:val="ListParagraph"/>
              <w:numPr>
                <w:ilvl w:val="0"/>
                <w:numId w:val="61"/>
              </w:numPr>
              <w:spacing w:after="40"/>
              <w:cnfStyle w:val="000000010000" w:firstRow="0" w:lastRow="0" w:firstColumn="0" w:lastColumn="0" w:oddVBand="0" w:evenVBand="0" w:oddHBand="0" w:evenHBand="1" w:firstRowFirstColumn="0" w:firstRowLastColumn="0" w:lastRowFirstColumn="0" w:lastRowLastColumn="0"/>
            </w:pPr>
            <w:r w:rsidRPr="00CE78E0">
              <w:t xml:space="preserve">all fair value changes, excluding dividends </w:t>
            </w:r>
            <w:r>
              <w:t xml:space="preserve">(a </w:t>
            </w:r>
            <w:r w:rsidRPr="00CE78E0">
              <w:t>return o</w:t>
            </w:r>
            <w:r>
              <w:t>n</w:t>
            </w:r>
            <w:r w:rsidRPr="00CE78E0">
              <w:t xml:space="preserve"> investments</w:t>
            </w:r>
            <w:r>
              <w:t>)</w:t>
            </w:r>
            <w:r w:rsidRPr="00CE78E0">
              <w:t>, will be included in OCI</w:t>
            </w:r>
          </w:p>
          <w:p w14:paraId="39DEE540" w14:textId="77777777" w:rsidR="00901B64" w:rsidRDefault="00901B64" w:rsidP="001B7274">
            <w:pPr>
              <w:pStyle w:val="ListParagraph"/>
              <w:numPr>
                <w:ilvl w:val="0"/>
                <w:numId w:val="61"/>
              </w:numPr>
              <w:spacing w:after="40"/>
              <w:cnfStyle w:val="000000010000" w:firstRow="0" w:lastRow="0" w:firstColumn="0" w:lastColumn="0" w:oddVBand="0" w:evenVBand="0" w:oddHBand="0" w:evenHBand="1" w:firstRowFirstColumn="0" w:firstRowLastColumn="0" w:lastRowFirstColumn="0" w:lastRowLastColumn="0"/>
            </w:pPr>
            <w:r w:rsidRPr="00CE78E0">
              <w:t xml:space="preserve">upon sale of equity investment, gain or loss on sale </w:t>
            </w:r>
            <w:r>
              <w:t xml:space="preserve">is recorded through </w:t>
            </w:r>
            <w:r w:rsidRPr="00CE78E0">
              <w:t xml:space="preserve">OCI and not </w:t>
            </w:r>
            <w:r>
              <w:t>the</w:t>
            </w:r>
            <w:r w:rsidRPr="00CE78E0">
              <w:t xml:space="preserve"> operating profit and loss</w:t>
            </w:r>
          </w:p>
          <w:p w14:paraId="12E9CBB7" w14:textId="057E327A" w:rsidR="0084454E" w:rsidRDefault="0084454E" w:rsidP="00C06F7F">
            <w:pPr>
              <w:cnfStyle w:val="000000010000" w:firstRow="0" w:lastRow="0" w:firstColumn="0" w:lastColumn="0" w:oddVBand="0" w:evenVBand="0" w:oddHBand="0" w:evenHBand="1" w:firstRowFirstColumn="0" w:firstRowLastColumn="0" w:lastRowFirstColumn="0" w:lastRowLastColumn="0"/>
            </w:pPr>
            <w:r>
              <w:t xml:space="preserve">In determining the fair value of unquoted equity instruments, agencies may find it useful to refer to an education paper issues by the International Financial Reporting Standards (IFRS) Foundation, titled IFRS 13 Fair Value Measurement – Unquoted equity instruments within the scope of IFRS 9 Financial Instruments - </w:t>
            </w:r>
            <w:hyperlink r:id="rId17" w:history="1">
              <w:r w:rsidRPr="00842369">
                <w:rPr>
                  <w:rStyle w:val="Hyperlink"/>
                </w:rPr>
                <w:t>http://archive.ifrs.org/Use-around-the-world/Education/FVM/Documents/Education-guidance-FVM.pdf</w:t>
              </w:r>
            </w:hyperlink>
          </w:p>
        </w:tc>
      </w:tr>
      <w:tr w:rsidR="00901B64" w14:paraId="23CF04F4" w14:textId="77777777" w:rsidTr="00901B64">
        <w:trPr>
          <w:trHeight w:val="522"/>
        </w:trPr>
        <w:tc>
          <w:tcPr>
            <w:cnfStyle w:val="001000000000" w:firstRow="0" w:lastRow="0" w:firstColumn="1" w:lastColumn="0" w:oddVBand="0" w:evenVBand="0" w:oddHBand="0" w:evenHBand="0" w:firstRowFirstColumn="0" w:firstRowLastColumn="0" w:lastRowFirstColumn="0" w:lastRowLastColumn="0"/>
            <w:tcW w:w="2115" w:type="dxa"/>
            <w:vAlign w:val="top"/>
          </w:tcPr>
          <w:p w14:paraId="6BDE6DE9" w14:textId="57FDD124" w:rsidR="00901B64" w:rsidRDefault="00901B64" w:rsidP="00901B64">
            <w:r>
              <w:t>Impairment</w:t>
            </w:r>
          </w:p>
        </w:tc>
        <w:tc>
          <w:tcPr>
            <w:tcW w:w="8194" w:type="dxa"/>
            <w:vAlign w:val="top"/>
          </w:tcPr>
          <w:p w14:paraId="4F2B7BD4" w14:textId="3F4D3D60" w:rsidR="00901B64" w:rsidRDefault="00901B64" w:rsidP="00901B64">
            <w:pPr>
              <w:cnfStyle w:val="000000000000" w:firstRow="0" w:lastRow="0" w:firstColumn="0" w:lastColumn="0" w:oddVBand="0" w:evenVBand="0" w:oddHBand="0" w:evenHBand="0" w:firstRowFirstColumn="0" w:firstRowLastColumn="0" w:lastRowFirstColumn="0" w:lastRowLastColumn="0"/>
            </w:pPr>
            <w:r>
              <w:t>No requirement to assess for impairment as agencies must measure investment annually at fair value.</w:t>
            </w:r>
          </w:p>
        </w:tc>
      </w:tr>
    </w:tbl>
    <w:p w14:paraId="58382CAF" w14:textId="01577E28" w:rsidR="003A7A96" w:rsidRDefault="003A7A96" w:rsidP="003A7A96">
      <w:pPr>
        <w:spacing w:before="240"/>
      </w:pPr>
      <w:r>
        <w:t xml:space="preserve">Refer to </w:t>
      </w:r>
      <w:r w:rsidR="005154DF" w:rsidRPr="00C06F7F">
        <w:rPr>
          <w:b/>
        </w:rPr>
        <w:fldChar w:fldCharType="begin"/>
      </w:r>
      <w:r w:rsidR="005154DF" w:rsidRPr="00C06F7F">
        <w:rPr>
          <w:b/>
        </w:rPr>
        <w:instrText xml:space="preserve"> REF _Ref90293893 \h </w:instrText>
      </w:r>
      <w:r w:rsidR="005154DF">
        <w:rPr>
          <w:b/>
        </w:rPr>
        <w:instrText xml:space="preserve"> \* MERGEFORMAT </w:instrText>
      </w:r>
      <w:r w:rsidR="005154DF" w:rsidRPr="00C06F7F">
        <w:rPr>
          <w:b/>
        </w:rPr>
      </w:r>
      <w:r w:rsidR="005154DF" w:rsidRPr="00C06F7F">
        <w:rPr>
          <w:b/>
        </w:rPr>
        <w:fldChar w:fldCharType="separate"/>
      </w:r>
      <w:r w:rsidR="00971DC2" w:rsidRPr="008F5C54">
        <w:rPr>
          <w:b/>
        </w:rPr>
        <w:t>Appendix C</w:t>
      </w:r>
      <w:r w:rsidR="005154DF" w:rsidRPr="00C06F7F">
        <w:rPr>
          <w:b/>
        </w:rPr>
        <w:fldChar w:fldCharType="end"/>
      </w:r>
      <w:r w:rsidRPr="00C06F7F">
        <w:rPr>
          <w:b/>
        </w:rPr>
        <w:t xml:space="preserve"> </w:t>
      </w:r>
      <w:r>
        <w:t>for an illustration on how to account for investments in shares.</w:t>
      </w:r>
    </w:p>
    <w:p w14:paraId="31001627" w14:textId="535B801C" w:rsidR="00C62CE4" w:rsidRDefault="003A7A96" w:rsidP="00C62CE4">
      <w:pPr>
        <w:pStyle w:val="Heading1"/>
        <w:keepLines/>
        <w:ind w:left="432" w:hanging="432"/>
      </w:pPr>
      <w:bookmarkStart w:id="51" w:name="_Toc90648309"/>
      <w:bookmarkEnd w:id="50"/>
      <w:r>
        <w:t>Recordkeeping</w:t>
      </w:r>
      <w:bookmarkEnd w:id="51"/>
    </w:p>
    <w:p w14:paraId="1E8D1BB8" w14:textId="77777777" w:rsidR="003A7A96" w:rsidRDefault="003A7A96" w:rsidP="003A7A96">
      <w:r>
        <w:t xml:space="preserve">Agencies must establish and maintain policies and procedures to appropriately document and maintain records that support compliance with the TD – Equity investments. </w:t>
      </w:r>
    </w:p>
    <w:p w14:paraId="266D1AB7" w14:textId="0E7FED8F" w:rsidR="003A7A96" w:rsidRDefault="003A7A96" w:rsidP="003A7A96">
      <w:pPr>
        <w:rPr>
          <w:highlight w:val="yellow"/>
        </w:rPr>
      </w:pPr>
      <w:r>
        <w:t xml:space="preserve">Agencies must maintain a register of equity </w:t>
      </w:r>
      <w:r w:rsidR="00B97846">
        <w:t>investments, which</w:t>
      </w:r>
      <w:r>
        <w:t xml:space="preserve"> should include all equity investments approved by the Treasurer or a delegate. </w:t>
      </w:r>
      <w:r w:rsidRPr="00CE78E0">
        <w:t xml:space="preserve">The register must include as a minimum, the details listed in </w:t>
      </w:r>
      <w:r w:rsidRPr="001B7274">
        <w:rPr>
          <w:b/>
        </w:rPr>
        <w:t>Appendix A</w:t>
      </w:r>
      <w:r w:rsidRPr="00CE78E0">
        <w:t xml:space="preserve"> </w:t>
      </w:r>
      <w:r w:rsidRPr="00C06F7F">
        <w:rPr>
          <w:b/>
        </w:rPr>
        <w:t>of the TD – Equity investments</w:t>
      </w:r>
      <w:r w:rsidRPr="00CE78E0">
        <w:t xml:space="preserve">. </w:t>
      </w:r>
      <w:r>
        <w:t>A register is not required where an agency has never had any equity investments.</w:t>
      </w:r>
    </w:p>
    <w:p w14:paraId="42A6B326" w14:textId="77777777" w:rsidR="003A7A96" w:rsidRDefault="003A7A96" w:rsidP="003A7A96">
      <w:r w:rsidRPr="00CE78E0">
        <w:t>The register must be</w:t>
      </w:r>
      <w:r>
        <w:t xml:space="preserve"> maintained as at each reporting date, as such may need to be </w:t>
      </w:r>
      <w:r w:rsidRPr="00CE78E0">
        <w:t>replicated and updated annually.</w:t>
      </w:r>
    </w:p>
    <w:p w14:paraId="10339C63" w14:textId="77777777" w:rsidR="003A7A96" w:rsidRDefault="003A7A96" w:rsidP="003A7A96">
      <w:r>
        <w:t>Agencies must retain records relating to equity investments, for the specified minimum period, in accordance with the agency’s records disposal schedule.</w:t>
      </w:r>
    </w:p>
    <w:p w14:paraId="270344CD" w14:textId="77777777" w:rsidR="003A7A96" w:rsidRDefault="003A7A96" w:rsidP="003A7A96">
      <w:r>
        <w:t xml:space="preserve">In addition to maintaining the register, an agency may keep the following documents: </w:t>
      </w:r>
    </w:p>
    <w:p w14:paraId="43734736" w14:textId="77777777" w:rsidR="003A7A96" w:rsidRDefault="003A7A96" w:rsidP="001B7274">
      <w:pPr>
        <w:pStyle w:val="ListParagraph"/>
        <w:numPr>
          <w:ilvl w:val="0"/>
          <w:numId w:val="35"/>
        </w:numPr>
        <w:ind w:left="426"/>
      </w:pPr>
      <w:r>
        <w:t>Governing board, for example:</w:t>
      </w:r>
    </w:p>
    <w:p w14:paraId="387FBB2F" w14:textId="77777777" w:rsidR="003A7A96" w:rsidRDefault="003A7A96" w:rsidP="001B7274">
      <w:pPr>
        <w:pStyle w:val="ListParagraph"/>
        <w:numPr>
          <w:ilvl w:val="0"/>
          <w:numId w:val="36"/>
        </w:numPr>
        <w:ind w:left="993"/>
      </w:pPr>
      <w:r>
        <w:t>n</w:t>
      </w:r>
      <w:r w:rsidRPr="0076585A">
        <w:t>ames, addresses, dates of birth and dates of appointment of the members of the entity’s board or other governing committee (for example, directors, members, trustee)</w:t>
      </w:r>
    </w:p>
    <w:p w14:paraId="173CC861" w14:textId="77777777" w:rsidR="003A7A96" w:rsidRDefault="003A7A96" w:rsidP="001B7274">
      <w:pPr>
        <w:pStyle w:val="ListParagraph"/>
        <w:numPr>
          <w:ilvl w:val="0"/>
          <w:numId w:val="36"/>
        </w:numPr>
        <w:ind w:left="993"/>
      </w:pPr>
      <w:proofErr w:type="gramStart"/>
      <w:r>
        <w:t>n</w:t>
      </w:r>
      <w:r w:rsidRPr="0076585A">
        <w:t>ames</w:t>
      </w:r>
      <w:proofErr w:type="gramEnd"/>
      <w:r w:rsidRPr="0076585A">
        <w:t xml:space="preserve"> and addresses of the Chief Executive Officer, Managing Director, Company </w:t>
      </w:r>
      <w:r>
        <w:t>Secretary and or Public Officer.</w:t>
      </w:r>
    </w:p>
    <w:p w14:paraId="11DFDD99" w14:textId="77777777" w:rsidR="003A7A96" w:rsidRDefault="003A7A96" w:rsidP="001B7274">
      <w:pPr>
        <w:pStyle w:val="ListParagraph"/>
        <w:numPr>
          <w:ilvl w:val="0"/>
          <w:numId w:val="35"/>
        </w:numPr>
        <w:ind w:left="426"/>
      </w:pPr>
      <w:r>
        <w:t>Operational information, for example:</w:t>
      </w:r>
    </w:p>
    <w:p w14:paraId="5444FE70" w14:textId="77777777" w:rsidR="003A7A96" w:rsidRDefault="003A7A96" w:rsidP="001B7274">
      <w:pPr>
        <w:pStyle w:val="ListParagraph"/>
        <w:numPr>
          <w:ilvl w:val="0"/>
          <w:numId w:val="37"/>
        </w:numPr>
        <w:ind w:left="1134"/>
      </w:pPr>
      <w:r>
        <w:t>annual returns, where applicable</w:t>
      </w:r>
    </w:p>
    <w:p w14:paraId="75E1EFF1" w14:textId="77777777" w:rsidR="003A7A96" w:rsidRDefault="003A7A96" w:rsidP="001B7274">
      <w:pPr>
        <w:pStyle w:val="ListParagraph"/>
        <w:numPr>
          <w:ilvl w:val="0"/>
          <w:numId w:val="37"/>
        </w:numPr>
        <w:ind w:left="1134"/>
      </w:pPr>
      <w:r>
        <w:t>any government and other guarantees or indemnities</w:t>
      </w:r>
    </w:p>
    <w:p w14:paraId="77BEE7E9" w14:textId="77777777" w:rsidR="003A7A96" w:rsidRDefault="003A7A96" w:rsidP="001B7274">
      <w:pPr>
        <w:pStyle w:val="ListParagraph"/>
        <w:numPr>
          <w:ilvl w:val="0"/>
          <w:numId w:val="37"/>
        </w:numPr>
        <w:ind w:left="1134"/>
      </w:pPr>
      <w:r>
        <w:t>any charges and encumbrances (for example, mortgages over property, bills of sale)</w:t>
      </w:r>
    </w:p>
    <w:p w14:paraId="71D3BD1E" w14:textId="77777777" w:rsidR="003A7A96" w:rsidRDefault="003A7A96" w:rsidP="001B7274">
      <w:pPr>
        <w:pStyle w:val="ListParagraph"/>
        <w:numPr>
          <w:ilvl w:val="0"/>
          <w:numId w:val="37"/>
        </w:numPr>
        <w:ind w:left="1134"/>
      </w:pPr>
      <w:proofErr w:type="gramStart"/>
      <w:r>
        <w:t>details</w:t>
      </w:r>
      <w:proofErr w:type="gramEnd"/>
      <w:r>
        <w:t xml:space="preserve"> of any winding up action (such as the appointment of a liquidator) or other external administration (for example, appointment of a receiver).</w:t>
      </w:r>
    </w:p>
    <w:p w14:paraId="630B2241" w14:textId="77777777" w:rsidR="003A7A96" w:rsidRDefault="003A7A96" w:rsidP="001B7274">
      <w:pPr>
        <w:pStyle w:val="ListParagraph"/>
        <w:numPr>
          <w:ilvl w:val="0"/>
          <w:numId w:val="35"/>
        </w:numPr>
        <w:ind w:left="426"/>
      </w:pPr>
      <w:r>
        <w:t>Statutory records, for example:</w:t>
      </w:r>
    </w:p>
    <w:p w14:paraId="3D2E0948" w14:textId="77777777" w:rsidR="003A7A96" w:rsidRDefault="003A7A96" w:rsidP="001B7274">
      <w:pPr>
        <w:pStyle w:val="ListParagraph"/>
        <w:numPr>
          <w:ilvl w:val="0"/>
          <w:numId w:val="39"/>
        </w:numPr>
        <w:ind w:left="993"/>
      </w:pPr>
      <w:r>
        <w:t>minute book</w:t>
      </w:r>
    </w:p>
    <w:p w14:paraId="2A26D7B0" w14:textId="77777777" w:rsidR="003A7A96" w:rsidRDefault="003A7A96" w:rsidP="001B7274">
      <w:pPr>
        <w:pStyle w:val="ListParagraph"/>
        <w:numPr>
          <w:ilvl w:val="0"/>
          <w:numId w:val="39"/>
        </w:numPr>
        <w:ind w:left="993"/>
      </w:pPr>
      <w:proofErr w:type="gramStart"/>
      <w:r>
        <w:t>register</w:t>
      </w:r>
      <w:proofErr w:type="gramEnd"/>
      <w:r>
        <w:t xml:space="preserve"> of members or shareholders.</w:t>
      </w:r>
    </w:p>
    <w:p w14:paraId="2F2D4E2F" w14:textId="77777777" w:rsidR="003A7A96" w:rsidRDefault="003A7A96" w:rsidP="003A7A96">
      <w:r>
        <w:t>It is also best practice for agencies to reconcile the equity investments recorded in the register and what is reported in financial records at a minimum annually for the following:</w:t>
      </w:r>
    </w:p>
    <w:p w14:paraId="781D3358" w14:textId="77777777" w:rsidR="003A7A96" w:rsidRDefault="003A7A96" w:rsidP="001B7274">
      <w:pPr>
        <w:pStyle w:val="ListParagraph"/>
        <w:numPr>
          <w:ilvl w:val="0"/>
          <w:numId w:val="38"/>
        </w:numPr>
        <w:ind w:left="426"/>
      </w:pPr>
      <w:r>
        <w:t>total acquisition cost in the register must reconcile with the total cash paid by the agency to acquire the equity investments</w:t>
      </w:r>
    </w:p>
    <w:p w14:paraId="1347A1BF" w14:textId="77777777" w:rsidR="003A7A96" w:rsidRDefault="003A7A96" w:rsidP="001B7274">
      <w:pPr>
        <w:pStyle w:val="ListParagraph"/>
        <w:numPr>
          <w:ilvl w:val="0"/>
          <w:numId w:val="38"/>
        </w:numPr>
        <w:ind w:left="426"/>
      </w:pPr>
      <w:r>
        <w:t>total value of equity investments as at 30 June each year must reconcile with the balance of equity investments in the financial statements</w:t>
      </w:r>
    </w:p>
    <w:p w14:paraId="3E14C9B8" w14:textId="77777777" w:rsidR="003A7A96" w:rsidRDefault="003A7A96" w:rsidP="001B7274">
      <w:pPr>
        <w:pStyle w:val="ListParagraph"/>
        <w:numPr>
          <w:ilvl w:val="0"/>
          <w:numId w:val="38"/>
        </w:numPr>
        <w:ind w:left="426"/>
      </w:pPr>
      <w:proofErr w:type="gramStart"/>
      <w:r>
        <w:t>changes</w:t>
      </w:r>
      <w:proofErr w:type="gramEnd"/>
      <w:r>
        <w:t xml:space="preserve"> in the value of the equity investments due to changes in fair value or impairment loss must reconcile to the impact recorded in the statement of profit or loss and other comprehensive income.</w:t>
      </w:r>
    </w:p>
    <w:p w14:paraId="3E8B6D90" w14:textId="77777777" w:rsidR="003A7A96" w:rsidRDefault="003A7A96" w:rsidP="003A7A96">
      <w:r w:rsidRPr="00A629AF">
        <w:t xml:space="preserve">An accountable officer must keep appropriate documentation of the assumptions and calculations used to determine the valuation </w:t>
      </w:r>
      <w:r>
        <w:t xml:space="preserve">and impairment </w:t>
      </w:r>
      <w:r w:rsidRPr="00A629AF">
        <w:t>of equity investments.</w:t>
      </w:r>
    </w:p>
    <w:p w14:paraId="05F6FF5D" w14:textId="5CC93FBE" w:rsidR="003A7A96" w:rsidRDefault="003A7A96" w:rsidP="003A7A96">
      <w:r>
        <w:t xml:space="preserve">If an independent </w:t>
      </w:r>
      <w:proofErr w:type="spellStart"/>
      <w:r>
        <w:t>valuer</w:t>
      </w:r>
      <w:proofErr w:type="spellEnd"/>
      <w:r>
        <w:t xml:space="preserve"> is engaged to value an investment, the agency must review and assess the document provided for reasonableness prior to using it. </w:t>
      </w:r>
      <w:r w:rsidR="00ED768A">
        <w:t xml:space="preserve">Agencies </w:t>
      </w:r>
      <w:r>
        <w:t>must provide a copy of this report to DTF and or the Auditor-General on request.</w:t>
      </w:r>
    </w:p>
    <w:p w14:paraId="0B931C1D" w14:textId="26D40F64" w:rsidR="00C62CE4" w:rsidRDefault="003A7A96" w:rsidP="003A7A96">
      <w:pPr>
        <w:pStyle w:val="Heading1"/>
      </w:pPr>
      <w:bookmarkStart w:id="52" w:name="_Toc90648310"/>
      <w:r>
        <w:t>Reporting</w:t>
      </w:r>
      <w:bookmarkEnd w:id="52"/>
    </w:p>
    <w:p w14:paraId="7A3586E0" w14:textId="77777777" w:rsidR="003A7A96" w:rsidRDefault="003A7A96" w:rsidP="003A7A96">
      <w:r>
        <w:t>Upon request, an accountable officer must provide DTF a copy of the register of equity investments (if applicable) and any other relevant information as necessary.</w:t>
      </w:r>
    </w:p>
    <w:p w14:paraId="72844485" w14:textId="77777777" w:rsidR="003A7A96" w:rsidRDefault="003A7A96" w:rsidP="003A7A96">
      <w:r>
        <w:t>An accountable officer must ensure financial statements of controlled entities, joint controlled entities and entities where significant influence exists are:</w:t>
      </w:r>
    </w:p>
    <w:p w14:paraId="574599FA" w14:textId="77777777" w:rsidR="003A7A96" w:rsidRDefault="003A7A96" w:rsidP="001B7274">
      <w:pPr>
        <w:pStyle w:val="ListParagraph"/>
        <w:numPr>
          <w:ilvl w:val="0"/>
          <w:numId w:val="40"/>
        </w:numPr>
        <w:ind w:left="426"/>
      </w:pPr>
      <w:r>
        <w:t>prepared in accordance with Australian accounting standards</w:t>
      </w:r>
    </w:p>
    <w:p w14:paraId="2430E8CF" w14:textId="77777777" w:rsidR="003A7A96" w:rsidRDefault="003A7A96" w:rsidP="001B7274">
      <w:pPr>
        <w:pStyle w:val="ListParagraph"/>
        <w:numPr>
          <w:ilvl w:val="0"/>
          <w:numId w:val="40"/>
        </w:numPr>
        <w:ind w:left="426"/>
      </w:pPr>
      <w:proofErr w:type="gramStart"/>
      <w:r>
        <w:t>audited</w:t>
      </w:r>
      <w:proofErr w:type="gramEnd"/>
      <w:r>
        <w:t>, with a copy of the audited financial statements submitted to DTF within two months after the end of the financial year.</w:t>
      </w:r>
    </w:p>
    <w:p w14:paraId="036010A4" w14:textId="77777777" w:rsidR="003A7A96" w:rsidRDefault="003A7A96" w:rsidP="003A7A96">
      <w:r>
        <w:t>This is because this information is incorporated in the agency and whole-of-government financial statements.</w:t>
      </w:r>
    </w:p>
    <w:p w14:paraId="176B02FA" w14:textId="77777777" w:rsidR="003A7A96" w:rsidRDefault="003A7A96" w:rsidP="003A7A96">
      <w:r>
        <w:t>If the investee’s reporting date is different from Territory government, the investee is required to provide financial statements as at and for the period ended 30 June, if practicable.</w:t>
      </w:r>
    </w:p>
    <w:p w14:paraId="7F5DE86A" w14:textId="2F9F5017" w:rsidR="003A7A96" w:rsidRPr="005408AC" w:rsidRDefault="003A7A96" w:rsidP="003A7A96">
      <w:r>
        <w:t xml:space="preserve">If there are significant accounting policies adopted by the investee, which are different from the Territory Government, the agency must maintain a schedule of </w:t>
      </w:r>
      <w:r w:rsidR="00B97846">
        <w:t>variations, which</w:t>
      </w:r>
      <w:r>
        <w:t xml:space="preserve"> quantifies the differences. This will assist with adjustments required when incorporating the investee’s financial information in the agency and whole-of-government financial reports.</w:t>
      </w:r>
    </w:p>
    <w:p w14:paraId="50AA222B" w14:textId="77777777" w:rsidR="003A7A96" w:rsidRPr="00D3171D" w:rsidRDefault="003A7A96" w:rsidP="003A7A96">
      <w:r w:rsidRPr="00D3171D">
        <w:t xml:space="preserve">For equity investments categorised as investments in shares, an accountable officer shall use best judgement in determining the appropriate </w:t>
      </w:r>
      <w:r w:rsidRPr="00CE78E0">
        <w:t xml:space="preserve">evidence/documentation </w:t>
      </w:r>
      <w:r w:rsidRPr="00D3171D">
        <w:t>required from the investee</w:t>
      </w:r>
      <w:r>
        <w:t xml:space="preserve"> taking into consideration the ability to undertake the following: </w:t>
      </w:r>
    </w:p>
    <w:p w14:paraId="29EDA89C" w14:textId="77777777" w:rsidR="003A7A96" w:rsidRPr="00BC65B1" w:rsidRDefault="003A7A96" w:rsidP="001B7274">
      <w:pPr>
        <w:pStyle w:val="ListParagraph"/>
        <w:numPr>
          <w:ilvl w:val="0"/>
          <w:numId w:val="41"/>
        </w:numPr>
        <w:ind w:left="426"/>
      </w:pPr>
      <w:r w:rsidRPr="00BC65B1">
        <w:t>assess the fair value of the investment as at 30 June</w:t>
      </w:r>
    </w:p>
    <w:p w14:paraId="305F445F" w14:textId="4886A620" w:rsidR="003A7A96" w:rsidRDefault="003A7A96" w:rsidP="001B7274">
      <w:pPr>
        <w:pStyle w:val="ListParagraph"/>
        <w:numPr>
          <w:ilvl w:val="0"/>
          <w:numId w:val="41"/>
        </w:numPr>
        <w:ind w:left="426"/>
      </w:pPr>
      <w:proofErr w:type="gramStart"/>
      <w:r w:rsidRPr="00D3171D">
        <w:t>assess</w:t>
      </w:r>
      <w:proofErr w:type="gramEnd"/>
      <w:r w:rsidRPr="00D3171D">
        <w:t xml:space="preserve"> risk arising from the performance of the equity investments</w:t>
      </w:r>
      <w:r w:rsidR="00D421B7">
        <w:t>.</w:t>
      </w:r>
    </w:p>
    <w:p w14:paraId="709FE719" w14:textId="5252954F" w:rsidR="003C2B18" w:rsidRDefault="003C2B18" w:rsidP="00C06F7F">
      <w:pPr>
        <w:pStyle w:val="Title"/>
      </w:pPr>
    </w:p>
    <w:p w14:paraId="4536CDB8" w14:textId="2D8931BE" w:rsidR="003C2B18" w:rsidRDefault="003C2B18" w:rsidP="00C06F7F"/>
    <w:p w14:paraId="03462184" w14:textId="56828F56" w:rsidR="003C2B18" w:rsidRDefault="003C2B18" w:rsidP="00C06F7F"/>
    <w:p w14:paraId="69C1CA61" w14:textId="47AE2A22" w:rsidR="003C2B18" w:rsidRDefault="003C2B18" w:rsidP="00C06F7F"/>
    <w:p w14:paraId="7F932A99" w14:textId="2E7C55BC" w:rsidR="003C2B18" w:rsidRDefault="003C2B18" w:rsidP="00C06F7F"/>
    <w:p w14:paraId="72F1E183" w14:textId="77419D6E" w:rsidR="003C2B18" w:rsidRDefault="003C2B18" w:rsidP="00C06F7F"/>
    <w:p w14:paraId="489EAE97" w14:textId="77777777" w:rsidR="003C2B18" w:rsidRDefault="003C2B18" w:rsidP="003C2B18">
      <w:pPr>
        <w:pStyle w:val="Heading1"/>
        <w:keepNext w:val="0"/>
        <w:pageBreakBefore/>
        <w:sectPr w:rsidR="003C2B18" w:rsidSect="00945368">
          <w:footerReference w:type="default" r:id="rId18"/>
          <w:headerReference w:type="first" r:id="rId19"/>
          <w:pgSz w:w="11906" w:h="16838" w:code="9"/>
          <w:pgMar w:top="794" w:right="794" w:bottom="794" w:left="794" w:header="794" w:footer="501" w:gutter="0"/>
          <w:cols w:space="708"/>
          <w:docGrid w:linePitch="360"/>
        </w:sectPr>
      </w:pPr>
    </w:p>
    <w:p w14:paraId="2B418743" w14:textId="1239A5EA" w:rsidR="003C2B18" w:rsidRDefault="003C2B18" w:rsidP="00C06F7F">
      <w:pPr>
        <w:pStyle w:val="Heading1"/>
        <w:keepNext w:val="0"/>
        <w:pageBreakBefore/>
      </w:pPr>
      <w:bookmarkStart w:id="53" w:name="_Ref90293770"/>
      <w:bookmarkStart w:id="54" w:name="_Ref90293776"/>
      <w:bookmarkStart w:id="55" w:name="_Toc90648311"/>
      <w:r>
        <w:t>Appendix A</w:t>
      </w:r>
      <w:bookmarkEnd w:id="53"/>
      <w:bookmarkEnd w:id="54"/>
      <w:bookmarkEnd w:id="55"/>
      <w:r>
        <w:t xml:space="preserve"> </w:t>
      </w:r>
    </w:p>
    <w:p w14:paraId="680B0C17" w14:textId="77777777" w:rsidR="003C2B18" w:rsidRDefault="003C2B18" w:rsidP="003C2B18">
      <w:pPr>
        <w:spacing w:after="240"/>
        <w:rPr>
          <w:b/>
          <w:sz w:val="32"/>
        </w:rPr>
      </w:pPr>
      <w:r w:rsidRPr="004B19C2">
        <w:rPr>
          <w:b/>
          <w:sz w:val="32"/>
        </w:rPr>
        <w:t xml:space="preserve">Examples on how to determine if </w:t>
      </w:r>
      <w:r>
        <w:rPr>
          <w:b/>
          <w:sz w:val="32"/>
        </w:rPr>
        <w:t xml:space="preserve">a </w:t>
      </w:r>
      <w:r w:rsidRPr="004B19C2">
        <w:rPr>
          <w:b/>
          <w:sz w:val="32"/>
        </w:rPr>
        <w:t>controlling interest, significant i</w:t>
      </w:r>
      <w:r>
        <w:rPr>
          <w:b/>
          <w:sz w:val="32"/>
        </w:rPr>
        <w:t>nfluence or joint control exists</w:t>
      </w:r>
    </w:p>
    <w:tbl>
      <w:tblPr>
        <w:tblStyle w:val="NTGtable"/>
        <w:tblW w:w="15163" w:type="dxa"/>
        <w:tblLook w:val="04A0" w:firstRow="1" w:lastRow="0" w:firstColumn="1" w:lastColumn="0" w:noHBand="0" w:noVBand="1"/>
      </w:tblPr>
      <w:tblGrid>
        <w:gridCol w:w="5665"/>
        <w:gridCol w:w="5387"/>
        <w:gridCol w:w="4111"/>
      </w:tblGrid>
      <w:tr w:rsidR="003C2B18" w14:paraId="0BDF0AE2" w14:textId="77777777" w:rsidTr="003C2B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tcPr>
          <w:p w14:paraId="0ADBB071" w14:textId="77777777" w:rsidR="003C2B18" w:rsidRDefault="003C2B18" w:rsidP="003C2B18">
            <w:pPr>
              <w:spacing w:after="240"/>
              <w:jc w:val="center"/>
              <w:rPr>
                <w:b w:val="0"/>
                <w:sz w:val="32"/>
              </w:rPr>
            </w:pPr>
            <w:r>
              <w:t>SCENARIO</w:t>
            </w:r>
          </w:p>
        </w:tc>
        <w:tc>
          <w:tcPr>
            <w:tcW w:w="5387" w:type="dxa"/>
          </w:tcPr>
          <w:p w14:paraId="290C899D" w14:textId="77777777" w:rsidR="003C2B18" w:rsidRDefault="003C2B18" w:rsidP="003C2B18">
            <w:pPr>
              <w:spacing w:after="240"/>
              <w:jc w:val="center"/>
              <w:cnfStyle w:val="100000000000" w:firstRow="1" w:lastRow="0" w:firstColumn="0" w:lastColumn="0" w:oddVBand="0" w:evenVBand="0" w:oddHBand="0" w:evenHBand="0" w:firstRowFirstColumn="0" w:firstRowLastColumn="0" w:lastRowFirstColumn="0" w:lastRowLastColumn="0"/>
              <w:rPr>
                <w:b w:val="0"/>
                <w:sz w:val="32"/>
              </w:rPr>
            </w:pPr>
            <w:r>
              <w:t>ANALYSIS</w:t>
            </w:r>
          </w:p>
        </w:tc>
        <w:tc>
          <w:tcPr>
            <w:tcW w:w="4111" w:type="dxa"/>
          </w:tcPr>
          <w:p w14:paraId="6108061A" w14:textId="77777777" w:rsidR="003C2B18" w:rsidRDefault="003C2B18" w:rsidP="003C2B18">
            <w:pPr>
              <w:spacing w:after="240"/>
              <w:jc w:val="center"/>
              <w:cnfStyle w:val="100000000000" w:firstRow="1" w:lastRow="0" w:firstColumn="0" w:lastColumn="0" w:oddVBand="0" w:evenVBand="0" w:oddHBand="0" w:evenHBand="0" w:firstRowFirstColumn="0" w:firstRowLastColumn="0" w:lastRowFirstColumn="0" w:lastRowLastColumn="0"/>
              <w:rPr>
                <w:b w:val="0"/>
                <w:sz w:val="32"/>
              </w:rPr>
            </w:pPr>
            <w:r>
              <w:t>CONCLUSION</w:t>
            </w:r>
          </w:p>
        </w:tc>
      </w:tr>
      <w:tr w:rsidR="003C2B18" w14:paraId="4522FC05" w14:textId="77777777" w:rsidTr="003C2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6B1481D" w14:textId="77777777" w:rsidR="003C2B18" w:rsidRPr="00E717EF" w:rsidRDefault="003C2B18" w:rsidP="003C2B18">
            <w:pPr>
              <w:spacing w:after="240"/>
              <w:rPr>
                <w:szCs w:val="22"/>
              </w:rPr>
            </w:pPr>
            <w:r w:rsidRPr="00E717EF">
              <w:rPr>
                <w:szCs w:val="22"/>
              </w:rPr>
              <w:t>Investor A holds 65 per cent of the voting rights of an investee and is entitled to dividends based on ownership.</w:t>
            </w:r>
          </w:p>
          <w:p w14:paraId="5A282300" w14:textId="77777777" w:rsidR="003C2B18" w:rsidRPr="00E717EF" w:rsidRDefault="003C2B18" w:rsidP="003C2B18">
            <w:pPr>
              <w:spacing w:after="240"/>
              <w:rPr>
                <w:szCs w:val="22"/>
              </w:rPr>
            </w:pPr>
            <w:r w:rsidRPr="00E717EF">
              <w:rPr>
                <w:szCs w:val="22"/>
              </w:rPr>
              <w:t>Shareholders are involved in the following decision making:</w:t>
            </w:r>
          </w:p>
          <w:p w14:paraId="50D3A61E" w14:textId="77777777" w:rsidR="003C2B18" w:rsidRPr="00E717EF" w:rsidRDefault="003C2B18" w:rsidP="003C2B18">
            <w:pPr>
              <w:pStyle w:val="ListParagraph"/>
              <w:numPr>
                <w:ilvl w:val="0"/>
                <w:numId w:val="64"/>
              </w:numPr>
              <w:spacing w:after="240"/>
            </w:pPr>
            <w:r w:rsidRPr="00E717EF">
              <w:t>establishing operating and capital decisions of the investee, including budgets</w:t>
            </w:r>
          </w:p>
          <w:p w14:paraId="6298B50C" w14:textId="77777777" w:rsidR="003C2B18" w:rsidRPr="00E717EF" w:rsidRDefault="003C2B18" w:rsidP="003C2B18">
            <w:pPr>
              <w:pStyle w:val="ListParagraph"/>
              <w:numPr>
                <w:ilvl w:val="0"/>
                <w:numId w:val="64"/>
              </w:numPr>
              <w:spacing w:after="240"/>
              <w:rPr>
                <w:b/>
                <w:szCs w:val="22"/>
              </w:rPr>
            </w:pPr>
            <w:proofErr w:type="gramStart"/>
            <w:r w:rsidRPr="00E717EF">
              <w:rPr>
                <w:szCs w:val="22"/>
              </w:rPr>
              <w:t>appoint/remunerate/terminate</w:t>
            </w:r>
            <w:proofErr w:type="gramEnd"/>
            <w:r w:rsidRPr="00E717EF">
              <w:rPr>
                <w:szCs w:val="22"/>
              </w:rPr>
              <w:t xml:space="preserve"> key management personnel.</w:t>
            </w:r>
          </w:p>
        </w:tc>
        <w:tc>
          <w:tcPr>
            <w:tcW w:w="5387" w:type="dxa"/>
          </w:tcPr>
          <w:p w14:paraId="176679A2" w14:textId="77777777" w:rsidR="003C2B18" w:rsidRPr="00E717EF" w:rsidRDefault="003C2B18" w:rsidP="003C2B18">
            <w:pPr>
              <w:spacing w:after="240"/>
              <w:cnfStyle w:val="000000100000" w:firstRow="0" w:lastRow="0" w:firstColumn="0" w:lastColumn="0" w:oddVBand="0" w:evenVBand="0" w:oddHBand="1" w:evenHBand="0" w:firstRowFirstColumn="0" w:firstRowLastColumn="0" w:lastRowFirstColumn="0" w:lastRowLastColumn="0"/>
              <w:rPr>
                <w:szCs w:val="22"/>
              </w:rPr>
            </w:pPr>
            <w:r w:rsidRPr="00E717EF">
              <w:rPr>
                <w:szCs w:val="22"/>
              </w:rPr>
              <w:t>Investor A holds majority of the voting rights and is involved in significant decision-making process, which may affect the amount of financial returns.</w:t>
            </w:r>
          </w:p>
        </w:tc>
        <w:tc>
          <w:tcPr>
            <w:tcW w:w="4111" w:type="dxa"/>
          </w:tcPr>
          <w:p w14:paraId="51550162" w14:textId="77777777" w:rsidR="003C2B18" w:rsidRPr="00E717EF" w:rsidRDefault="003C2B18" w:rsidP="003C2B18">
            <w:pPr>
              <w:spacing w:after="240"/>
              <w:cnfStyle w:val="000000100000" w:firstRow="0" w:lastRow="0" w:firstColumn="0" w:lastColumn="0" w:oddVBand="0" w:evenVBand="0" w:oddHBand="1" w:evenHBand="0" w:firstRowFirstColumn="0" w:firstRowLastColumn="0" w:lastRowFirstColumn="0" w:lastRowLastColumn="0"/>
              <w:rPr>
                <w:szCs w:val="22"/>
              </w:rPr>
            </w:pPr>
            <w:r w:rsidRPr="00E717EF">
              <w:rPr>
                <w:szCs w:val="22"/>
              </w:rPr>
              <w:t>Investor A has a controlling interest over investee.</w:t>
            </w:r>
          </w:p>
        </w:tc>
      </w:tr>
      <w:tr w:rsidR="003C2B18" w14:paraId="0E0C7D88" w14:textId="77777777" w:rsidTr="003C2B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A2B2979" w14:textId="77777777" w:rsidR="003C2B18" w:rsidRPr="00E717EF" w:rsidRDefault="003C2B18" w:rsidP="003C2B18">
            <w:pPr>
              <w:spacing w:after="240"/>
              <w:rPr>
                <w:szCs w:val="22"/>
              </w:rPr>
            </w:pPr>
            <w:r w:rsidRPr="00E717EF">
              <w:rPr>
                <w:szCs w:val="22"/>
              </w:rPr>
              <w:t xml:space="preserve">Investor A holds 45 per cent of the voting rights of an investee. </w:t>
            </w:r>
          </w:p>
          <w:p w14:paraId="14E3091C" w14:textId="77777777" w:rsidR="003C2B18" w:rsidRPr="00E717EF" w:rsidRDefault="003C2B18" w:rsidP="003C2B18">
            <w:pPr>
              <w:spacing w:after="240"/>
              <w:rPr>
                <w:szCs w:val="22"/>
              </w:rPr>
            </w:pPr>
            <w:r w:rsidRPr="00E717EF">
              <w:rPr>
                <w:szCs w:val="22"/>
              </w:rPr>
              <w:t xml:space="preserve">Two other investors each hold 26 per cent of the voting rights of the investee. The remaining voting rights are held by three other shareholders, each holding 1 per cent. </w:t>
            </w:r>
          </w:p>
          <w:p w14:paraId="64E13E34" w14:textId="77777777" w:rsidR="003C2B18" w:rsidRPr="00E717EF" w:rsidRDefault="003C2B18" w:rsidP="003C2B18">
            <w:pPr>
              <w:spacing w:after="240"/>
              <w:rPr>
                <w:b/>
                <w:szCs w:val="22"/>
              </w:rPr>
            </w:pPr>
            <w:r w:rsidRPr="00E717EF">
              <w:rPr>
                <w:szCs w:val="22"/>
              </w:rPr>
              <w:t>There are no other arrangements that affect decision-making. Shareholders are entitled to dividends based on their ownership.</w:t>
            </w:r>
          </w:p>
        </w:tc>
        <w:tc>
          <w:tcPr>
            <w:tcW w:w="5387" w:type="dxa"/>
          </w:tcPr>
          <w:p w14:paraId="301C3239" w14:textId="77777777" w:rsidR="003C2B18" w:rsidRPr="00E717EF" w:rsidRDefault="003C2B18" w:rsidP="003C2B18">
            <w:pPr>
              <w:spacing w:after="240"/>
              <w:cnfStyle w:val="000000010000" w:firstRow="0" w:lastRow="0" w:firstColumn="0" w:lastColumn="0" w:oddVBand="0" w:evenVBand="0" w:oddHBand="0" w:evenHBand="1" w:firstRowFirstColumn="0" w:firstRowLastColumn="0" w:lastRowFirstColumn="0" w:lastRowLastColumn="0"/>
              <w:rPr>
                <w:szCs w:val="22"/>
              </w:rPr>
            </w:pPr>
            <w:r w:rsidRPr="00E717EF">
              <w:rPr>
                <w:szCs w:val="22"/>
              </w:rPr>
              <w:t xml:space="preserve">The size of the investor A’s voting interest relative to the other shareholdings is sufficient to conclude that investor A </w:t>
            </w:r>
            <w:r w:rsidRPr="00E717EF">
              <w:rPr>
                <w:szCs w:val="22"/>
                <w:u w:val="single"/>
              </w:rPr>
              <w:t>does not have power</w:t>
            </w:r>
            <w:r w:rsidRPr="00E717EF">
              <w:rPr>
                <w:szCs w:val="22"/>
              </w:rPr>
              <w:t xml:space="preserve">. </w:t>
            </w:r>
          </w:p>
          <w:p w14:paraId="44BF8CAC" w14:textId="77777777" w:rsidR="003C2B18" w:rsidRPr="00E717EF" w:rsidRDefault="003C2B18" w:rsidP="003C2B18">
            <w:pPr>
              <w:spacing w:after="240"/>
              <w:cnfStyle w:val="000000010000" w:firstRow="0" w:lastRow="0" w:firstColumn="0" w:lastColumn="0" w:oddVBand="0" w:evenVBand="0" w:oddHBand="0" w:evenHBand="1" w:firstRowFirstColumn="0" w:firstRowLastColumn="0" w:lastRowFirstColumn="0" w:lastRowLastColumn="0"/>
              <w:rPr>
                <w:b/>
                <w:szCs w:val="22"/>
              </w:rPr>
            </w:pPr>
            <w:r w:rsidRPr="00E717EF">
              <w:rPr>
                <w:szCs w:val="22"/>
              </w:rPr>
              <w:t>Only two o</w:t>
            </w:r>
            <w:r>
              <w:rPr>
                <w:szCs w:val="22"/>
              </w:rPr>
              <w:t>ther investors would need to co-</w:t>
            </w:r>
            <w:r w:rsidRPr="00E717EF">
              <w:rPr>
                <w:szCs w:val="22"/>
              </w:rPr>
              <w:t>operate to prevent investor A from directing the relevant activities of the investee. Investor A does not meet all the criteria for a controlling interest to exist.</w:t>
            </w:r>
          </w:p>
        </w:tc>
        <w:tc>
          <w:tcPr>
            <w:tcW w:w="4111" w:type="dxa"/>
          </w:tcPr>
          <w:p w14:paraId="038485C5" w14:textId="77777777" w:rsidR="003C2B18" w:rsidRPr="00E717EF" w:rsidRDefault="003C2B18" w:rsidP="003C2B18">
            <w:pPr>
              <w:spacing w:after="240"/>
              <w:cnfStyle w:val="000000010000" w:firstRow="0" w:lastRow="0" w:firstColumn="0" w:lastColumn="0" w:oddVBand="0" w:evenVBand="0" w:oddHBand="0" w:evenHBand="1" w:firstRowFirstColumn="0" w:firstRowLastColumn="0" w:lastRowFirstColumn="0" w:lastRowLastColumn="0"/>
              <w:rPr>
                <w:szCs w:val="22"/>
              </w:rPr>
            </w:pPr>
            <w:r w:rsidRPr="00E717EF">
              <w:rPr>
                <w:szCs w:val="22"/>
              </w:rPr>
              <w:t>Investor A has no control over investee.</w:t>
            </w:r>
          </w:p>
        </w:tc>
      </w:tr>
    </w:tbl>
    <w:p w14:paraId="10388F45" w14:textId="77777777" w:rsidR="003C2B18" w:rsidRPr="004B19C2" w:rsidRDefault="003C2B18" w:rsidP="003C2B18">
      <w:pPr>
        <w:spacing w:after="240"/>
        <w:rPr>
          <w:b/>
          <w:sz w:val="32"/>
        </w:rPr>
      </w:pPr>
    </w:p>
    <w:tbl>
      <w:tblPr>
        <w:tblStyle w:val="NTGtable"/>
        <w:tblW w:w="15163" w:type="dxa"/>
        <w:tblLook w:val="04A0" w:firstRow="1" w:lastRow="0" w:firstColumn="1" w:lastColumn="0" w:noHBand="0" w:noVBand="1"/>
      </w:tblPr>
      <w:tblGrid>
        <w:gridCol w:w="5665"/>
        <w:gridCol w:w="5387"/>
        <w:gridCol w:w="4111"/>
      </w:tblGrid>
      <w:tr w:rsidR="003C2B18" w14:paraId="781C2FCF" w14:textId="77777777" w:rsidTr="003C2B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tcPr>
          <w:p w14:paraId="64DCFAC5" w14:textId="77777777" w:rsidR="003C2B18" w:rsidRDefault="003C2B18" w:rsidP="003C2B18">
            <w:pPr>
              <w:spacing w:after="240"/>
              <w:jc w:val="center"/>
              <w:rPr>
                <w:b w:val="0"/>
                <w:sz w:val="32"/>
              </w:rPr>
            </w:pPr>
            <w:r>
              <w:t>SCENARIO</w:t>
            </w:r>
          </w:p>
        </w:tc>
        <w:tc>
          <w:tcPr>
            <w:tcW w:w="5387" w:type="dxa"/>
          </w:tcPr>
          <w:p w14:paraId="0C8D33F5" w14:textId="77777777" w:rsidR="003C2B18" w:rsidRDefault="003C2B18" w:rsidP="003C2B18">
            <w:pPr>
              <w:spacing w:after="240"/>
              <w:jc w:val="center"/>
              <w:cnfStyle w:val="100000000000" w:firstRow="1" w:lastRow="0" w:firstColumn="0" w:lastColumn="0" w:oddVBand="0" w:evenVBand="0" w:oddHBand="0" w:evenHBand="0" w:firstRowFirstColumn="0" w:firstRowLastColumn="0" w:lastRowFirstColumn="0" w:lastRowLastColumn="0"/>
              <w:rPr>
                <w:b w:val="0"/>
                <w:sz w:val="32"/>
              </w:rPr>
            </w:pPr>
            <w:r>
              <w:t>ANALYSIS</w:t>
            </w:r>
          </w:p>
        </w:tc>
        <w:tc>
          <w:tcPr>
            <w:tcW w:w="4111" w:type="dxa"/>
          </w:tcPr>
          <w:p w14:paraId="200EF00F" w14:textId="77777777" w:rsidR="003C2B18" w:rsidRDefault="003C2B18" w:rsidP="003C2B18">
            <w:pPr>
              <w:spacing w:after="240"/>
              <w:jc w:val="center"/>
              <w:cnfStyle w:val="100000000000" w:firstRow="1" w:lastRow="0" w:firstColumn="0" w:lastColumn="0" w:oddVBand="0" w:evenVBand="0" w:oddHBand="0" w:evenHBand="0" w:firstRowFirstColumn="0" w:firstRowLastColumn="0" w:lastRowFirstColumn="0" w:lastRowLastColumn="0"/>
              <w:rPr>
                <w:b w:val="0"/>
                <w:sz w:val="32"/>
              </w:rPr>
            </w:pPr>
            <w:r>
              <w:t>CONCLUSION</w:t>
            </w:r>
          </w:p>
        </w:tc>
      </w:tr>
      <w:tr w:rsidR="003C2B18" w14:paraId="3CB8549F" w14:textId="77777777" w:rsidTr="003C2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C631986" w14:textId="77777777" w:rsidR="003C2B18" w:rsidRPr="00231247" w:rsidRDefault="003C2B18" w:rsidP="003C2B18">
            <w:pPr>
              <w:spacing w:after="240"/>
            </w:pPr>
            <w:r w:rsidRPr="00231247">
              <w:t xml:space="preserve">Investor A acquires 48 per cent of the voting rights of an investee. Thousands of shareholders, none individually holding more than 1 per cent of the voting rights, hold the remaining rights. Shareholders are entitled to dividends based on their ownership. </w:t>
            </w:r>
          </w:p>
          <w:p w14:paraId="30D7174D" w14:textId="77777777" w:rsidR="003C2B18" w:rsidRPr="00231247" w:rsidRDefault="003C2B18" w:rsidP="003C2B18">
            <w:pPr>
              <w:spacing w:after="240"/>
              <w:rPr>
                <w:b/>
              </w:rPr>
            </w:pPr>
            <w:r w:rsidRPr="00231247">
              <w:t>None of the shareholders has any arrangements to consult any of the others or make collective decisions. When assessing the proportion of voting rights to acquire, based on the relative size of the other shareholdings, the investor determined that a 48 per cent interest would be sufficient to give it control.</w:t>
            </w:r>
          </w:p>
        </w:tc>
        <w:tc>
          <w:tcPr>
            <w:tcW w:w="5387" w:type="dxa"/>
          </w:tcPr>
          <w:p w14:paraId="46A5B4EC" w14:textId="77777777" w:rsidR="003C2B18" w:rsidRPr="00E717EF" w:rsidRDefault="003C2B18" w:rsidP="003C2B18">
            <w:pPr>
              <w:spacing w:after="240"/>
              <w:cnfStyle w:val="000000100000" w:firstRow="0" w:lastRow="0" w:firstColumn="0" w:lastColumn="0" w:oddVBand="0" w:evenVBand="0" w:oddHBand="1" w:evenHBand="0" w:firstRowFirstColumn="0" w:firstRowLastColumn="0" w:lastRowFirstColumn="0" w:lastRowLastColumn="0"/>
              <w:rPr>
                <w:szCs w:val="22"/>
              </w:rPr>
            </w:pPr>
            <w:r w:rsidRPr="00231247">
              <w:rPr>
                <w:szCs w:val="22"/>
              </w:rPr>
              <w:t>In this case, based on the absolute size of its holding and the relative size of the other shareholdings, the investor concludes that it has a sufficiently dominant voting interest to meet the power criterion without the need to consider any other evidence of power.</w:t>
            </w:r>
          </w:p>
        </w:tc>
        <w:tc>
          <w:tcPr>
            <w:tcW w:w="4111" w:type="dxa"/>
          </w:tcPr>
          <w:p w14:paraId="5E1A944E" w14:textId="77777777" w:rsidR="003C2B18" w:rsidRPr="00E717EF" w:rsidRDefault="003C2B18" w:rsidP="003C2B18">
            <w:pPr>
              <w:spacing w:after="240"/>
              <w:cnfStyle w:val="000000100000" w:firstRow="0" w:lastRow="0" w:firstColumn="0" w:lastColumn="0" w:oddVBand="0" w:evenVBand="0" w:oddHBand="1" w:evenHBand="0" w:firstRowFirstColumn="0" w:firstRowLastColumn="0" w:lastRowFirstColumn="0" w:lastRowLastColumn="0"/>
              <w:rPr>
                <w:szCs w:val="22"/>
              </w:rPr>
            </w:pPr>
            <w:r w:rsidRPr="00231247">
              <w:rPr>
                <w:szCs w:val="22"/>
              </w:rPr>
              <w:t>Investor A has controlling interest over investee.</w:t>
            </w:r>
          </w:p>
        </w:tc>
      </w:tr>
      <w:tr w:rsidR="003C2B18" w14:paraId="4F55DA9E" w14:textId="77777777" w:rsidTr="003C2B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6931AE7" w14:textId="77777777" w:rsidR="003C2B18" w:rsidRPr="00231247" w:rsidRDefault="003C2B18" w:rsidP="003C2B18">
            <w:pPr>
              <w:spacing w:after="240"/>
              <w:rPr>
                <w:szCs w:val="22"/>
              </w:rPr>
            </w:pPr>
            <w:r w:rsidRPr="00231247">
              <w:rPr>
                <w:szCs w:val="22"/>
              </w:rPr>
              <w:t xml:space="preserve">Investor B holds 40 per cent of the voting rights in Company Z. Investor B has not sent any representative to the board meeting of Company Z since acquiring the shares. </w:t>
            </w:r>
          </w:p>
          <w:p w14:paraId="547BB9CD" w14:textId="77777777" w:rsidR="003C2B18" w:rsidRPr="00E717EF" w:rsidRDefault="003C2B18" w:rsidP="003C2B18">
            <w:pPr>
              <w:spacing w:after="240"/>
              <w:rPr>
                <w:b/>
                <w:szCs w:val="22"/>
              </w:rPr>
            </w:pPr>
            <w:r w:rsidRPr="00231247">
              <w:rPr>
                <w:szCs w:val="22"/>
              </w:rPr>
              <w:t>The remaining 60 per cent of shares are held in equal part by four unrelated entities.</w:t>
            </w:r>
          </w:p>
        </w:tc>
        <w:tc>
          <w:tcPr>
            <w:tcW w:w="5387" w:type="dxa"/>
          </w:tcPr>
          <w:p w14:paraId="2993DBEB" w14:textId="77777777" w:rsidR="003C2B18" w:rsidRPr="00231247" w:rsidRDefault="003C2B18" w:rsidP="003C2B18">
            <w:pPr>
              <w:spacing w:after="240"/>
              <w:cnfStyle w:val="000000010000" w:firstRow="0" w:lastRow="0" w:firstColumn="0" w:lastColumn="0" w:oddVBand="0" w:evenVBand="0" w:oddHBand="0" w:evenHBand="1" w:firstRowFirstColumn="0" w:firstRowLastColumn="0" w:lastRowFirstColumn="0" w:lastRowLastColumn="0"/>
              <w:rPr>
                <w:szCs w:val="22"/>
              </w:rPr>
            </w:pPr>
            <w:r w:rsidRPr="00231247">
              <w:rPr>
                <w:szCs w:val="22"/>
              </w:rPr>
              <w:t>Investor B has not exercised the power to participate in board meeting, however, power to participate exist by virtue of the 40 per cent shareholding.</w:t>
            </w:r>
          </w:p>
        </w:tc>
        <w:tc>
          <w:tcPr>
            <w:tcW w:w="4111" w:type="dxa"/>
          </w:tcPr>
          <w:p w14:paraId="2868962C" w14:textId="77777777" w:rsidR="003C2B18" w:rsidRPr="00E717EF" w:rsidRDefault="003C2B18" w:rsidP="003C2B18">
            <w:pPr>
              <w:spacing w:after="240"/>
              <w:cnfStyle w:val="000000010000" w:firstRow="0" w:lastRow="0" w:firstColumn="0" w:lastColumn="0" w:oddVBand="0" w:evenVBand="0" w:oddHBand="0" w:evenHBand="1" w:firstRowFirstColumn="0" w:firstRowLastColumn="0" w:lastRowFirstColumn="0" w:lastRowLastColumn="0"/>
              <w:rPr>
                <w:szCs w:val="22"/>
              </w:rPr>
            </w:pPr>
            <w:r w:rsidRPr="00231247">
              <w:rPr>
                <w:szCs w:val="22"/>
              </w:rPr>
              <w:t>Investor B has significant influence over the investee.</w:t>
            </w:r>
          </w:p>
        </w:tc>
      </w:tr>
      <w:tr w:rsidR="003C2B18" w14:paraId="510CE988" w14:textId="77777777" w:rsidTr="003C2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BB0C7ED" w14:textId="77777777" w:rsidR="003C2B18" w:rsidRPr="00231247" w:rsidRDefault="003C2B18" w:rsidP="003C2B18">
            <w:pPr>
              <w:spacing w:after="240"/>
            </w:pPr>
            <w:r w:rsidRPr="00231247">
              <w:t>Investor B holds 18 per cent of the voting rights in Company Y and has a representative on the board of Company Y. More than half of Company Y’s sales are made to Investor B.</w:t>
            </w:r>
          </w:p>
        </w:tc>
        <w:tc>
          <w:tcPr>
            <w:tcW w:w="5387" w:type="dxa"/>
          </w:tcPr>
          <w:p w14:paraId="37F2917C" w14:textId="77777777" w:rsidR="003C2B18" w:rsidRPr="00231247" w:rsidRDefault="003C2B18" w:rsidP="003C2B18">
            <w:pPr>
              <w:spacing w:after="240"/>
              <w:cnfStyle w:val="000000100000" w:firstRow="0" w:lastRow="0" w:firstColumn="0" w:lastColumn="0" w:oddVBand="0" w:evenVBand="0" w:oddHBand="1" w:evenHBand="0" w:firstRowFirstColumn="0" w:firstRowLastColumn="0" w:lastRowFirstColumn="0" w:lastRowLastColumn="0"/>
            </w:pPr>
            <w:r w:rsidRPr="00231247">
              <w:t>Investor B has too small a shareholding (less than 20 per cent) in Company Y for significant influence to be presumed to exist.  However, it does have a representative on the board and there are material transactions between Investor B and Company Y.</w:t>
            </w:r>
          </w:p>
        </w:tc>
        <w:tc>
          <w:tcPr>
            <w:tcW w:w="4111" w:type="dxa"/>
          </w:tcPr>
          <w:p w14:paraId="6FC41956" w14:textId="77777777" w:rsidR="003C2B18" w:rsidRPr="00231247" w:rsidRDefault="003C2B18" w:rsidP="003C2B18">
            <w:pPr>
              <w:spacing w:after="240"/>
              <w:cnfStyle w:val="000000100000" w:firstRow="0" w:lastRow="0" w:firstColumn="0" w:lastColumn="0" w:oddVBand="0" w:evenVBand="0" w:oddHBand="1" w:evenHBand="0" w:firstRowFirstColumn="0" w:firstRowLastColumn="0" w:lastRowFirstColumn="0" w:lastRowLastColumn="0"/>
            </w:pPr>
            <w:r w:rsidRPr="00231247">
              <w:t>Investor B has significant influence over the investee.</w:t>
            </w:r>
          </w:p>
        </w:tc>
      </w:tr>
    </w:tbl>
    <w:p w14:paraId="6AC17823" w14:textId="77777777" w:rsidR="003C2B18" w:rsidRDefault="003C2B18" w:rsidP="003C2B18"/>
    <w:p w14:paraId="1B2ACDA1" w14:textId="77777777" w:rsidR="003C2B18" w:rsidRDefault="003C2B18" w:rsidP="003C2B18"/>
    <w:tbl>
      <w:tblPr>
        <w:tblStyle w:val="NTGtable"/>
        <w:tblW w:w="15163" w:type="dxa"/>
        <w:tblLook w:val="04A0" w:firstRow="1" w:lastRow="0" w:firstColumn="1" w:lastColumn="0" w:noHBand="0" w:noVBand="1"/>
      </w:tblPr>
      <w:tblGrid>
        <w:gridCol w:w="5665"/>
        <w:gridCol w:w="5387"/>
        <w:gridCol w:w="4111"/>
      </w:tblGrid>
      <w:tr w:rsidR="003C2B18" w14:paraId="2FBDFFCD" w14:textId="77777777" w:rsidTr="003C2B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tcPr>
          <w:p w14:paraId="541F5714" w14:textId="77777777" w:rsidR="003C2B18" w:rsidRDefault="003C2B18" w:rsidP="003C2B18">
            <w:pPr>
              <w:spacing w:after="240"/>
              <w:jc w:val="center"/>
              <w:rPr>
                <w:b w:val="0"/>
                <w:sz w:val="32"/>
              </w:rPr>
            </w:pPr>
            <w:r>
              <w:t>SCENARIO</w:t>
            </w:r>
          </w:p>
        </w:tc>
        <w:tc>
          <w:tcPr>
            <w:tcW w:w="5387" w:type="dxa"/>
          </w:tcPr>
          <w:p w14:paraId="515C7FF1" w14:textId="77777777" w:rsidR="003C2B18" w:rsidRDefault="003C2B18" w:rsidP="003C2B18">
            <w:pPr>
              <w:spacing w:after="240"/>
              <w:jc w:val="center"/>
              <w:cnfStyle w:val="100000000000" w:firstRow="1" w:lastRow="0" w:firstColumn="0" w:lastColumn="0" w:oddVBand="0" w:evenVBand="0" w:oddHBand="0" w:evenHBand="0" w:firstRowFirstColumn="0" w:firstRowLastColumn="0" w:lastRowFirstColumn="0" w:lastRowLastColumn="0"/>
              <w:rPr>
                <w:b w:val="0"/>
                <w:sz w:val="32"/>
              </w:rPr>
            </w:pPr>
            <w:r>
              <w:t>ANALYSIS</w:t>
            </w:r>
          </w:p>
        </w:tc>
        <w:tc>
          <w:tcPr>
            <w:tcW w:w="4111" w:type="dxa"/>
          </w:tcPr>
          <w:p w14:paraId="64A52D0C" w14:textId="77777777" w:rsidR="003C2B18" w:rsidRDefault="003C2B18" w:rsidP="003C2B18">
            <w:pPr>
              <w:spacing w:after="240"/>
              <w:jc w:val="center"/>
              <w:cnfStyle w:val="100000000000" w:firstRow="1" w:lastRow="0" w:firstColumn="0" w:lastColumn="0" w:oddVBand="0" w:evenVBand="0" w:oddHBand="0" w:evenHBand="0" w:firstRowFirstColumn="0" w:firstRowLastColumn="0" w:lastRowFirstColumn="0" w:lastRowLastColumn="0"/>
              <w:rPr>
                <w:b w:val="0"/>
                <w:sz w:val="32"/>
              </w:rPr>
            </w:pPr>
            <w:r>
              <w:t>CONCLUSION</w:t>
            </w:r>
          </w:p>
        </w:tc>
      </w:tr>
      <w:tr w:rsidR="003C2B18" w14:paraId="24B99C63" w14:textId="77777777" w:rsidTr="003C2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70B182B" w14:textId="77777777" w:rsidR="003C2B18" w:rsidRPr="00231247" w:rsidRDefault="003C2B18" w:rsidP="003C2B18">
            <w:pPr>
              <w:spacing w:after="240"/>
            </w:pPr>
            <w:r w:rsidRPr="00231247">
              <w:t>Three parties establish an arrangement with the following voting rights:</w:t>
            </w:r>
          </w:p>
          <w:p w14:paraId="6FAAE20A" w14:textId="77777777" w:rsidR="003C2B18" w:rsidRPr="00231247" w:rsidRDefault="003C2B18" w:rsidP="003C2B18">
            <w:pPr>
              <w:spacing w:after="0"/>
            </w:pPr>
            <w:r w:rsidRPr="00231247">
              <w:t>A</w:t>
            </w:r>
            <w:r w:rsidRPr="00231247">
              <w:tab/>
            </w:r>
            <w:r w:rsidRPr="00231247">
              <w:tab/>
            </w:r>
            <w:r w:rsidRPr="00231247">
              <w:tab/>
              <w:t>50 per cent</w:t>
            </w:r>
          </w:p>
          <w:p w14:paraId="09AE9139" w14:textId="77777777" w:rsidR="003C2B18" w:rsidRPr="00231247" w:rsidRDefault="003C2B18" w:rsidP="003C2B18">
            <w:pPr>
              <w:spacing w:after="0"/>
            </w:pPr>
            <w:r w:rsidRPr="00231247">
              <w:t>B</w:t>
            </w:r>
            <w:r w:rsidRPr="00231247">
              <w:tab/>
            </w:r>
            <w:r w:rsidRPr="00231247">
              <w:tab/>
            </w:r>
            <w:r w:rsidRPr="00231247">
              <w:tab/>
              <w:t>30 per cent</w:t>
            </w:r>
          </w:p>
          <w:p w14:paraId="0905E74A" w14:textId="77777777" w:rsidR="003C2B18" w:rsidRPr="00231247" w:rsidRDefault="003C2B18" w:rsidP="003C2B18">
            <w:pPr>
              <w:spacing w:after="0"/>
            </w:pPr>
            <w:r w:rsidRPr="00231247">
              <w:t>C</w:t>
            </w:r>
            <w:r w:rsidRPr="00231247">
              <w:tab/>
            </w:r>
            <w:r w:rsidRPr="00231247">
              <w:tab/>
            </w:r>
            <w:r w:rsidRPr="00231247">
              <w:tab/>
              <w:t>20 per cent</w:t>
            </w:r>
          </w:p>
          <w:p w14:paraId="4286C279" w14:textId="77777777" w:rsidR="003C2B18" w:rsidRPr="00231247" w:rsidRDefault="003C2B18" w:rsidP="003C2B18">
            <w:pPr>
              <w:spacing w:after="240"/>
              <w:rPr>
                <w:b/>
              </w:rPr>
            </w:pPr>
            <w:r w:rsidRPr="00231247">
              <w:t>The contractual arrangement between A, B and C specifies that at least 75 per cent of the voting rights are required to make decisions about the relevant activities of the arrangement.</w:t>
            </w:r>
          </w:p>
        </w:tc>
        <w:tc>
          <w:tcPr>
            <w:tcW w:w="5387" w:type="dxa"/>
          </w:tcPr>
          <w:p w14:paraId="46DF6576" w14:textId="77777777" w:rsidR="003C2B18" w:rsidRPr="00231247" w:rsidRDefault="003C2B18" w:rsidP="003C2B18">
            <w:pPr>
              <w:spacing w:after="240"/>
              <w:cnfStyle w:val="000000100000" w:firstRow="0" w:lastRow="0" w:firstColumn="0" w:lastColumn="0" w:oddVBand="0" w:evenVBand="0" w:oddHBand="1" w:evenHBand="0" w:firstRowFirstColumn="0" w:firstRowLastColumn="0" w:lastRowFirstColumn="0" w:lastRowLastColumn="0"/>
              <w:rPr>
                <w:szCs w:val="22"/>
              </w:rPr>
            </w:pPr>
            <w:r w:rsidRPr="00231247">
              <w:rPr>
                <w:szCs w:val="22"/>
              </w:rPr>
              <w:t xml:space="preserve">Even though A can block any decision, it does not control the arrangement because it needs the agreement of B. </w:t>
            </w:r>
          </w:p>
          <w:p w14:paraId="034440FA" w14:textId="77777777" w:rsidR="003C2B18" w:rsidRPr="00E717EF" w:rsidRDefault="003C2B18" w:rsidP="003C2B18">
            <w:pPr>
              <w:spacing w:after="240"/>
              <w:cnfStyle w:val="000000100000" w:firstRow="0" w:lastRow="0" w:firstColumn="0" w:lastColumn="0" w:oddVBand="0" w:evenVBand="0" w:oddHBand="1" w:evenHBand="0" w:firstRowFirstColumn="0" w:firstRowLastColumn="0" w:lastRowFirstColumn="0" w:lastRowLastColumn="0"/>
              <w:rPr>
                <w:szCs w:val="22"/>
              </w:rPr>
            </w:pPr>
            <w:r w:rsidRPr="00231247">
              <w:rPr>
                <w:szCs w:val="22"/>
              </w:rPr>
              <w:t>The terms of their contractual arrangement requiring at least 75 per cent of the voting rights to make decisions about the relevant activities imply that A and B have joint control of the arrangement because decisions about the relevant activities of the arrangement cannot be made without both A and B agreeing.</w:t>
            </w:r>
          </w:p>
        </w:tc>
        <w:tc>
          <w:tcPr>
            <w:tcW w:w="4111" w:type="dxa"/>
          </w:tcPr>
          <w:p w14:paraId="6C7D79E1" w14:textId="77777777" w:rsidR="003C2B18" w:rsidRPr="00E717EF" w:rsidRDefault="003C2B18" w:rsidP="003C2B18">
            <w:pPr>
              <w:spacing w:after="240"/>
              <w:cnfStyle w:val="000000100000" w:firstRow="0" w:lastRow="0" w:firstColumn="0" w:lastColumn="0" w:oddVBand="0" w:evenVBand="0" w:oddHBand="1" w:evenHBand="0" w:firstRowFirstColumn="0" w:firstRowLastColumn="0" w:lastRowFirstColumn="0" w:lastRowLastColumn="0"/>
              <w:rPr>
                <w:szCs w:val="22"/>
              </w:rPr>
            </w:pPr>
            <w:r w:rsidRPr="00231247">
              <w:rPr>
                <w:szCs w:val="22"/>
              </w:rPr>
              <w:t>Joint control exist between A and B.</w:t>
            </w:r>
          </w:p>
        </w:tc>
      </w:tr>
    </w:tbl>
    <w:p w14:paraId="7FB13EE1" w14:textId="77777777" w:rsidR="003C2B18" w:rsidRDefault="003C2B18" w:rsidP="003C2B18"/>
    <w:p w14:paraId="4DC6316D" w14:textId="77777777" w:rsidR="003C2B18" w:rsidRDefault="003C2B18" w:rsidP="003C2B18"/>
    <w:p w14:paraId="47630DD2" w14:textId="77777777" w:rsidR="003C2B18" w:rsidRDefault="003C2B18" w:rsidP="003C2B18"/>
    <w:p w14:paraId="3E16085B" w14:textId="77777777" w:rsidR="003C2B18" w:rsidRDefault="003C2B18" w:rsidP="003C2B18"/>
    <w:p w14:paraId="6E4B6771" w14:textId="77777777" w:rsidR="003C2B18" w:rsidRDefault="003C2B18" w:rsidP="003C2B18"/>
    <w:p w14:paraId="5DCC58D4" w14:textId="77777777" w:rsidR="003C2B18" w:rsidRDefault="003C2B18" w:rsidP="003C2B18"/>
    <w:p w14:paraId="0378A3BF" w14:textId="77777777" w:rsidR="003C2B18" w:rsidRDefault="003C2B18" w:rsidP="003C2B18"/>
    <w:p w14:paraId="462E8AFD" w14:textId="77777777" w:rsidR="003C2B18" w:rsidRDefault="003C2B18" w:rsidP="003C2B18"/>
    <w:p w14:paraId="0296D305" w14:textId="77777777" w:rsidR="003C2B18" w:rsidRDefault="003C2B18" w:rsidP="003C2B18"/>
    <w:p w14:paraId="6F2A28C0" w14:textId="77777777" w:rsidR="003C2B18" w:rsidRDefault="003C2B18" w:rsidP="003C2B18"/>
    <w:tbl>
      <w:tblPr>
        <w:tblStyle w:val="NTGtable"/>
        <w:tblW w:w="15163" w:type="dxa"/>
        <w:tblLook w:val="04A0" w:firstRow="1" w:lastRow="0" w:firstColumn="1" w:lastColumn="0" w:noHBand="0" w:noVBand="1"/>
      </w:tblPr>
      <w:tblGrid>
        <w:gridCol w:w="5665"/>
        <w:gridCol w:w="5387"/>
        <w:gridCol w:w="4111"/>
      </w:tblGrid>
      <w:tr w:rsidR="003C2B18" w14:paraId="06DB4D95" w14:textId="77777777" w:rsidTr="003C2B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tcPr>
          <w:p w14:paraId="3F6A47F6" w14:textId="77777777" w:rsidR="003C2B18" w:rsidRDefault="003C2B18" w:rsidP="003C2B18">
            <w:pPr>
              <w:spacing w:after="240"/>
              <w:jc w:val="center"/>
              <w:rPr>
                <w:b w:val="0"/>
                <w:sz w:val="32"/>
              </w:rPr>
            </w:pPr>
            <w:r>
              <w:t>SCENARIO</w:t>
            </w:r>
          </w:p>
        </w:tc>
        <w:tc>
          <w:tcPr>
            <w:tcW w:w="5387" w:type="dxa"/>
          </w:tcPr>
          <w:p w14:paraId="6B577CA9" w14:textId="77777777" w:rsidR="003C2B18" w:rsidRDefault="003C2B18" w:rsidP="003C2B18">
            <w:pPr>
              <w:spacing w:after="240"/>
              <w:jc w:val="center"/>
              <w:cnfStyle w:val="100000000000" w:firstRow="1" w:lastRow="0" w:firstColumn="0" w:lastColumn="0" w:oddVBand="0" w:evenVBand="0" w:oddHBand="0" w:evenHBand="0" w:firstRowFirstColumn="0" w:firstRowLastColumn="0" w:lastRowFirstColumn="0" w:lastRowLastColumn="0"/>
              <w:rPr>
                <w:b w:val="0"/>
                <w:sz w:val="32"/>
              </w:rPr>
            </w:pPr>
            <w:r>
              <w:t>ANALYSIS</w:t>
            </w:r>
          </w:p>
        </w:tc>
        <w:tc>
          <w:tcPr>
            <w:tcW w:w="4111" w:type="dxa"/>
          </w:tcPr>
          <w:p w14:paraId="16564680" w14:textId="77777777" w:rsidR="003C2B18" w:rsidRDefault="003C2B18" w:rsidP="003C2B18">
            <w:pPr>
              <w:spacing w:after="240"/>
              <w:jc w:val="center"/>
              <w:cnfStyle w:val="100000000000" w:firstRow="1" w:lastRow="0" w:firstColumn="0" w:lastColumn="0" w:oddVBand="0" w:evenVBand="0" w:oddHBand="0" w:evenHBand="0" w:firstRowFirstColumn="0" w:firstRowLastColumn="0" w:lastRowFirstColumn="0" w:lastRowLastColumn="0"/>
              <w:rPr>
                <w:b w:val="0"/>
                <w:sz w:val="32"/>
              </w:rPr>
            </w:pPr>
            <w:r>
              <w:t>CONCLUSION</w:t>
            </w:r>
          </w:p>
        </w:tc>
      </w:tr>
      <w:tr w:rsidR="003C2B18" w14:paraId="2586462E" w14:textId="77777777" w:rsidTr="003C2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63BFFA2" w14:textId="77777777" w:rsidR="003C2B18" w:rsidRPr="00231247" w:rsidRDefault="003C2B18" w:rsidP="003C2B18">
            <w:pPr>
              <w:spacing w:after="240"/>
            </w:pPr>
            <w:r w:rsidRPr="00231247">
              <w:t>Investor A and Investor B (investors) set up Company AB for the purpose of acquiring and operating a shopping centre. The contractual arrangement between the parties establishes joint control of the activities that are conducted in Company AB.</w:t>
            </w:r>
          </w:p>
          <w:p w14:paraId="66CAADA9" w14:textId="77777777" w:rsidR="003C2B18" w:rsidRPr="00231247" w:rsidRDefault="003C2B18" w:rsidP="003C2B18">
            <w:pPr>
              <w:spacing w:after="240"/>
            </w:pPr>
            <w:r w:rsidRPr="00231247">
              <w:t>Company AB, as a separate entity, has rights to the assets and obligations for the liabilities, relating to the arrangement. The terms of the contractual arrangement are such that:</w:t>
            </w:r>
          </w:p>
          <w:p w14:paraId="08751500" w14:textId="77777777" w:rsidR="003C2B18" w:rsidRPr="00231247" w:rsidRDefault="003C2B18" w:rsidP="003C2B18">
            <w:pPr>
              <w:pStyle w:val="ListParagraph"/>
              <w:numPr>
                <w:ilvl w:val="0"/>
                <w:numId w:val="65"/>
              </w:numPr>
              <w:spacing w:after="240"/>
            </w:pPr>
            <w:r w:rsidRPr="00231247">
              <w:t>Company AB owns the shopping centre. The contractual arrangement does not specify that investors have rights to the shopping centre.</w:t>
            </w:r>
          </w:p>
          <w:p w14:paraId="0EB343FF" w14:textId="77777777" w:rsidR="003C2B18" w:rsidRPr="00231247" w:rsidRDefault="003C2B18" w:rsidP="003C2B18">
            <w:pPr>
              <w:pStyle w:val="ListParagraph"/>
              <w:numPr>
                <w:ilvl w:val="0"/>
                <w:numId w:val="65"/>
              </w:numPr>
              <w:spacing w:after="240"/>
            </w:pPr>
            <w:r w:rsidRPr="00231247">
              <w:t>Investors are not liable in respect of the debts, liabilities or obligations of Company AB. If Company AB is unable to pay any of its debts or other liabilities or to discharge its obligations to third parties, the liability of the investors to any third party will be limited to the unpaid amount of that investor’s capital contribution.</w:t>
            </w:r>
          </w:p>
          <w:p w14:paraId="0E443A72" w14:textId="77777777" w:rsidR="003C2B18" w:rsidRPr="00231247" w:rsidRDefault="003C2B18" w:rsidP="003C2B18">
            <w:pPr>
              <w:pStyle w:val="ListParagraph"/>
              <w:numPr>
                <w:ilvl w:val="0"/>
                <w:numId w:val="65"/>
              </w:numPr>
              <w:spacing w:after="240"/>
            </w:pPr>
            <w:r w:rsidRPr="00231247">
              <w:t>The investors have the right to sell or pledge their interests in Company AB.</w:t>
            </w:r>
          </w:p>
          <w:p w14:paraId="6A82F2B7" w14:textId="77777777" w:rsidR="003C2B18" w:rsidRPr="00231247" w:rsidRDefault="003C2B18" w:rsidP="003C2B18">
            <w:pPr>
              <w:pStyle w:val="ListParagraph"/>
              <w:numPr>
                <w:ilvl w:val="0"/>
                <w:numId w:val="65"/>
              </w:numPr>
              <w:spacing w:after="240"/>
              <w:rPr>
                <w:b/>
              </w:rPr>
            </w:pPr>
            <w:r w:rsidRPr="00231247">
              <w:t>Each investor receives a share of the income from operating the shopping centre (which is the rental income net of the operating costs) in accordance with its interest in Company AB.</w:t>
            </w:r>
          </w:p>
        </w:tc>
        <w:tc>
          <w:tcPr>
            <w:tcW w:w="5387" w:type="dxa"/>
          </w:tcPr>
          <w:p w14:paraId="3CA64560" w14:textId="77777777" w:rsidR="003C2B18" w:rsidRPr="00231247" w:rsidRDefault="003C2B18" w:rsidP="003C2B18">
            <w:pPr>
              <w:spacing w:after="240"/>
              <w:cnfStyle w:val="000000100000" w:firstRow="0" w:lastRow="0" w:firstColumn="0" w:lastColumn="0" w:oddVBand="0" w:evenVBand="0" w:oddHBand="1" w:evenHBand="0" w:firstRowFirstColumn="0" w:firstRowLastColumn="0" w:lastRowFirstColumn="0" w:lastRowLastColumn="0"/>
              <w:rPr>
                <w:szCs w:val="22"/>
              </w:rPr>
            </w:pPr>
            <w:r w:rsidRPr="00231247">
              <w:rPr>
                <w:szCs w:val="22"/>
              </w:rPr>
              <w:t>The joint arrangement is carried out through a separate entity (Company AB) whose legal form has rights to the assets and obligations for the liabilities.</w:t>
            </w:r>
          </w:p>
          <w:p w14:paraId="51C0471F" w14:textId="77777777" w:rsidR="003C2B18" w:rsidRPr="00E717EF" w:rsidRDefault="003C2B18" w:rsidP="003C2B18">
            <w:pPr>
              <w:spacing w:after="240"/>
              <w:cnfStyle w:val="000000100000" w:firstRow="0" w:lastRow="0" w:firstColumn="0" w:lastColumn="0" w:oddVBand="0" w:evenVBand="0" w:oddHBand="1" w:evenHBand="0" w:firstRowFirstColumn="0" w:firstRowLastColumn="0" w:lastRowFirstColumn="0" w:lastRowLastColumn="0"/>
              <w:rPr>
                <w:szCs w:val="22"/>
              </w:rPr>
            </w:pPr>
            <w:r w:rsidRPr="00231247">
              <w:rPr>
                <w:szCs w:val="22"/>
              </w:rPr>
              <w:t>In addition, the terms of the contractual arrangement do not specify that the investors have rights to the assets, or obligations for the liabilities, relating to the arrangement. Instead, the terms of the contractual arrangement establish that the parties have rights to the net assets of Company AB.</w:t>
            </w:r>
          </w:p>
        </w:tc>
        <w:tc>
          <w:tcPr>
            <w:tcW w:w="4111" w:type="dxa"/>
          </w:tcPr>
          <w:p w14:paraId="58754288" w14:textId="77777777" w:rsidR="003C2B18" w:rsidRPr="00E717EF" w:rsidRDefault="003C2B18" w:rsidP="003C2B18">
            <w:pPr>
              <w:spacing w:after="240"/>
              <w:cnfStyle w:val="000000100000" w:firstRow="0" w:lastRow="0" w:firstColumn="0" w:lastColumn="0" w:oddVBand="0" w:evenVBand="0" w:oddHBand="1" w:evenHBand="0" w:firstRowFirstColumn="0" w:firstRowLastColumn="0" w:lastRowFirstColumn="0" w:lastRowLastColumn="0"/>
              <w:rPr>
                <w:szCs w:val="22"/>
              </w:rPr>
            </w:pPr>
            <w:r w:rsidRPr="00231247">
              <w:rPr>
                <w:szCs w:val="22"/>
              </w:rPr>
              <w:t>Joint arrangement is a joint venture.</w:t>
            </w:r>
          </w:p>
        </w:tc>
      </w:tr>
    </w:tbl>
    <w:p w14:paraId="4C35AB4C" w14:textId="0B1E725E" w:rsidR="003C2B18" w:rsidRDefault="003C2B18" w:rsidP="00C06F7F"/>
    <w:p w14:paraId="4D686E16" w14:textId="77777777" w:rsidR="003C2B18" w:rsidRDefault="003C2B18" w:rsidP="003C2B18">
      <w:pPr>
        <w:pStyle w:val="Heading1"/>
        <w:sectPr w:rsidR="003C2B18" w:rsidSect="003C2B18">
          <w:pgSz w:w="16838" w:h="11906" w:orient="landscape" w:code="9"/>
          <w:pgMar w:top="794" w:right="794" w:bottom="794" w:left="794" w:header="794" w:footer="499" w:gutter="0"/>
          <w:cols w:space="708"/>
          <w:docGrid w:linePitch="360"/>
        </w:sectPr>
      </w:pPr>
    </w:p>
    <w:p w14:paraId="2A1649CE" w14:textId="6264BB0B" w:rsidR="003C2B18" w:rsidRDefault="003C2B18" w:rsidP="00C06F7F">
      <w:pPr>
        <w:pStyle w:val="Heading1"/>
      </w:pPr>
      <w:bookmarkStart w:id="56" w:name="_Ref90293853"/>
      <w:bookmarkStart w:id="57" w:name="_Toc90648312"/>
      <w:r>
        <w:t>Appendix B</w:t>
      </w:r>
      <w:bookmarkEnd w:id="56"/>
      <w:bookmarkEnd w:id="57"/>
    </w:p>
    <w:p w14:paraId="5B1B24DD" w14:textId="77777777" w:rsidR="003C2B18" w:rsidRPr="00A432B3" w:rsidRDefault="003C2B18" w:rsidP="003C2B18">
      <w:pPr>
        <w:spacing w:after="240"/>
        <w:rPr>
          <w:b/>
          <w:sz w:val="32"/>
        </w:rPr>
      </w:pPr>
      <w:r w:rsidRPr="00A432B3">
        <w:rPr>
          <w:b/>
          <w:sz w:val="32"/>
        </w:rPr>
        <w:t>Example of equity accounted investments</w:t>
      </w:r>
    </w:p>
    <w:p w14:paraId="3B621F9B" w14:textId="77777777" w:rsidR="003C2B18" w:rsidRPr="00A12BB3" w:rsidRDefault="003C2B18" w:rsidP="003C2B18">
      <w:pPr>
        <w:spacing w:after="0"/>
        <w:rPr>
          <w:b/>
        </w:rPr>
      </w:pPr>
      <w:r w:rsidRPr="00A12BB3">
        <w:rPr>
          <w:b/>
        </w:rPr>
        <w:t xml:space="preserve">Scenario </w:t>
      </w:r>
    </w:p>
    <w:p w14:paraId="3E6357AC" w14:textId="77777777" w:rsidR="003C2B18" w:rsidRPr="0004565C" w:rsidRDefault="003C2B18" w:rsidP="003C2B18">
      <w:pPr>
        <w:spacing w:after="0"/>
        <w:rPr>
          <w:rFonts w:asciiTheme="minorHAnsi" w:hAnsiTheme="minorHAnsi"/>
        </w:rPr>
      </w:pPr>
      <w:r w:rsidRPr="0004565C">
        <w:rPr>
          <w:rFonts w:asciiTheme="minorHAnsi" w:hAnsiTheme="minorHAnsi"/>
        </w:rPr>
        <w:t>Agency A purchased 40 per cent of the issued capital of Investee Z for $40 000 on 1 July 20X8. The net assets of investee Z at the date of acquisition is $100 000 and was measured at fair value. The consideration paid by Agency A equalled its share of the net assets ($100 000 x 40 per cent) in Investee Z and no goodwill was acquired.</w:t>
      </w:r>
    </w:p>
    <w:p w14:paraId="04273D93" w14:textId="77777777" w:rsidR="003C2B18" w:rsidRPr="0004565C" w:rsidRDefault="003C2B18" w:rsidP="003C2B18">
      <w:pPr>
        <w:spacing w:before="120" w:after="0"/>
        <w:rPr>
          <w:rFonts w:asciiTheme="minorHAnsi" w:hAnsiTheme="minorHAnsi"/>
        </w:rPr>
      </w:pPr>
      <w:r w:rsidRPr="0004565C">
        <w:rPr>
          <w:rFonts w:asciiTheme="minorHAnsi" w:hAnsiTheme="minorHAnsi"/>
        </w:rPr>
        <w:t>The statement of profit or loss and other comprehensive income of Investee Z for the financial year ended 30 June 20X9 revealed the following:</w:t>
      </w:r>
    </w:p>
    <w:p w14:paraId="7071ECF1" w14:textId="77777777" w:rsidR="003C2B18" w:rsidRPr="0004565C" w:rsidRDefault="003C2B18" w:rsidP="003C2B18">
      <w:pPr>
        <w:pStyle w:val="ListParagraph"/>
        <w:numPr>
          <w:ilvl w:val="0"/>
          <w:numId w:val="66"/>
        </w:numPr>
        <w:spacing w:after="0"/>
        <w:rPr>
          <w:rFonts w:asciiTheme="minorHAnsi" w:hAnsiTheme="minorHAnsi"/>
        </w:rPr>
      </w:pPr>
      <w:r w:rsidRPr="0004565C">
        <w:rPr>
          <w:rFonts w:asciiTheme="minorHAnsi" w:hAnsiTheme="minorHAnsi"/>
        </w:rPr>
        <w:t>a profit of $50 000</w:t>
      </w:r>
    </w:p>
    <w:p w14:paraId="5D9BD0C3" w14:textId="77777777" w:rsidR="003C2B18" w:rsidRPr="0004565C" w:rsidRDefault="003C2B18" w:rsidP="003C2B18">
      <w:pPr>
        <w:pStyle w:val="ListParagraph"/>
        <w:numPr>
          <w:ilvl w:val="0"/>
          <w:numId w:val="66"/>
        </w:numPr>
        <w:spacing w:after="0"/>
        <w:rPr>
          <w:rFonts w:asciiTheme="minorHAnsi" w:hAnsiTheme="minorHAnsi"/>
        </w:rPr>
      </w:pPr>
      <w:r w:rsidRPr="0004565C">
        <w:rPr>
          <w:rFonts w:asciiTheme="minorHAnsi" w:hAnsiTheme="minorHAnsi"/>
        </w:rPr>
        <w:t>a dividend payment of $15 000</w:t>
      </w:r>
    </w:p>
    <w:p w14:paraId="3DA4A261" w14:textId="77777777" w:rsidR="003C2B18" w:rsidRPr="0004565C" w:rsidRDefault="003C2B18" w:rsidP="003C2B18">
      <w:pPr>
        <w:spacing w:before="120" w:after="0"/>
        <w:rPr>
          <w:rFonts w:asciiTheme="minorHAnsi" w:hAnsiTheme="minorHAnsi"/>
          <w:i/>
          <w:u w:val="single"/>
        </w:rPr>
      </w:pPr>
      <w:r w:rsidRPr="0004565C">
        <w:rPr>
          <w:rFonts w:asciiTheme="minorHAnsi" w:hAnsiTheme="minorHAnsi"/>
          <w:i/>
          <w:u w:val="single"/>
        </w:rPr>
        <w:t>Analysis:</w:t>
      </w:r>
    </w:p>
    <w:p w14:paraId="6FF63F66" w14:textId="77777777" w:rsidR="003C2B18" w:rsidRPr="0004565C" w:rsidRDefault="003C2B18" w:rsidP="003C2B18">
      <w:pPr>
        <w:spacing w:after="0"/>
        <w:rPr>
          <w:rFonts w:asciiTheme="minorHAnsi" w:hAnsiTheme="minorHAnsi"/>
        </w:rPr>
      </w:pPr>
      <w:r w:rsidRPr="0004565C">
        <w:rPr>
          <w:rFonts w:asciiTheme="minorHAnsi" w:hAnsiTheme="minorHAnsi"/>
        </w:rPr>
        <w:t>Agency A has established it does not have control over the investee, however significant influence over Investee Z. Investment has must be accounted under equity method. Journal entry is as follows:</w:t>
      </w:r>
    </w:p>
    <w:p w14:paraId="54EB15ED" w14:textId="77777777" w:rsidR="003C2B18" w:rsidRPr="0004565C" w:rsidRDefault="003C2B18" w:rsidP="003C2B18">
      <w:pPr>
        <w:pStyle w:val="ListParagraph"/>
        <w:numPr>
          <w:ilvl w:val="0"/>
          <w:numId w:val="68"/>
        </w:numPr>
        <w:spacing w:before="360"/>
        <w:ind w:left="357" w:hanging="357"/>
        <w:rPr>
          <w:rFonts w:asciiTheme="minorHAnsi" w:hAnsiTheme="minorHAnsi" w:cs="Arial"/>
          <w:color w:val="000000"/>
        </w:rPr>
      </w:pPr>
      <w:r w:rsidRPr="0004565C">
        <w:rPr>
          <w:rFonts w:asciiTheme="minorHAnsi" w:eastAsiaTheme="majorEastAsia" w:hAnsiTheme="minorHAnsi" w:cstheme="majorBidi"/>
          <w:bCs/>
          <w:kern w:val="32"/>
        </w:rPr>
        <w:t>To recognise acquisition of 40 per cent of the issued capital of Investee Z on 1 July 20X8.</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11"/>
      </w:tblGrid>
      <w:tr w:rsidR="003C2B18" w:rsidRPr="0004565C" w14:paraId="46075B5B" w14:textId="77777777" w:rsidTr="003C2B18">
        <w:trPr>
          <w:trHeight w:val="340"/>
        </w:trPr>
        <w:tc>
          <w:tcPr>
            <w:tcW w:w="704" w:type="dxa"/>
          </w:tcPr>
          <w:p w14:paraId="59B51843" w14:textId="77777777" w:rsidR="003C2B18" w:rsidRPr="0004565C" w:rsidRDefault="003C2B18" w:rsidP="003C2B18">
            <w:pPr>
              <w:pStyle w:val="ListParagraph"/>
              <w:spacing w:before="60" w:after="60"/>
              <w:rPr>
                <w:rFonts w:asciiTheme="minorHAnsi" w:hAnsiTheme="minorHAnsi" w:cs="Arial"/>
                <w:color w:val="000000"/>
              </w:rPr>
            </w:pPr>
            <w:r w:rsidRPr="0004565C">
              <w:rPr>
                <w:rFonts w:asciiTheme="minorHAnsi" w:hAnsiTheme="minorHAnsi" w:cs="Arial"/>
                <w:color w:val="000000"/>
              </w:rPr>
              <w:t>DR</w:t>
            </w:r>
          </w:p>
        </w:tc>
        <w:tc>
          <w:tcPr>
            <w:tcW w:w="6095" w:type="dxa"/>
          </w:tcPr>
          <w:p w14:paraId="1370A326" w14:textId="77777777" w:rsidR="003C2B18" w:rsidRPr="0004565C" w:rsidRDefault="003C2B18" w:rsidP="003C2B18">
            <w:pPr>
              <w:pStyle w:val="Bullet1"/>
              <w:numPr>
                <w:ilvl w:val="0"/>
                <w:numId w:val="0"/>
              </w:numPr>
              <w:spacing w:before="60" w:after="60"/>
              <w:ind w:left="288" w:hanging="288"/>
              <w:rPr>
                <w:rFonts w:cs="Arial"/>
                <w:sz w:val="22"/>
                <w:szCs w:val="22"/>
              </w:rPr>
            </w:pPr>
            <w:r w:rsidRPr="0004565C">
              <w:rPr>
                <w:rFonts w:cs="Arial"/>
                <w:bCs/>
                <w:sz w:val="22"/>
                <w:szCs w:val="22"/>
              </w:rPr>
              <w:t>Equity accounted investments – Purchases</w:t>
            </w:r>
            <w:r w:rsidRPr="0004565C">
              <w:rPr>
                <w:rFonts w:cs="Arial"/>
                <w:bCs/>
                <w:sz w:val="22"/>
                <w:szCs w:val="22"/>
                <w:vertAlign w:val="superscript"/>
              </w:rPr>
              <w:t>1</w:t>
            </w:r>
            <w:r w:rsidRPr="0004565C">
              <w:rPr>
                <w:rFonts w:cs="Arial"/>
                <w:bCs/>
                <w:sz w:val="22"/>
                <w:szCs w:val="22"/>
              </w:rPr>
              <w:t xml:space="preserve"> </w:t>
            </w:r>
          </w:p>
        </w:tc>
        <w:tc>
          <w:tcPr>
            <w:tcW w:w="1418" w:type="dxa"/>
          </w:tcPr>
          <w:p w14:paraId="632FB65B" w14:textId="77777777" w:rsidR="003C2B18" w:rsidRPr="0004565C" w:rsidRDefault="003C2B18" w:rsidP="003C2B18">
            <w:pPr>
              <w:pStyle w:val="ListParagraph"/>
              <w:spacing w:before="60" w:after="60"/>
              <w:jc w:val="right"/>
              <w:rPr>
                <w:rFonts w:asciiTheme="minorHAnsi" w:hAnsiTheme="minorHAnsi" w:cs="Arial"/>
                <w:color w:val="000000"/>
              </w:rPr>
            </w:pPr>
            <w:r w:rsidRPr="0004565C">
              <w:rPr>
                <w:rFonts w:asciiTheme="minorHAnsi" w:hAnsiTheme="minorHAnsi" w:cs="Arial"/>
                <w:color w:val="000000"/>
              </w:rPr>
              <w:t>$40 000</w:t>
            </w:r>
          </w:p>
        </w:tc>
        <w:tc>
          <w:tcPr>
            <w:tcW w:w="1411" w:type="dxa"/>
          </w:tcPr>
          <w:p w14:paraId="38739AD3" w14:textId="77777777" w:rsidR="003C2B18" w:rsidRPr="0004565C" w:rsidRDefault="003C2B18" w:rsidP="003C2B18">
            <w:pPr>
              <w:pStyle w:val="ListParagraph"/>
              <w:spacing w:before="60" w:after="60"/>
              <w:jc w:val="right"/>
              <w:rPr>
                <w:rFonts w:asciiTheme="minorHAnsi" w:hAnsiTheme="minorHAnsi" w:cs="Arial"/>
                <w:color w:val="000000"/>
              </w:rPr>
            </w:pPr>
          </w:p>
        </w:tc>
      </w:tr>
      <w:tr w:rsidR="003C2B18" w:rsidRPr="0004565C" w14:paraId="6361488D" w14:textId="77777777" w:rsidTr="003C2B18">
        <w:trPr>
          <w:trHeight w:val="340"/>
        </w:trPr>
        <w:tc>
          <w:tcPr>
            <w:tcW w:w="704" w:type="dxa"/>
          </w:tcPr>
          <w:p w14:paraId="23488F92" w14:textId="77777777" w:rsidR="003C2B18" w:rsidRPr="0004565C" w:rsidRDefault="003C2B18" w:rsidP="003C2B18">
            <w:pPr>
              <w:pStyle w:val="ListParagraph"/>
              <w:spacing w:before="60" w:after="60"/>
              <w:rPr>
                <w:rFonts w:asciiTheme="minorHAnsi" w:hAnsiTheme="minorHAnsi" w:cs="Arial"/>
                <w:color w:val="000000"/>
              </w:rPr>
            </w:pPr>
            <w:r w:rsidRPr="0004565C">
              <w:rPr>
                <w:rFonts w:asciiTheme="minorHAnsi" w:hAnsiTheme="minorHAnsi" w:cs="Arial"/>
                <w:color w:val="000000"/>
              </w:rPr>
              <w:t>CR</w:t>
            </w:r>
          </w:p>
        </w:tc>
        <w:tc>
          <w:tcPr>
            <w:tcW w:w="6095" w:type="dxa"/>
          </w:tcPr>
          <w:p w14:paraId="31B8A1E4" w14:textId="77777777" w:rsidR="003C2B18" w:rsidRPr="0004565C" w:rsidRDefault="003C2B18" w:rsidP="003C2B18">
            <w:pPr>
              <w:pStyle w:val="ListParagraph"/>
              <w:spacing w:before="60" w:after="60"/>
              <w:rPr>
                <w:rFonts w:asciiTheme="minorHAnsi" w:hAnsiTheme="minorHAnsi" w:cs="Arial"/>
                <w:color w:val="000000"/>
              </w:rPr>
            </w:pPr>
            <w:r w:rsidRPr="0004565C">
              <w:rPr>
                <w:rFonts w:asciiTheme="minorHAnsi" w:eastAsiaTheme="majorEastAsia" w:hAnsiTheme="minorHAnsi" w:cstheme="majorBidi"/>
                <w:bCs/>
                <w:kern w:val="32"/>
              </w:rPr>
              <w:t>Cash</w:t>
            </w:r>
          </w:p>
        </w:tc>
        <w:tc>
          <w:tcPr>
            <w:tcW w:w="1418" w:type="dxa"/>
          </w:tcPr>
          <w:p w14:paraId="1327771B" w14:textId="77777777" w:rsidR="003C2B18" w:rsidRPr="0004565C" w:rsidRDefault="003C2B18" w:rsidP="003C2B18">
            <w:pPr>
              <w:pStyle w:val="ListParagraph"/>
              <w:spacing w:before="60" w:after="60"/>
              <w:jc w:val="right"/>
              <w:rPr>
                <w:rFonts w:asciiTheme="minorHAnsi" w:hAnsiTheme="minorHAnsi" w:cs="Arial"/>
                <w:color w:val="000000"/>
              </w:rPr>
            </w:pPr>
          </w:p>
        </w:tc>
        <w:tc>
          <w:tcPr>
            <w:tcW w:w="1411" w:type="dxa"/>
          </w:tcPr>
          <w:p w14:paraId="6C110107" w14:textId="77777777" w:rsidR="003C2B18" w:rsidRPr="0004565C" w:rsidRDefault="003C2B18" w:rsidP="003C2B18">
            <w:pPr>
              <w:pStyle w:val="ListParagraph"/>
              <w:spacing w:before="60" w:after="60"/>
              <w:jc w:val="right"/>
              <w:rPr>
                <w:rFonts w:asciiTheme="minorHAnsi" w:hAnsiTheme="minorHAnsi" w:cs="Arial"/>
                <w:color w:val="000000"/>
              </w:rPr>
            </w:pPr>
            <w:r w:rsidRPr="0004565C">
              <w:rPr>
                <w:rFonts w:asciiTheme="minorHAnsi" w:hAnsiTheme="minorHAnsi" w:cs="Arial"/>
                <w:color w:val="000000"/>
              </w:rPr>
              <w:t>$40 000</w:t>
            </w:r>
          </w:p>
        </w:tc>
      </w:tr>
    </w:tbl>
    <w:p w14:paraId="26292F5A" w14:textId="77777777" w:rsidR="003C2B18" w:rsidRPr="0004565C" w:rsidRDefault="003C2B18" w:rsidP="003C2B18">
      <w:pPr>
        <w:pStyle w:val="ListParagraph"/>
        <w:numPr>
          <w:ilvl w:val="0"/>
          <w:numId w:val="68"/>
        </w:numPr>
        <w:spacing w:before="360"/>
        <w:ind w:left="357" w:hanging="357"/>
        <w:rPr>
          <w:rFonts w:asciiTheme="minorHAnsi" w:hAnsiTheme="minorHAnsi" w:cs="Arial"/>
          <w:color w:val="000000"/>
        </w:rPr>
      </w:pPr>
      <w:r w:rsidRPr="0004565C">
        <w:rPr>
          <w:rFonts w:asciiTheme="minorHAnsi" w:eastAsiaTheme="majorEastAsia" w:hAnsiTheme="minorHAnsi" w:cstheme="majorBidi"/>
          <w:bCs/>
          <w:kern w:val="32"/>
        </w:rPr>
        <w:t>To</w:t>
      </w:r>
      <w:r w:rsidRPr="0004565C">
        <w:rPr>
          <w:rFonts w:asciiTheme="minorHAnsi" w:eastAsiaTheme="majorEastAsia" w:hAnsiTheme="minorHAnsi" w:cstheme="majorBidi"/>
          <w:bCs/>
          <w:i/>
          <w:kern w:val="32"/>
        </w:rPr>
        <w:t xml:space="preserve"> </w:t>
      </w:r>
      <w:r w:rsidRPr="0004565C">
        <w:rPr>
          <w:rFonts w:asciiTheme="minorHAnsi" w:eastAsiaTheme="majorEastAsia" w:hAnsiTheme="minorHAnsi" w:cstheme="majorBidi"/>
          <w:bCs/>
          <w:kern w:val="32"/>
        </w:rPr>
        <w:t>recognise 40% share in the profit of Investee Z ($50,000 x 40%).</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11"/>
      </w:tblGrid>
      <w:tr w:rsidR="003C2B18" w:rsidRPr="0004565C" w14:paraId="2D94078D" w14:textId="77777777" w:rsidTr="003C2B18">
        <w:trPr>
          <w:trHeight w:val="340"/>
        </w:trPr>
        <w:tc>
          <w:tcPr>
            <w:tcW w:w="704" w:type="dxa"/>
          </w:tcPr>
          <w:p w14:paraId="150A5947" w14:textId="77777777" w:rsidR="003C2B18" w:rsidRPr="0004565C" w:rsidRDefault="003C2B18" w:rsidP="003C2B18">
            <w:pPr>
              <w:pStyle w:val="ListParagraph"/>
              <w:spacing w:before="60" w:after="60"/>
              <w:rPr>
                <w:rFonts w:asciiTheme="minorHAnsi" w:hAnsiTheme="minorHAnsi" w:cs="Arial"/>
                <w:color w:val="000000"/>
              </w:rPr>
            </w:pPr>
            <w:r w:rsidRPr="0004565C">
              <w:rPr>
                <w:rFonts w:asciiTheme="minorHAnsi" w:hAnsiTheme="minorHAnsi" w:cs="Arial"/>
                <w:color w:val="000000"/>
              </w:rPr>
              <w:t>DR</w:t>
            </w:r>
          </w:p>
        </w:tc>
        <w:tc>
          <w:tcPr>
            <w:tcW w:w="6095" w:type="dxa"/>
          </w:tcPr>
          <w:p w14:paraId="490FBA81" w14:textId="77777777" w:rsidR="003C2B18" w:rsidRPr="0004565C" w:rsidRDefault="003C2B18" w:rsidP="003C2B18">
            <w:pPr>
              <w:pStyle w:val="Bullet1"/>
              <w:numPr>
                <w:ilvl w:val="0"/>
                <w:numId w:val="0"/>
              </w:numPr>
              <w:spacing w:before="60" w:after="60"/>
              <w:ind w:left="288" w:hanging="288"/>
              <w:rPr>
                <w:rFonts w:cs="Arial"/>
                <w:sz w:val="22"/>
                <w:szCs w:val="22"/>
              </w:rPr>
            </w:pPr>
            <w:r w:rsidRPr="0004565C">
              <w:rPr>
                <w:rFonts w:cs="Arial"/>
                <w:bCs/>
                <w:sz w:val="22"/>
                <w:szCs w:val="22"/>
              </w:rPr>
              <w:t>Equity accounted investments – Share in profit or loss</w:t>
            </w:r>
            <w:r w:rsidRPr="0004565C">
              <w:rPr>
                <w:rFonts w:cs="Arial"/>
                <w:bCs/>
                <w:sz w:val="22"/>
                <w:szCs w:val="22"/>
                <w:vertAlign w:val="superscript"/>
              </w:rPr>
              <w:t>1</w:t>
            </w:r>
            <w:r w:rsidRPr="0004565C">
              <w:rPr>
                <w:rFonts w:cs="Arial"/>
                <w:bCs/>
                <w:sz w:val="22"/>
                <w:szCs w:val="22"/>
              </w:rPr>
              <w:t xml:space="preserve"> </w:t>
            </w:r>
          </w:p>
        </w:tc>
        <w:tc>
          <w:tcPr>
            <w:tcW w:w="1418" w:type="dxa"/>
          </w:tcPr>
          <w:p w14:paraId="7B72CC2A" w14:textId="77777777" w:rsidR="003C2B18" w:rsidRPr="0004565C" w:rsidRDefault="003C2B18" w:rsidP="003C2B18">
            <w:pPr>
              <w:pStyle w:val="ListParagraph"/>
              <w:spacing w:before="60" w:after="60"/>
              <w:jc w:val="right"/>
              <w:rPr>
                <w:rFonts w:asciiTheme="minorHAnsi" w:hAnsiTheme="minorHAnsi" w:cs="Arial"/>
                <w:color w:val="000000"/>
              </w:rPr>
            </w:pPr>
            <w:r w:rsidRPr="0004565C">
              <w:rPr>
                <w:rFonts w:asciiTheme="minorHAnsi" w:hAnsiTheme="minorHAnsi" w:cs="Arial"/>
                <w:color w:val="000000"/>
              </w:rPr>
              <w:t>$20 000</w:t>
            </w:r>
          </w:p>
        </w:tc>
        <w:tc>
          <w:tcPr>
            <w:tcW w:w="1411" w:type="dxa"/>
          </w:tcPr>
          <w:p w14:paraId="7E0F5746" w14:textId="77777777" w:rsidR="003C2B18" w:rsidRPr="0004565C" w:rsidRDefault="003C2B18" w:rsidP="003C2B18">
            <w:pPr>
              <w:pStyle w:val="ListParagraph"/>
              <w:spacing w:before="60" w:after="60"/>
              <w:jc w:val="right"/>
              <w:rPr>
                <w:rFonts w:asciiTheme="minorHAnsi" w:hAnsiTheme="minorHAnsi" w:cs="Arial"/>
                <w:color w:val="000000"/>
              </w:rPr>
            </w:pPr>
          </w:p>
        </w:tc>
      </w:tr>
      <w:tr w:rsidR="003C2B18" w:rsidRPr="0004565C" w14:paraId="3D36FBAF" w14:textId="77777777" w:rsidTr="003C2B18">
        <w:trPr>
          <w:trHeight w:val="340"/>
        </w:trPr>
        <w:tc>
          <w:tcPr>
            <w:tcW w:w="704" w:type="dxa"/>
          </w:tcPr>
          <w:p w14:paraId="22F26E16" w14:textId="77777777" w:rsidR="003C2B18" w:rsidRPr="0004565C" w:rsidRDefault="003C2B18" w:rsidP="003C2B18">
            <w:pPr>
              <w:pStyle w:val="ListParagraph"/>
              <w:spacing w:before="60" w:after="60"/>
              <w:rPr>
                <w:rFonts w:asciiTheme="minorHAnsi" w:hAnsiTheme="minorHAnsi" w:cs="Arial"/>
                <w:color w:val="000000"/>
              </w:rPr>
            </w:pPr>
            <w:r w:rsidRPr="0004565C">
              <w:rPr>
                <w:rFonts w:asciiTheme="minorHAnsi" w:hAnsiTheme="minorHAnsi" w:cs="Arial"/>
                <w:color w:val="000000"/>
              </w:rPr>
              <w:t>CR</w:t>
            </w:r>
          </w:p>
        </w:tc>
        <w:tc>
          <w:tcPr>
            <w:tcW w:w="6095" w:type="dxa"/>
          </w:tcPr>
          <w:p w14:paraId="49760EDE" w14:textId="77777777" w:rsidR="003C2B18" w:rsidRPr="0004565C" w:rsidRDefault="003C2B18" w:rsidP="003C2B18">
            <w:pPr>
              <w:pStyle w:val="ListParagraph"/>
              <w:spacing w:before="60" w:after="60"/>
              <w:rPr>
                <w:rFonts w:asciiTheme="minorHAnsi" w:hAnsiTheme="minorHAnsi" w:cs="Arial"/>
                <w:color w:val="000000"/>
              </w:rPr>
            </w:pPr>
            <w:r w:rsidRPr="0004565C">
              <w:rPr>
                <w:rFonts w:asciiTheme="minorHAnsi" w:eastAsiaTheme="majorEastAsia" w:hAnsiTheme="minorHAnsi" w:cstheme="majorBidi"/>
                <w:bCs/>
                <w:kern w:val="32"/>
              </w:rPr>
              <w:t>Share in profit/loss from investee</w:t>
            </w:r>
            <w:r w:rsidRPr="0004565C">
              <w:rPr>
                <w:rFonts w:asciiTheme="minorHAnsi" w:hAnsiTheme="minorHAnsi" w:cs="Arial"/>
                <w:bCs/>
                <w:vertAlign w:val="superscript"/>
              </w:rPr>
              <w:t>1</w:t>
            </w:r>
          </w:p>
        </w:tc>
        <w:tc>
          <w:tcPr>
            <w:tcW w:w="1418" w:type="dxa"/>
          </w:tcPr>
          <w:p w14:paraId="5125426C" w14:textId="77777777" w:rsidR="003C2B18" w:rsidRPr="0004565C" w:rsidRDefault="003C2B18" w:rsidP="003C2B18">
            <w:pPr>
              <w:pStyle w:val="ListParagraph"/>
              <w:spacing w:before="60" w:after="60"/>
              <w:jc w:val="right"/>
              <w:rPr>
                <w:rFonts w:asciiTheme="minorHAnsi" w:hAnsiTheme="minorHAnsi" w:cs="Arial"/>
                <w:color w:val="000000"/>
              </w:rPr>
            </w:pPr>
          </w:p>
        </w:tc>
        <w:tc>
          <w:tcPr>
            <w:tcW w:w="1411" w:type="dxa"/>
          </w:tcPr>
          <w:p w14:paraId="1D721908" w14:textId="77777777" w:rsidR="003C2B18" w:rsidRPr="0004565C" w:rsidRDefault="003C2B18" w:rsidP="003C2B18">
            <w:pPr>
              <w:pStyle w:val="ListParagraph"/>
              <w:spacing w:before="60" w:after="60"/>
              <w:jc w:val="right"/>
              <w:rPr>
                <w:rFonts w:asciiTheme="minorHAnsi" w:hAnsiTheme="minorHAnsi" w:cs="Arial"/>
                <w:color w:val="000000"/>
              </w:rPr>
            </w:pPr>
            <w:r w:rsidRPr="0004565C">
              <w:rPr>
                <w:rFonts w:asciiTheme="minorHAnsi" w:hAnsiTheme="minorHAnsi" w:cs="Arial"/>
                <w:color w:val="000000"/>
              </w:rPr>
              <w:t>$20 000</w:t>
            </w:r>
          </w:p>
        </w:tc>
      </w:tr>
    </w:tbl>
    <w:p w14:paraId="01622FC3" w14:textId="77777777" w:rsidR="003C2B18" w:rsidRPr="0004565C" w:rsidRDefault="003C2B18" w:rsidP="003C2B18">
      <w:pPr>
        <w:pStyle w:val="ListParagraph"/>
        <w:numPr>
          <w:ilvl w:val="0"/>
          <w:numId w:val="68"/>
        </w:numPr>
        <w:spacing w:before="360"/>
        <w:ind w:left="357" w:hanging="357"/>
        <w:rPr>
          <w:rFonts w:asciiTheme="minorHAnsi" w:hAnsiTheme="minorHAnsi" w:cs="Arial"/>
          <w:color w:val="000000"/>
        </w:rPr>
      </w:pPr>
      <w:r w:rsidRPr="0004565C">
        <w:rPr>
          <w:rFonts w:asciiTheme="minorHAnsi" w:eastAsiaTheme="majorEastAsia" w:hAnsiTheme="minorHAnsi" w:cstheme="majorBidi"/>
          <w:bCs/>
          <w:kern w:val="32"/>
        </w:rPr>
        <w:t>To recognise 40% share in the dividends payment of Investee Z ($15,000 x 40%).</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11"/>
      </w:tblGrid>
      <w:tr w:rsidR="003C2B18" w:rsidRPr="0004565C" w14:paraId="0FE82397" w14:textId="77777777" w:rsidTr="003C2B18">
        <w:trPr>
          <w:trHeight w:val="340"/>
        </w:trPr>
        <w:tc>
          <w:tcPr>
            <w:tcW w:w="704" w:type="dxa"/>
          </w:tcPr>
          <w:p w14:paraId="2ECEEE62" w14:textId="77777777" w:rsidR="003C2B18" w:rsidRPr="0004565C" w:rsidRDefault="003C2B18" w:rsidP="003C2B18">
            <w:pPr>
              <w:pStyle w:val="ListParagraph"/>
              <w:spacing w:before="60" w:after="60"/>
              <w:rPr>
                <w:rFonts w:asciiTheme="minorHAnsi" w:hAnsiTheme="minorHAnsi" w:cs="Arial"/>
                <w:color w:val="000000"/>
              </w:rPr>
            </w:pPr>
            <w:r w:rsidRPr="0004565C">
              <w:rPr>
                <w:rFonts w:asciiTheme="minorHAnsi" w:hAnsiTheme="minorHAnsi" w:cs="Arial"/>
                <w:color w:val="000000"/>
              </w:rPr>
              <w:t>DR</w:t>
            </w:r>
          </w:p>
        </w:tc>
        <w:tc>
          <w:tcPr>
            <w:tcW w:w="6095" w:type="dxa"/>
          </w:tcPr>
          <w:p w14:paraId="539BF553" w14:textId="77777777" w:rsidR="003C2B18" w:rsidRPr="0004565C" w:rsidRDefault="003C2B18" w:rsidP="003C2B18">
            <w:pPr>
              <w:pStyle w:val="Bullet1"/>
              <w:numPr>
                <w:ilvl w:val="0"/>
                <w:numId w:val="0"/>
              </w:numPr>
              <w:spacing w:before="60" w:after="60"/>
              <w:ind w:left="288" w:hanging="288"/>
              <w:rPr>
                <w:rFonts w:cs="Arial"/>
                <w:sz w:val="22"/>
                <w:szCs w:val="22"/>
              </w:rPr>
            </w:pPr>
            <w:r w:rsidRPr="0004565C">
              <w:rPr>
                <w:rFonts w:cs="Arial"/>
                <w:bCs/>
                <w:sz w:val="22"/>
                <w:szCs w:val="22"/>
              </w:rPr>
              <w:t>Cash</w:t>
            </w:r>
          </w:p>
        </w:tc>
        <w:tc>
          <w:tcPr>
            <w:tcW w:w="1418" w:type="dxa"/>
          </w:tcPr>
          <w:p w14:paraId="211F60AF" w14:textId="77777777" w:rsidR="003C2B18" w:rsidRPr="0004565C" w:rsidRDefault="003C2B18" w:rsidP="003C2B18">
            <w:pPr>
              <w:pStyle w:val="ListParagraph"/>
              <w:spacing w:before="60" w:after="60"/>
              <w:jc w:val="right"/>
              <w:rPr>
                <w:rFonts w:asciiTheme="minorHAnsi" w:hAnsiTheme="minorHAnsi" w:cs="Arial"/>
                <w:color w:val="000000"/>
              </w:rPr>
            </w:pPr>
            <w:r w:rsidRPr="0004565C">
              <w:rPr>
                <w:rFonts w:asciiTheme="minorHAnsi" w:hAnsiTheme="minorHAnsi" w:cs="Arial"/>
                <w:color w:val="000000"/>
              </w:rPr>
              <w:t>$6 000</w:t>
            </w:r>
          </w:p>
        </w:tc>
        <w:tc>
          <w:tcPr>
            <w:tcW w:w="1411" w:type="dxa"/>
          </w:tcPr>
          <w:p w14:paraId="4BCCEE8B" w14:textId="77777777" w:rsidR="003C2B18" w:rsidRPr="0004565C" w:rsidRDefault="003C2B18" w:rsidP="003C2B18">
            <w:pPr>
              <w:pStyle w:val="ListParagraph"/>
              <w:spacing w:before="60" w:after="60"/>
              <w:jc w:val="right"/>
              <w:rPr>
                <w:rFonts w:asciiTheme="minorHAnsi" w:hAnsiTheme="minorHAnsi" w:cs="Arial"/>
                <w:color w:val="000000"/>
              </w:rPr>
            </w:pPr>
          </w:p>
        </w:tc>
      </w:tr>
      <w:tr w:rsidR="003C2B18" w:rsidRPr="0004565C" w14:paraId="466A238F" w14:textId="77777777" w:rsidTr="003C2B18">
        <w:trPr>
          <w:trHeight w:val="340"/>
        </w:trPr>
        <w:tc>
          <w:tcPr>
            <w:tcW w:w="704" w:type="dxa"/>
          </w:tcPr>
          <w:p w14:paraId="57AA0A35" w14:textId="77777777" w:rsidR="003C2B18" w:rsidRPr="0004565C" w:rsidRDefault="003C2B18" w:rsidP="003C2B18">
            <w:pPr>
              <w:pStyle w:val="ListParagraph"/>
              <w:spacing w:before="60" w:after="60"/>
              <w:rPr>
                <w:rFonts w:asciiTheme="minorHAnsi" w:hAnsiTheme="minorHAnsi" w:cs="Arial"/>
                <w:color w:val="000000"/>
              </w:rPr>
            </w:pPr>
            <w:r w:rsidRPr="0004565C">
              <w:rPr>
                <w:rFonts w:asciiTheme="minorHAnsi" w:hAnsiTheme="minorHAnsi" w:cs="Arial"/>
                <w:color w:val="000000"/>
              </w:rPr>
              <w:t>CR</w:t>
            </w:r>
          </w:p>
        </w:tc>
        <w:tc>
          <w:tcPr>
            <w:tcW w:w="6095" w:type="dxa"/>
          </w:tcPr>
          <w:p w14:paraId="31566F7E" w14:textId="77777777" w:rsidR="003C2B18" w:rsidRPr="0004565C" w:rsidRDefault="003C2B18" w:rsidP="003C2B18">
            <w:pPr>
              <w:pStyle w:val="ListParagraph"/>
              <w:spacing w:before="60" w:after="60"/>
              <w:rPr>
                <w:rFonts w:asciiTheme="minorHAnsi" w:hAnsiTheme="minorHAnsi" w:cs="Arial"/>
                <w:color w:val="000000"/>
              </w:rPr>
            </w:pPr>
            <w:r w:rsidRPr="0004565C">
              <w:rPr>
                <w:rFonts w:asciiTheme="minorHAnsi" w:eastAsiaTheme="majorEastAsia" w:hAnsiTheme="minorHAnsi" w:cstheme="majorBidi"/>
                <w:bCs/>
                <w:kern w:val="32"/>
              </w:rPr>
              <w:t>Equity accounted investments – Dividends/distribution received</w:t>
            </w:r>
            <w:r w:rsidRPr="0004565C">
              <w:rPr>
                <w:rFonts w:asciiTheme="minorHAnsi" w:hAnsiTheme="minorHAnsi" w:cs="Arial"/>
                <w:bCs/>
                <w:vertAlign w:val="superscript"/>
              </w:rPr>
              <w:t>1</w:t>
            </w:r>
          </w:p>
        </w:tc>
        <w:tc>
          <w:tcPr>
            <w:tcW w:w="1418" w:type="dxa"/>
          </w:tcPr>
          <w:p w14:paraId="5BFFFF40" w14:textId="77777777" w:rsidR="003C2B18" w:rsidRPr="0004565C" w:rsidRDefault="003C2B18" w:rsidP="003C2B18">
            <w:pPr>
              <w:pStyle w:val="ListParagraph"/>
              <w:spacing w:before="60" w:after="60"/>
              <w:jc w:val="right"/>
              <w:rPr>
                <w:rFonts w:asciiTheme="minorHAnsi" w:hAnsiTheme="minorHAnsi" w:cs="Arial"/>
                <w:color w:val="000000"/>
              </w:rPr>
            </w:pPr>
          </w:p>
        </w:tc>
        <w:tc>
          <w:tcPr>
            <w:tcW w:w="1411" w:type="dxa"/>
          </w:tcPr>
          <w:p w14:paraId="06F02939" w14:textId="77777777" w:rsidR="003C2B18" w:rsidRPr="0004565C" w:rsidRDefault="003C2B18" w:rsidP="003C2B18">
            <w:pPr>
              <w:pStyle w:val="ListParagraph"/>
              <w:spacing w:before="60" w:after="60"/>
              <w:jc w:val="right"/>
              <w:rPr>
                <w:rFonts w:asciiTheme="minorHAnsi" w:hAnsiTheme="minorHAnsi" w:cs="Arial"/>
                <w:color w:val="000000"/>
              </w:rPr>
            </w:pPr>
            <w:r w:rsidRPr="0004565C">
              <w:rPr>
                <w:rFonts w:asciiTheme="minorHAnsi" w:hAnsiTheme="minorHAnsi" w:cs="Arial"/>
                <w:color w:val="000000"/>
              </w:rPr>
              <w:t>$6 000</w:t>
            </w:r>
          </w:p>
        </w:tc>
      </w:tr>
    </w:tbl>
    <w:p w14:paraId="70E2F319" w14:textId="77777777" w:rsidR="003C2B18" w:rsidRPr="0004565C" w:rsidRDefault="003C2B18" w:rsidP="003C2B18">
      <w:pPr>
        <w:spacing w:after="0"/>
        <w:rPr>
          <w:rFonts w:asciiTheme="minorHAnsi" w:hAnsiTheme="minorHAnsi"/>
        </w:rPr>
      </w:pPr>
      <w:r w:rsidRPr="0004565C">
        <w:rPr>
          <w:rFonts w:asciiTheme="minorHAnsi" w:hAnsiTheme="minorHAnsi" w:cs="Arial"/>
          <w:bCs/>
          <w:vertAlign w:val="superscript"/>
        </w:rPr>
        <w:t xml:space="preserve">1 </w:t>
      </w:r>
      <w:r w:rsidRPr="0004565C">
        <w:rPr>
          <w:rFonts w:asciiTheme="minorHAnsi" w:hAnsiTheme="minorHAnsi" w:cs="Arial"/>
          <w:bCs/>
          <w:i/>
          <w:sz w:val="20"/>
          <w:szCs w:val="20"/>
        </w:rPr>
        <w:t>Contact DTF for appropriate standard classification code.</w:t>
      </w:r>
    </w:p>
    <w:p w14:paraId="4D94F13B" w14:textId="77777777" w:rsidR="003C2B18" w:rsidRDefault="003C2B18" w:rsidP="003C2B18">
      <w:pPr>
        <w:spacing w:after="0"/>
      </w:pPr>
    </w:p>
    <w:p w14:paraId="5A255532" w14:textId="77777777" w:rsidR="003C2B18" w:rsidRPr="00ED768A" w:rsidRDefault="003C2B18" w:rsidP="00C06F7F"/>
    <w:p w14:paraId="37507BFA" w14:textId="77777777" w:rsidR="003C2B18" w:rsidRPr="00C06F7F" w:rsidRDefault="003C2B18" w:rsidP="00C06F7F"/>
    <w:p w14:paraId="45C2A646" w14:textId="3E5E1ED4" w:rsidR="003C2B18" w:rsidRDefault="003C2B18" w:rsidP="00C06F7F"/>
    <w:p w14:paraId="3BD174D2" w14:textId="660C96D3" w:rsidR="003C2B18" w:rsidRDefault="003C2B18" w:rsidP="00C06F7F"/>
    <w:p w14:paraId="0C02FD3D" w14:textId="532D766B" w:rsidR="003C2B18" w:rsidRDefault="003C2B18" w:rsidP="00C06F7F"/>
    <w:p w14:paraId="1224C163" w14:textId="1AAC6CD4" w:rsidR="003C2B18" w:rsidRDefault="003C2B18" w:rsidP="00C06F7F"/>
    <w:p w14:paraId="63D7D3CF" w14:textId="68FB9BA5" w:rsidR="003C2B18" w:rsidRDefault="003C2B18" w:rsidP="00C06F7F"/>
    <w:p w14:paraId="178F0793" w14:textId="07BB0939" w:rsidR="003C2B18" w:rsidRDefault="003C2B18" w:rsidP="00C06F7F"/>
    <w:p w14:paraId="2D5D8775" w14:textId="11B685A1" w:rsidR="003C2B18" w:rsidRDefault="003C2B18" w:rsidP="00C06F7F">
      <w:pPr>
        <w:pStyle w:val="Heading1"/>
      </w:pPr>
      <w:bookmarkStart w:id="58" w:name="_Ref90293893"/>
      <w:bookmarkStart w:id="59" w:name="_Toc90648313"/>
      <w:r>
        <w:t>Appendix C</w:t>
      </w:r>
      <w:bookmarkEnd w:id="58"/>
      <w:bookmarkEnd w:id="59"/>
    </w:p>
    <w:p w14:paraId="6F95CFC7" w14:textId="77777777" w:rsidR="003C2B18" w:rsidRPr="00A432B3" w:rsidRDefault="003C2B18" w:rsidP="003C2B18">
      <w:pPr>
        <w:spacing w:after="240"/>
        <w:rPr>
          <w:b/>
          <w:sz w:val="32"/>
        </w:rPr>
      </w:pPr>
      <w:r w:rsidRPr="00A432B3">
        <w:rPr>
          <w:b/>
          <w:sz w:val="32"/>
        </w:rPr>
        <w:t xml:space="preserve">Example of </w:t>
      </w:r>
      <w:r>
        <w:rPr>
          <w:b/>
          <w:sz w:val="32"/>
        </w:rPr>
        <w:t>investment in shares</w:t>
      </w:r>
    </w:p>
    <w:p w14:paraId="6150F516" w14:textId="77777777" w:rsidR="003C2B18" w:rsidRPr="00A12BB3" w:rsidRDefault="003C2B18" w:rsidP="003C2B18">
      <w:pPr>
        <w:spacing w:after="0"/>
        <w:rPr>
          <w:b/>
        </w:rPr>
      </w:pPr>
      <w:r w:rsidRPr="00A12BB3">
        <w:rPr>
          <w:b/>
        </w:rPr>
        <w:t xml:space="preserve">Scenario </w:t>
      </w:r>
    </w:p>
    <w:p w14:paraId="79D72721" w14:textId="77777777" w:rsidR="003C2B18" w:rsidRPr="000835D5" w:rsidRDefault="003C2B18" w:rsidP="003C2B18">
      <w:pPr>
        <w:spacing w:after="0"/>
        <w:rPr>
          <w:rFonts w:asciiTheme="minorHAnsi" w:hAnsiTheme="minorHAnsi"/>
        </w:rPr>
      </w:pPr>
      <w:r w:rsidRPr="000835D5">
        <w:rPr>
          <w:rFonts w:asciiTheme="minorHAnsi" w:hAnsiTheme="minorHAnsi"/>
        </w:rPr>
        <w:t xml:space="preserve">Agency A acquires 100 shares of Company B for $150 000 on 1 March 20X9. Total issued shares of Company B is 1 000 shares after the share acquisition. </w:t>
      </w:r>
    </w:p>
    <w:p w14:paraId="4E050A88" w14:textId="77777777" w:rsidR="003C2B18" w:rsidRPr="000835D5" w:rsidRDefault="003C2B18" w:rsidP="003C2B18">
      <w:pPr>
        <w:spacing w:before="120" w:after="0"/>
        <w:ind w:right="679"/>
        <w:rPr>
          <w:rFonts w:asciiTheme="minorHAnsi" w:hAnsiTheme="minorHAnsi"/>
        </w:rPr>
      </w:pPr>
      <w:r w:rsidRPr="000835D5">
        <w:rPr>
          <w:rFonts w:asciiTheme="minorHAnsi" w:hAnsiTheme="minorHAnsi"/>
        </w:rPr>
        <w:t xml:space="preserve">Agency A’s ownership interest is 10 per cent (100 shares / 1 000 shares). Agency A has conducted an assessment and has concluded significant influence or control over Company B does not exist. </w:t>
      </w:r>
    </w:p>
    <w:p w14:paraId="3271F2D3" w14:textId="77777777" w:rsidR="003C2B18" w:rsidRPr="000835D5" w:rsidRDefault="003C2B18" w:rsidP="003C2B18">
      <w:pPr>
        <w:spacing w:before="120" w:after="0"/>
        <w:rPr>
          <w:rFonts w:asciiTheme="minorHAnsi" w:hAnsiTheme="minorHAnsi"/>
        </w:rPr>
      </w:pPr>
      <w:r w:rsidRPr="000835D5">
        <w:rPr>
          <w:rFonts w:asciiTheme="minorHAnsi" w:hAnsiTheme="minorHAnsi"/>
        </w:rPr>
        <w:t>Journal entry at 1 March 20X9 is as follows:</w:t>
      </w:r>
    </w:p>
    <w:p w14:paraId="587D6650" w14:textId="77777777" w:rsidR="003C2B18" w:rsidRPr="00FC68E7" w:rsidRDefault="003C2B18" w:rsidP="003C2B18">
      <w:pPr>
        <w:pStyle w:val="ListParagraph"/>
        <w:numPr>
          <w:ilvl w:val="0"/>
          <w:numId w:val="69"/>
        </w:numPr>
        <w:spacing w:before="360"/>
        <w:ind w:left="357" w:hanging="357"/>
        <w:rPr>
          <w:rFonts w:cs="Arial"/>
          <w:color w:val="000000"/>
        </w:rPr>
      </w:pPr>
      <w:r w:rsidRPr="00FC68E7">
        <w:rPr>
          <w:rFonts w:eastAsiaTheme="majorEastAsia" w:cstheme="majorBidi"/>
          <w:bCs/>
          <w:kern w:val="32"/>
        </w:rPr>
        <w:t>To recognise acquisition of 100 shares in Company B.</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11"/>
      </w:tblGrid>
      <w:tr w:rsidR="003C2B18" w14:paraId="39C7FFE2" w14:textId="77777777" w:rsidTr="003C2B18">
        <w:trPr>
          <w:trHeight w:val="340"/>
        </w:trPr>
        <w:tc>
          <w:tcPr>
            <w:tcW w:w="704" w:type="dxa"/>
          </w:tcPr>
          <w:p w14:paraId="5DCAE6D9"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hAnsiTheme="minorHAnsi" w:cs="Arial"/>
                <w:color w:val="000000"/>
              </w:rPr>
              <w:t>DR</w:t>
            </w:r>
          </w:p>
        </w:tc>
        <w:tc>
          <w:tcPr>
            <w:tcW w:w="6095" w:type="dxa"/>
          </w:tcPr>
          <w:p w14:paraId="4C07003A" w14:textId="37FD9C95" w:rsidR="003C2B18" w:rsidRPr="00C06F7F" w:rsidRDefault="003C2B18" w:rsidP="003C2B18">
            <w:pPr>
              <w:pStyle w:val="Bullet1"/>
              <w:numPr>
                <w:ilvl w:val="0"/>
                <w:numId w:val="0"/>
              </w:numPr>
              <w:spacing w:before="60" w:after="60"/>
              <w:ind w:left="288" w:hanging="288"/>
              <w:rPr>
                <w:rFonts w:cs="Arial"/>
                <w:sz w:val="22"/>
                <w:szCs w:val="22"/>
              </w:rPr>
            </w:pPr>
            <w:r w:rsidRPr="00C06F7F">
              <w:rPr>
                <w:rFonts w:cs="Arial"/>
                <w:bCs/>
                <w:sz w:val="22"/>
                <w:szCs w:val="22"/>
              </w:rPr>
              <w:t>Investments in shares – purchases</w:t>
            </w:r>
            <w:r w:rsidRPr="00C06F7F">
              <w:rPr>
                <w:rFonts w:cs="Arial"/>
                <w:sz w:val="22"/>
                <w:szCs w:val="22"/>
              </w:rPr>
              <w:t xml:space="preserve"> (818110</w:t>
            </w:r>
            <w:r w:rsidR="0036446A" w:rsidRPr="00C06F7F">
              <w:rPr>
                <w:rFonts w:cs="Arial"/>
                <w:sz w:val="22"/>
                <w:szCs w:val="22"/>
              </w:rPr>
              <w:t xml:space="preserve"> / 835910</w:t>
            </w:r>
            <w:r w:rsidRPr="00C06F7F">
              <w:rPr>
                <w:rFonts w:cs="Arial"/>
                <w:sz w:val="22"/>
                <w:szCs w:val="22"/>
              </w:rPr>
              <w:t>)</w:t>
            </w:r>
          </w:p>
        </w:tc>
        <w:tc>
          <w:tcPr>
            <w:tcW w:w="1418" w:type="dxa"/>
          </w:tcPr>
          <w:p w14:paraId="43A09267" w14:textId="77777777" w:rsidR="003C2B18" w:rsidRPr="00C06F7F" w:rsidRDefault="003C2B18" w:rsidP="003C2B18">
            <w:pPr>
              <w:pStyle w:val="ListParagraph"/>
              <w:spacing w:before="60" w:after="60"/>
              <w:jc w:val="right"/>
              <w:rPr>
                <w:rFonts w:asciiTheme="minorHAnsi" w:hAnsiTheme="minorHAnsi" w:cs="Arial"/>
                <w:color w:val="000000"/>
              </w:rPr>
            </w:pPr>
            <w:r w:rsidRPr="00C06F7F">
              <w:rPr>
                <w:rFonts w:asciiTheme="minorHAnsi" w:hAnsiTheme="minorHAnsi" w:cs="Arial"/>
                <w:color w:val="000000"/>
              </w:rPr>
              <w:t>$150 000</w:t>
            </w:r>
          </w:p>
        </w:tc>
        <w:tc>
          <w:tcPr>
            <w:tcW w:w="1411" w:type="dxa"/>
          </w:tcPr>
          <w:p w14:paraId="021D5163" w14:textId="77777777" w:rsidR="003C2B18" w:rsidRPr="00C06F7F" w:rsidRDefault="003C2B18" w:rsidP="003C2B18">
            <w:pPr>
              <w:pStyle w:val="ListParagraph"/>
              <w:spacing w:before="60" w:after="60"/>
              <w:jc w:val="right"/>
              <w:rPr>
                <w:rFonts w:asciiTheme="minorHAnsi" w:hAnsiTheme="minorHAnsi" w:cs="Arial"/>
                <w:color w:val="000000"/>
              </w:rPr>
            </w:pPr>
          </w:p>
        </w:tc>
      </w:tr>
      <w:tr w:rsidR="003C2B18" w14:paraId="7D1D3413" w14:textId="77777777" w:rsidTr="003C2B18">
        <w:trPr>
          <w:trHeight w:val="340"/>
        </w:trPr>
        <w:tc>
          <w:tcPr>
            <w:tcW w:w="704" w:type="dxa"/>
          </w:tcPr>
          <w:p w14:paraId="48B04E6E"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hAnsiTheme="minorHAnsi" w:cs="Arial"/>
                <w:color w:val="000000"/>
              </w:rPr>
              <w:t>CR</w:t>
            </w:r>
          </w:p>
        </w:tc>
        <w:tc>
          <w:tcPr>
            <w:tcW w:w="6095" w:type="dxa"/>
          </w:tcPr>
          <w:p w14:paraId="2EBDADD3"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eastAsiaTheme="majorEastAsia" w:hAnsiTheme="minorHAnsi" w:cstheme="majorBidi"/>
                <w:bCs/>
                <w:kern w:val="32"/>
              </w:rPr>
              <w:t>Cash</w:t>
            </w:r>
            <w:r w:rsidRPr="00C06F7F">
              <w:rPr>
                <w:rFonts w:asciiTheme="minorHAnsi" w:hAnsiTheme="minorHAnsi" w:cs="Arial"/>
                <w:color w:val="000000"/>
              </w:rPr>
              <w:t xml:space="preserve"> (811110)</w:t>
            </w:r>
          </w:p>
        </w:tc>
        <w:tc>
          <w:tcPr>
            <w:tcW w:w="1418" w:type="dxa"/>
          </w:tcPr>
          <w:p w14:paraId="3DC245A7" w14:textId="77777777" w:rsidR="003C2B18" w:rsidRPr="00C06F7F" w:rsidRDefault="003C2B18" w:rsidP="003C2B18">
            <w:pPr>
              <w:pStyle w:val="ListParagraph"/>
              <w:spacing w:before="60" w:after="60"/>
              <w:jc w:val="right"/>
              <w:rPr>
                <w:rFonts w:asciiTheme="minorHAnsi" w:hAnsiTheme="minorHAnsi" w:cs="Arial"/>
                <w:color w:val="000000"/>
              </w:rPr>
            </w:pPr>
          </w:p>
        </w:tc>
        <w:tc>
          <w:tcPr>
            <w:tcW w:w="1411" w:type="dxa"/>
          </w:tcPr>
          <w:p w14:paraId="60F6F4E1" w14:textId="77777777" w:rsidR="003C2B18" w:rsidRPr="00C06F7F" w:rsidRDefault="003C2B18" w:rsidP="003C2B18">
            <w:pPr>
              <w:pStyle w:val="ListParagraph"/>
              <w:spacing w:before="60" w:after="60"/>
              <w:jc w:val="right"/>
              <w:rPr>
                <w:rFonts w:asciiTheme="minorHAnsi" w:hAnsiTheme="minorHAnsi" w:cs="Arial"/>
                <w:color w:val="000000"/>
              </w:rPr>
            </w:pPr>
            <w:r w:rsidRPr="00C06F7F">
              <w:rPr>
                <w:rFonts w:asciiTheme="minorHAnsi" w:hAnsiTheme="minorHAnsi" w:cs="Arial"/>
                <w:color w:val="000000"/>
              </w:rPr>
              <w:t>$150 000</w:t>
            </w:r>
          </w:p>
        </w:tc>
      </w:tr>
    </w:tbl>
    <w:p w14:paraId="6463C306" w14:textId="77777777" w:rsidR="003C2B18" w:rsidRPr="00514C3E" w:rsidRDefault="003C2B18" w:rsidP="003C2B18">
      <w:pPr>
        <w:spacing w:before="360"/>
        <w:ind w:right="537"/>
      </w:pPr>
      <w:r>
        <w:t xml:space="preserve">At 30 June 20X9, Agency A has determined that the fair value of the investment in Company B is now $120,000, a $30 000 reduction in fair value of the investment.  Journal entry at 30 June 20X9 as follows: </w:t>
      </w:r>
    </w:p>
    <w:p w14:paraId="623D9C69" w14:textId="77777777" w:rsidR="003C2B18" w:rsidRPr="00FC68E7" w:rsidRDefault="003C2B18" w:rsidP="003C2B18">
      <w:pPr>
        <w:pStyle w:val="ListParagraph"/>
        <w:numPr>
          <w:ilvl w:val="0"/>
          <w:numId w:val="69"/>
        </w:numPr>
        <w:spacing w:before="360" w:line="300" w:lineRule="atLeast"/>
        <w:ind w:left="357" w:hanging="357"/>
      </w:pPr>
      <w:r w:rsidRPr="00FC68E7">
        <w:rPr>
          <w:bCs/>
        </w:rPr>
        <w:t>To recognise change in fair value of the equity investment in shares.</w:t>
      </w:r>
    </w:p>
    <w:tbl>
      <w:tblPr>
        <w:tblStyle w:val="TableGridLight"/>
        <w:tblW w:w="962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6095"/>
        <w:gridCol w:w="1418"/>
        <w:gridCol w:w="1407"/>
      </w:tblGrid>
      <w:tr w:rsidR="003C2B18" w14:paraId="40B7ABCA" w14:textId="77777777" w:rsidTr="003C2B18">
        <w:trPr>
          <w:trHeight w:val="340"/>
        </w:trPr>
        <w:tc>
          <w:tcPr>
            <w:tcW w:w="704" w:type="dxa"/>
          </w:tcPr>
          <w:p w14:paraId="70A6632D" w14:textId="77777777" w:rsidR="003C2B18" w:rsidRDefault="003C2B18" w:rsidP="003C2B18">
            <w:pPr>
              <w:pStyle w:val="ListParagraph"/>
              <w:spacing w:before="60" w:after="60"/>
              <w:ind w:left="-363" w:firstLine="363"/>
              <w:rPr>
                <w:rFonts w:cs="Arial"/>
                <w:color w:val="000000"/>
              </w:rPr>
            </w:pPr>
            <w:r>
              <w:rPr>
                <w:rFonts w:cs="Arial"/>
                <w:color w:val="000000"/>
              </w:rPr>
              <w:t>DR</w:t>
            </w:r>
          </w:p>
        </w:tc>
        <w:tc>
          <w:tcPr>
            <w:tcW w:w="6095" w:type="dxa"/>
          </w:tcPr>
          <w:p w14:paraId="3A3798EE" w14:textId="77777777" w:rsidR="003C2B18" w:rsidRDefault="003C2B18" w:rsidP="003C2B18">
            <w:pPr>
              <w:pStyle w:val="ListParagraph"/>
              <w:spacing w:before="60" w:after="60"/>
              <w:rPr>
                <w:rFonts w:cs="Arial"/>
                <w:color w:val="000000"/>
              </w:rPr>
            </w:pPr>
            <w:r>
              <w:rPr>
                <w:rFonts w:eastAsiaTheme="majorEastAsia" w:cstheme="majorBidi"/>
                <w:bCs/>
                <w:kern w:val="32"/>
              </w:rPr>
              <w:t>Gain/Loss (OCI) - Investments in shares</w:t>
            </w:r>
            <w:r>
              <w:rPr>
                <w:rFonts w:cs="Arial"/>
                <w:color w:val="000000"/>
              </w:rPr>
              <w:t xml:space="preserve"> (992100)</w:t>
            </w:r>
          </w:p>
        </w:tc>
        <w:tc>
          <w:tcPr>
            <w:tcW w:w="1418" w:type="dxa"/>
          </w:tcPr>
          <w:p w14:paraId="01F2A560" w14:textId="77777777" w:rsidR="003C2B18" w:rsidRDefault="003C2B18" w:rsidP="003C2B18">
            <w:pPr>
              <w:pStyle w:val="ListParagraph"/>
              <w:spacing w:before="60" w:after="60"/>
              <w:jc w:val="right"/>
              <w:rPr>
                <w:rFonts w:cs="Arial"/>
                <w:color w:val="000000"/>
              </w:rPr>
            </w:pPr>
            <w:r>
              <w:rPr>
                <w:rFonts w:cs="Arial"/>
                <w:color w:val="000000"/>
              </w:rPr>
              <w:t xml:space="preserve">$30 </w:t>
            </w:r>
            <w:r w:rsidRPr="001C4717">
              <w:rPr>
                <w:rFonts w:cs="Arial"/>
                <w:color w:val="000000"/>
              </w:rPr>
              <w:t>000</w:t>
            </w:r>
          </w:p>
        </w:tc>
        <w:tc>
          <w:tcPr>
            <w:tcW w:w="1407" w:type="dxa"/>
          </w:tcPr>
          <w:p w14:paraId="54BF0F38" w14:textId="77777777" w:rsidR="003C2B18" w:rsidRDefault="003C2B18" w:rsidP="003C2B18">
            <w:pPr>
              <w:pStyle w:val="ListParagraph"/>
              <w:spacing w:before="60" w:after="60"/>
              <w:jc w:val="right"/>
              <w:rPr>
                <w:rFonts w:cs="Arial"/>
                <w:color w:val="000000"/>
              </w:rPr>
            </w:pPr>
          </w:p>
        </w:tc>
      </w:tr>
      <w:tr w:rsidR="003C2B18" w14:paraId="209AF689" w14:textId="77777777" w:rsidTr="003C2B18">
        <w:trPr>
          <w:trHeight w:val="340"/>
        </w:trPr>
        <w:tc>
          <w:tcPr>
            <w:tcW w:w="704" w:type="dxa"/>
          </w:tcPr>
          <w:p w14:paraId="61464A0F" w14:textId="77777777" w:rsidR="003C2B18" w:rsidRDefault="003C2B18" w:rsidP="003C2B18">
            <w:pPr>
              <w:pStyle w:val="ListParagraph"/>
              <w:spacing w:before="60" w:after="60"/>
              <w:ind w:left="-363" w:firstLine="363"/>
              <w:rPr>
                <w:rFonts w:cs="Arial"/>
                <w:color w:val="000000"/>
              </w:rPr>
            </w:pPr>
            <w:r>
              <w:rPr>
                <w:rFonts w:cs="Arial"/>
                <w:color w:val="000000"/>
              </w:rPr>
              <w:t>CR</w:t>
            </w:r>
          </w:p>
        </w:tc>
        <w:tc>
          <w:tcPr>
            <w:tcW w:w="6095" w:type="dxa"/>
          </w:tcPr>
          <w:p w14:paraId="60940DF2" w14:textId="00443D9C" w:rsidR="003C2B18" w:rsidRDefault="003C2B18">
            <w:pPr>
              <w:pStyle w:val="ListParagraph"/>
              <w:spacing w:before="60" w:after="60"/>
              <w:rPr>
                <w:rFonts w:cs="Arial"/>
                <w:color w:val="000000"/>
              </w:rPr>
            </w:pPr>
            <w:r>
              <w:rPr>
                <w:rFonts w:eastAsiaTheme="majorEastAsia" w:cstheme="majorBidi"/>
                <w:bCs/>
                <w:kern w:val="32"/>
              </w:rPr>
              <w:t>Investments in shares – revaluation increment/decrement</w:t>
            </w:r>
            <w:r w:rsidRPr="00285D89">
              <w:rPr>
                <w:rFonts w:cs="Arial"/>
                <w:color w:val="000000"/>
              </w:rPr>
              <w:t xml:space="preserve"> </w:t>
            </w:r>
            <w:r>
              <w:rPr>
                <w:rFonts w:cs="Arial"/>
                <w:color w:val="000000"/>
              </w:rPr>
              <w:t>(</w:t>
            </w:r>
            <w:r w:rsidRPr="00921209">
              <w:rPr>
                <w:rFonts w:cs="Arial"/>
                <w:color w:val="000000"/>
              </w:rPr>
              <w:t>8181</w:t>
            </w:r>
            <w:r w:rsidR="0036446A">
              <w:rPr>
                <w:rFonts w:cs="Arial"/>
                <w:color w:val="000000"/>
              </w:rPr>
              <w:t>4</w:t>
            </w:r>
            <w:r w:rsidRPr="00921209">
              <w:rPr>
                <w:rFonts w:cs="Arial"/>
                <w:color w:val="000000"/>
              </w:rPr>
              <w:t>0</w:t>
            </w:r>
            <w:r w:rsidR="0036446A">
              <w:rPr>
                <w:rFonts w:cs="Arial"/>
                <w:color w:val="000000"/>
              </w:rPr>
              <w:t xml:space="preserve"> / 835940</w:t>
            </w:r>
            <w:r>
              <w:rPr>
                <w:rFonts w:cs="Arial"/>
                <w:color w:val="000000"/>
              </w:rPr>
              <w:t>)</w:t>
            </w:r>
          </w:p>
        </w:tc>
        <w:tc>
          <w:tcPr>
            <w:tcW w:w="1418" w:type="dxa"/>
          </w:tcPr>
          <w:p w14:paraId="2AE7D75B" w14:textId="77777777" w:rsidR="003C2B18" w:rsidRDefault="003C2B18" w:rsidP="003C2B18">
            <w:pPr>
              <w:pStyle w:val="ListParagraph"/>
              <w:spacing w:before="60" w:after="60"/>
              <w:jc w:val="right"/>
              <w:rPr>
                <w:rFonts w:cs="Arial"/>
                <w:color w:val="000000"/>
              </w:rPr>
            </w:pPr>
          </w:p>
        </w:tc>
        <w:tc>
          <w:tcPr>
            <w:tcW w:w="1407" w:type="dxa"/>
          </w:tcPr>
          <w:p w14:paraId="1B3D7AC1" w14:textId="77777777" w:rsidR="003C2B18" w:rsidRDefault="003C2B18" w:rsidP="003C2B18">
            <w:pPr>
              <w:pStyle w:val="ListParagraph"/>
              <w:spacing w:before="60" w:after="60"/>
              <w:jc w:val="right"/>
              <w:rPr>
                <w:rFonts w:cs="Arial"/>
                <w:color w:val="000000"/>
              </w:rPr>
            </w:pPr>
            <w:r>
              <w:rPr>
                <w:rFonts w:cs="Arial"/>
                <w:color w:val="000000"/>
              </w:rPr>
              <w:t xml:space="preserve">$30 </w:t>
            </w:r>
            <w:r w:rsidRPr="001C4717">
              <w:rPr>
                <w:rFonts w:cs="Arial"/>
                <w:color w:val="000000"/>
              </w:rPr>
              <w:t>000</w:t>
            </w:r>
          </w:p>
        </w:tc>
      </w:tr>
    </w:tbl>
    <w:p w14:paraId="73F0B6FD" w14:textId="77777777" w:rsidR="003C2B18" w:rsidRDefault="003C2B18" w:rsidP="003C2B18">
      <w:pPr>
        <w:spacing w:before="360" w:after="0"/>
      </w:pPr>
      <w:r w:rsidRPr="004F3FE5">
        <w:t>Carrying values at 30 June 20X9 are</w:t>
      </w:r>
      <w:r>
        <w:t>:</w:t>
      </w:r>
    </w:p>
    <w:p w14:paraId="74A90437" w14:textId="77777777" w:rsidR="003C2B18" w:rsidRPr="00FC68E7" w:rsidRDefault="003C2B18" w:rsidP="003C2B18">
      <w:pPr>
        <w:ind w:right="820"/>
        <w:jc w:val="right"/>
        <w:rPr>
          <w:b/>
        </w:rPr>
      </w:pPr>
      <w:r w:rsidRPr="00FC68E7">
        <w:rPr>
          <w:b/>
        </w:rPr>
        <w:t>Amount</w:t>
      </w:r>
    </w:p>
    <w:tbl>
      <w:tblPr>
        <w:tblStyle w:val="TableGridLight"/>
        <w:tblW w:w="963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3544"/>
      </w:tblGrid>
      <w:tr w:rsidR="003C2B18" w14:paraId="7A810B61" w14:textId="77777777" w:rsidTr="003C2B18">
        <w:trPr>
          <w:trHeight w:val="340"/>
        </w:trPr>
        <w:tc>
          <w:tcPr>
            <w:tcW w:w="6095" w:type="dxa"/>
          </w:tcPr>
          <w:p w14:paraId="13139903" w14:textId="77777777" w:rsidR="003C2B18" w:rsidRDefault="003C2B18" w:rsidP="003C2B18">
            <w:pPr>
              <w:pStyle w:val="ListParagraph"/>
              <w:spacing w:before="60" w:after="60"/>
              <w:rPr>
                <w:rFonts w:cs="Arial"/>
                <w:color w:val="000000"/>
              </w:rPr>
            </w:pPr>
            <w:r>
              <w:rPr>
                <w:rFonts w:eastAsiaTheme="majorEastAsia" w:cstheme="majorBidi"/>
                <w:bCs/>
                <w:kern w:val="32"/>
              </w:rPr>
              <w:t>Investments in shares</w:t>
            </w:r>
          </w:p>
        </w:tc>
        <w:tc>
          <w:tcPr>
            <w:tcW w:w="3544" w:type="dxa"/>
          </w:tcPr>
          <w:p w14:paraId="71E1B246" w14:textId="77777777" w:rsidR="003C2B18" w:rsidRDefault="003C2B18" w:rsidP="003C2B18">
            <w:pPr>
              <w:pStyle w:val="ListParagraph"/>
              <w:spacing w:before="60" w:after="60"/>
              <w:jc w:val="right"/>
              <w:rPr>
                <w:rFonts w:cs="Arial"/>
                <w:color w:val="000000"/>
              </w:rPr>
            </w:pPr>
            <w:r>
              <w:rPr>
                <w:rFonts w:eastAsiaTheme="majorEastAsia" w:cstheme="majorBidi"/>
                <w:bCs/>
                <w:kern w:val="32"/>
              </w:rPr>
              <w:t>$150 000</w:t>
            </w:r>
          </w:p>
        </w:tc>
      </w:tr>
      <w:tr w:rsidR="003C2B18" w14:paraId="655D28F9" w14:textId="77777777" w:rsidTr="003C2B18">
        <w:trPr>
          <w:trHeight w:val="340"/>
        </w:trPr>
        <w:tc>
          <w:tcPr>
            <w:tcW w:w="6095" w:type="dxa"/>
          </w:tcPr>
          <w:p w14:paraId="439E946E" w14:textId="77777777" w:rsidR="003C2B18" w:rsidRDefault="003C2B18" w:rsidP="003C2B18">
            <w:pPr>
              <w:pStyle w:val="ListParagraph"/>
              <w:spacing w:before="60" w:after="60"/>
              <w:rPr>
                <w:rFonts w:cs="Arial"/>
                <w:color w:val="000000"/>
              </w:rPr>
            </w:pPr>
            <w:r w:rsidRPr="001D7C6F">
              <w:rPr>
                <w:rFonts w:eastAsiaTheme="majorEastAsia" w:cstheme="majorBidi"/>
                <w:bCs/>
                <w:kern w:val="32"/>
              </w:rPr>
              <w:t>A</w:t>
            </w:r>
            <w:r>
              <w:rPr>
                <w:rFonts w:eastAsiaTheme="majorEastAsia" w:cstheme="majorBidi"/>
                <w:bCs/>
                <w:kern w:val="32"/>
              </w:rPr>
              <w:t>ccumulated OCI – loss on investments in shares</w:t>
            </w:r>
          </w:p>
        </w:tc>
        <w:tc>
          <w:tcPr>
            <w:tcW w:w="3544" w:type="dxa"/>
          </w:tcPr>
          <w:p w14:paraId="35B1141B" w14:textId="77777777" w:rsidR="003C2B18" w:rsidRDefault="003C2B18" w:rsidP="003C2B18">
            <w:pPr>
              <w:pStyle w:val="ListParagraph"/>
              <w:spacing w:before="60" w:after="60"/>
              <w:jc w:val="right"/>
              <w:rPr>
                <w:rFonts w:cs="Arial"/>
                <w:color w:val="000000"/>
              </w:rPr>
            </w:pPr>
            <w:r>
              <w:rPr>
                <w:rFonts w:cs="Arial"/>
                <w:color w:val="000000"/>
              </w:rPr>
              <w:t xml:space="preserve">(30 </w:t>
            </w:r>
            <w:r w:rsidRPr="001C4717">
              <w:rPr>
                <w:rFonts w:cs="Arial"/>
                <w:color w:val="000000"/>
              </w:rPr>
              <w:t>000</w:t>
            </w:r>
            <w:r>
              <w:rPr>
                <w:rFonts w:cs="Arial"/>
                <w:color w:val="000000"/>
              </w:rPr>
              <w:t>)</w:t>
            </w:r>
          </w:p>
        </w:tc>
      </w:tr>
      <w:tr w:rsidR="003C2B18" w14:paraId="17ABEA05" w14:textId="77777777" w:rsidTr="003C2B18">
        <w:trPr>
          <w:trHeight w:val="340"/>
        </w:trPr>
        <w:tc>
          <w:tcPr>
            <w:tcW w:w="6095" w:type="dxa"/>
          </w:tcPr>
          <w:p w14:paraId="41F9B824" w14:textId="77777777" w:rsidR="003C2B18" w:rsidRPr="00FC68E7" w:rsidRDefault="003C2B18" w:rsidP="003C2B18">
            <w:pPr>
              <w:pStyle w:val="ListParagraph"/>
              <w:spacing w:before="60" w:after="60"/>
              <w:rPr>
                <w:rFonts w:eastAsiaTheme="majorEastAsia" w:cstheme="majorBidi"/>
                <w:b/>
                <w:bCs/>
                <w:kern w:val="32"/>
              </w:rPr>
            </w:pPr>
            <w:r w:rsidRPr="00FC68E7">
              <w:rPr>
                <w:b/>
              </w:rPr>
              <w:t>Carrying value</w:t>
            </w:r>
          </w:p>
        </w:tc>
        <w:tc>
          <w:tcPr>
            <w:tcW w:w="3544" w:type="dxa"/>
          </w:tcPr>
          <w:p w14:paraId="241A1532" w14:textId="77777777" w:rsidR="003C2B18" w:rsidRPr="00D57DC3" w:rsidRDefault="003C2B18" w:rsidP="003C2B18">
            <w:pPr>
              <w:pStyle w:val="ListParagraph"/>
              <w:spacing w:before="60" w:after="60"/>
              <w:jc w:val="right"/>
              <w:rPr>
                <w:rFonts w:cs="Arial"/>
                <w:b/>
                <w:color w:val="000000"/>
              </w:rPr>
            </w:pPr>
            <w:r w:rsidRPr="00D57DC3">
              <w:rPr>
                <w:rFonts w:cs="Arial"/>
                <w:b/>
                <w:color w:val="000000"/>
              </w:rPr>
              <w:t>$</w:t>
            </w:r>
            <w:r>
              <w:rPr>
                <w:rFonts w:cs="Arial"/>
                <w:b/>
                <w:color w:val="000000"/>
              </w:rPr>
              <w:t>12</w:t>
            </w:r>
            <w:r w:rsidRPr="00D57DC3">
              <w:rPr>
                <w:rFonts w:cs="Arial"/>
                <w:b/>
                <w:color w:val="000000"/>
              </w:rPr>
              <w:t>0 000</w:t>
            </w:r>
          </w:p>
        </w:tc>
      </w:tr>
    </w:tbl>
    <w:p w14:paraId="393D86E7" w14:textId="77777777" w:rsidR="003C2B18" w:rsidRDefault="003C2B18" w:rsidP="003C2B18">
      <w:pPr>
        <w:spacing w:before="360"/>
      </w:pPr>
      <w:r w:rsidRPr="004F3FE5">
        <w:t xml:space="preserve">On 31 March 20Y0, Agency </w:t>
      </w:r>
      <w:r>
        <w:t>A receives cash dividends of $1 </w:t>
      </w:r>
      <w:r w:rsidRPr="004F3FE5">
        <w:t xml:space="preserve">000.  The journal entry at </w:t>
      </w:r>
      <w:r w:rsidRPr="004F3FE5">
        <w:br/>
        <w:t>31 March 20Y0 is as follows:</w:t>
      </w:r>
    </w:p>
    <w:p w14:paraId="086D1188" w14:textId="77777777" w:rsidR="003C2B18" w:rsidRDefault="003C2B18" w:rsidP="00C06F7F">
      <w:pPr>
        <w:pStyle w:val="ListParagraph"/>
        <w:numPr>
          <w:ilvl w:val="0"/>
          <w:numId w:val="69"/>
        </w:numPr>
        <w:spacing w:before="360"/>
        <w:rPr>
          <w:rFonts w:cs="Arial"/>
          <w:color w:val="000000"/>
        </w:rPr>
      </w:pPr>
      <w:r w:rsidRPr="00D57DC3">
        <w:rPr>
          <w:rFonts w:cs="Arial"/>
          <w:bCs/>
          <w:color w:val="000000"/>
        </w:rPr>
        <w:t>To record receipt of dividend from Company B</w:t>
      </w:r>
      <w:r>
        <w:rPr>
          <w:rFonts w:cs="Arial"/>
          <w:bCs/>
          <w:color w:val="000000"/>
        </w:rPr>
        <w:t>:</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11"/>
      </w:tblGrid>
      <w:tr w:rsidR="003C2B18" w14:paraId="6223D0DE" w14:textId="77777777" w:rsidTr="003C2B18">
        <w:trPr>
          <w:trHeight w:val="340"/>
        </w:trPr>
        <w:tc>
          <w:tcPr>
            <w:tcW w:w="704" w:type="dxa"/>
          </w:tcPr>
          <w:p w14:paraId="5B463811"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hAnsiTheme="minorHAnsi" w:cs="Arial"/>
                <w:color w:val="000000"/>
              </w:rPr>
              <w:t>DR</w:t>
            </w:r>
          </w:p>
        </w:tc>
        <w:tc>
          <w:tcPr>
            <w:tcW w:w="6095" w:type="dxa"/>
          </w:tcPr>
          <w:p w14:paraId="2FE1BDB7" w14:textId="77777777" w:rsidR="003C2B18" w:rsidRPr="00C06F7F" w:rsidRDefault="003C2B18" w:rsidP="003C2B18">
            <w:pPr>
              <w:pStyle w:val="Bullet1"/>
              <w:numPr>
                <w:ilvl w:val="0"/>
                <w:numId w:val="0"/>
              </w:numPr>
              <w:spacing w:before="60" w:after="60"/>
              <w:ind w:left="288" w:hanging="288"/>
              <w:rPr>
                <w:rFonts w:cs="Arial"/>
                <w:sz w:val="22"/>
                <w:szCs w:val="22"/>
              </w:rPr>
            </w:pPr>
            <w:r w:rsidRPr="00C06F7F">
              <w:rPr>
                <w:rFonts w:cs="Arial"/>
                <w:sz w:val="22"/>
                <w:szCs w:val="22"/>
              </w:rPr>
              <w:t>Cash (</w:t>
            </w:r>
            <w:r w:rsidRPr="00C06F7F">
              <w:rPr>
                <w:rFonts w:cs="Arial"/>
                <w:color w:val="000000"/>
                <w:sz w:val="22"/>
                <w:szCs w:val="22"/>
              </w:rPr>
              <w:t>811110</w:t>
            </w:r>
            <w:r w:rsidRPr="00C06F7F">
              <w:rPr>
                <w:rFonts w:cs="Arial"/>
                <w:sz w:val="22"/>
                <w:szCs w:val="22"/>
              </w:rPr>
              <w:t>)</w:t>
            </w:r>
          </w:p>
        </w:tc>
        <w:tc>
          <w:tcPr>
            <w:tcW w:w="1418" w:type="dxa"/>
          </w:tcPr>
          <w:p w14:paraId="0237F1A5" w14:textId="77777777" w:rsidR="003C2B18" w:rsidRPr="00C06F7F" w:rsidRDefault="003C2B18" w:rsidP="003C2B18">
            <w:pPr>
              <w:pStyle w:val="ListParagraph"/>
              <w:spacing w:before="60" w:after="60"/>
              <w:jc w:val="right"/>
              <w:rPr>
                <w:rFonts w:asciiTheme="minorHAnsi" w:hAnsiTheme="minorHAnsi" w:cs="Arial"/>
                <w:color w:val="000000"/>
              </w:rPr>
            </w:pPr>
            <w:r w:rsidRPr="00C06F7F">
              <w:rPr>
                <w:rFonts w:asciiTheme="minorHAnsi" w:hAnsiTheme="minorHAnsi" w:cs="Arial"/>
                <w:color w:val="000000"/>
              </w:rPr>
              <w:t>$1 000</w:t>
            </w:r>
          </w:p>
        </w:tc>
        <w:tc>
          <w:tcPr>
            <w:tcW w:w="1411" w:type="dxa"/>
          </w:tcPr>
          <w:p w14:paraId="373E0A74" w14:textId="77777777" w:rsidR="003C2B18" w:rsidRPr="00C06F7F" w:rsidRDefault="003C2B18" w:rsidP="003C2B18">
            <w:pPr>
              <w:pStyle w:val="ListParagraph"/>
              <w:spacing w:before="60" w:after="60"/>
              <w:jc w:val="right"/>
              <w:rPr>
                <w:rFonts w:asciiTheme="minorHAnsi" w:hAnsiTheme="minorHAnsi" w:cs="Arial"/>
                <w:color w:val="000000"/>
              </w:rPr>
            </w:pPr>
          </w:p>
        </w:tc>
      </w:tr>
      <w:tr w:rsidR="003C2B18" w14:paraId="2029541C" w14:textId="77777777" w:rsidTr="003C2B18">
        <w:trPr>
          <w:trHeight w:val="340"/>
        </w:trPr>
        <w:tc>
          <w:tcPr>
            <w:tcW w:w="704" w:type="dxa"/>
          </w:tcPr>
          <w:p w14:paraId="1310C57E"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hAnsiTheme="minorHAnsi" w:cs="Arial"/>
                <w:color w:val="000000"/>
              </w:rPr>
              <w:t>CR</w:t>
            </w:r>
          </w:p>
        </w:tc>
        <w:tc>
          <w:tcPr>
            <w:tcW w:w="6095" w:type="dxa"/>
          </w:tcPr>
          <w:p w14:paraId="05753B62"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hAnsiTheme="minorHAnsi" w:cs="Arial"/>
                <w:color w:val="000000"/>
              </w:rPr>
              <w:t>Dividend income (153000)</w:t>
            </w:r>
          </w:p>
        </w:tc>
        <w:tc>
          <w:tcPr>
            <w:tcW w:w="1418" w:type="dxa"/>
          </w:tcPr>
          <w:p w14:paraId="7D73D273" w14:textId="77777777" w:rsidR="003C2B18" w:rsidRPr="00C06F7F" w:rsidRDefault="003C2B18" w:rsidP="003C2B18">
            <w:pPr>
              <w:pStyle w:val="ListParagraph"/>
              <w:spacing w:before="60" w:after="60"/>
              <w:jc w:val="right"/>
              <w:rPr>
                <w:rFonts w:asciiTheme="minorHAnsi" w:hAnsiTheme="minorHAnsi" w:cs="Arial"/>
                <w:color w:val="000000"/>
              </w:rPr>
            </w:pPr>
          </w:p>
        </w:tc>
        <w:tc>
          <w:tcPr>
            <w:tcW w:w="1411" w:type="dxa"/>
          </w:tcPr>
          <w:p w14:paraId="5F5D7A4A" w14:textId="77777777" w:rsidR="003C2B18" w:rsidRPr="00C06F7F" w:rsidRDefault="003C2B18" w:rsidP="003C2B18">
            <w:pPr>
              <w:pStyle w:val="ListParagraph"/>
              <w:spacing w:before="60" w:after="60"/>
              <w:jc w:val="right"/>
              <w:rPr>
                <w:rFonts w:asciiTheme="minorHAnsi" w:hAnsiTheme="minorHAnsi" w:cs="Arial"/>
                <w:color w:val="000000"/>
              </w:rPr>
            </w:pPr>
            <w:r w:rsidRPr="00C06F7F">
              <w:rPr>
                <w:rFonts w:asciiTheme="minorHAnsi" w:hAnsiTheme="minorHAnsi" w:cs="Arial"/>
                <w:color w:val="000000"/>
              </w:rPr>
              <w:t>$1 000</w:t>
            </w:r>
          </w:p>
        </w:tc>
      </w:tr>
    </w:tbl>
    <w:p w14:paraId="6C8C66DF" w14:textId="77777777" w:rsidR="003C2B18" w:rsidRDefault="003C2B18" w:rsidP="003C2B18">
      <w:pPr>
        <w:spacing w:before="360"/>
      </w:pPr>
    </w:p>
    <w:p w14:paraId="61537BC3" w14:textId="77777777" w:rsidR="003C2B18" w:rsidRDefault="003C2B18" w:rsidP="003C2B18">
      <w:pPr>
        <w:spacing w:after="0"/>
      </w:pPr>
      <w:r>
        <w:br w:type="page"/>
      </w:r>
    </w:p>
    <w:p w14:paraId="5ABFC054" w14:textId="77777777" w:rsidR="003C2B18" w:rsidRDefault="003C2B18" w:rsidP="003C2B18">
      <w:pPr>
        <w:spacing w:before="360"/>
        <w:ind w:right="537"/>
      </w:pPr>
      <w:r w:rsidRPr="004F3FE5">
        <w:t xml:space="preserve">On 30 June 20Y0, the fair value of the </w:t>
      </w:r>
      <w:r>
        <w:t xml:space="preserve">100 shares in Company B is $160 000, an increase of $40 000 from the balance of investment as at 30 June 20X9 of $120 000. </w:t>
      </w:r>
      <w:r w:rsidRPr="004F3FE5">
        <w:t>The journal entry at 30</w:t>
      </w:r>
      <w:r>
        <w:t> </w:t>
      </w:r>
      <w:r w:rsidRPr="004F3FE5">
        <w:t>June 20Y0 is as follows:</w:t>
      </w:r>
    </w:p>
    <w:p w14:paraId="09424437" w14:textId="77777777" w:rsidR="003C2B18" w:rsidRPr="00D57DC3" w:rsidRDefault="003C2B18" w:rsidP="00C06F7F">
      <w:pPr>
        <w:pStyle w:val="ListParagraph"/>
        <w:numPr>
          <w:ilvl w:val="0"/>
          <w:numId w:val="69"/>
        </w:numPr>
        <w:spacing w:before="360"/>
        <w:rPr>
          <w:rFonts w:cs="Arial"/>
          <w:color w:val="000000"/>
        </w:rPr>
      </w:pPr>
      <w:r w:rsidRPr="00D57DC3">
        <w:rPr>
          <w:rFonts w:eastAsiaTheme="majorEastAsia" w:cstheme="majorBidi"/>
          <w:bCs/>
          <w:kern w:val="32"/>
        </w:rPr>
        <w:t>To recognise change in fair value of the equity investment in shares.</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11"/>
      </w:tblGrid>
      <w:tr w:rsidR="003C2B18" w:rsidRPr="00E3518C" w14:paraId="75DDAF53" w14:textId="77777777" w:rsidTr="003C2B18">
        <w:trPr>
          <w:trHeight w:val="340"/>
        </w:trPr>
        <w:tc>
          <w:tcPr>
            <w:tcW w:w="704" w:type="dxa"/>
          </w:tcPr>
          <w:p w14:paraId="4E3FA275"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hAnsiTheme="minorHAnsi" w:cs="Arial"/>
                <w:color w:val="000000"/>
              </w:rPr>
              <w:t>DR</w:t>
            </w:r>
          </w:p>
        </w:tc>
        <w:tc>
          <w:tcPr>
            <w:tcW w:w="6095" w:type="dxa"/>
          </w:tcPr>
          <w:p w14:paraId="7A485058" w14:textId="037875AC" w:rsidR="003C2B18" w:rsidRPr="00C06F7F" w:rsidRDefault="003C2B18" w:rsidP="00C06F7F">
            <w:pPr>
              <w:pStyle w:val="Bullet1"/>
              <w:numPr>
                <w:ilvl w:val="0"/>
                <w:numId w:val="0"/>
              </w:numPr>
              <w:spacing w:before="60" w:after="60"/>
              <w:ind w:left="288" w:hanging="288"/>
              <w:rPr>
                <w:rFonts w:cs="Arial"/>
                <w:sz w:val="22"/>
                <w:szCs w:val="22"/>
              </w:rPr>
            </w:pPr>
            <w:r w:rsidRPr="00C06F7F">
              <w:rPr>
                <w:rFonts w:cs="Arial"/>
                <w:bCs/>
                <w:sz w:val="22"/>
                <w:szCs w:val="22"/>
              </w:rPr>
              <w:t>Equity investments in shares – revaluation increment/decrement</w:t>
            </w:r>
            <w:r w:rsidRPr="00C06F7F">
              <w:rPr>
                <w:rFonts w:cs="Arial"/>
                <w:sz w:val="22"/>
                <w:szCs w:val="22"/>
              </w:rPr>
              <w:t xml:space="preserve">  (</w:t>
            </w:r>
            <w:r w:rsidRPr="00C06F7F">
              <w:rPr>
                <w:rFonts w:cs="Arial"/>
                <w:color w:val="000000"/>
                <w:sz w:val="22"/>
                <w:szCs w:val="22"/>
              </w:rPr>
              <w:t>8181</w:t>
            </w:r>
            <w:r w:rsidR="0036446A" w:rsidRPr="00C06F7F">
              <w:rPr>
                <w:rFonts w:cs="Arial"/>
                <w:color w:val="000000"/>
                <w:sz w:val="22"/>
                <w:szCs w:val="22"/>
              </w:rPr>
              <w:t>4</w:t>
            </w:r>
            <w:r w:rsidRPr="00C06F7F">
              <w:rPr>
                <w:rFonts w:cs="Arial"/>
                <w:color w:val="000000"/>
                <w:sz w:val="22"/>
                <w:szCs w:val="22"/>
              </w:rPr>
              <w:t>0</w:t>
            </w:r>
            <w:r w:rsidR="0036446A" w:rsidRPr="00C06F7F">
              <w:rPr>
                <w:rFonts w:cs="Arial"/>
                <w:color w:val="000000"/>
                <w:sz w:val="22"/>
                <w:szCs w:val="22"/>
              </w:rPr>
              <w:t xml:space="preserve"> / 835940</w:t>
            </w:r>
            <w:r w:rsidRPr="00C06F7F">
              <w:rPr>
                <w:rFonts w:cs="Arial"/>
                <w:sz w:val="22"/>
                <w:szCs w:val="22"/>
              </w:rPr>
              <w:t>)</w:t>
            </w:r>
          </w:p>
        </w:tc>
        <w:tc>
          <w:tcPr>
            <w:tcW w:w="1418" w:type="dxa"/>
          </w:tcPr>
          <w:p w14:paraId="433F4B1C" w14:textId="77777777" w:rsidR="003C2B18" w:rsidRPr="00C06F7F" w:rsidRDefault="003C2B18" w:rsidP="003C2B18">
            <w:pPr>
              <w:pStyle w:val="ListParagraph"/>
              <w:spacing w:before="60" w:after="60"/>
              <w:jc w:val="right"/>
              <w:rPr>
                <w:rFonts w:asciiTheme="minorHAnsi" w:hAnsiTheme="minorHAnsi" w:cs="Arial"/>
                <w:color w:val="000000"/>
              </w:rPr>
            </w:pPr>
            <w:r w:rsidRPr="00C06F7F">
              <w:rPr>
                <w:rFonts w:asciiTheme="minorHAnsi" w:hAnsiTheme="minorHAnsi" w:cs="Arial"/>
                <w:color w:val="000000"/>
              </w:rPr>
              <w:t>$40 000</w:t>
            </w:r>
          </w:p>
        </w:tc>
        <w:tc>
          <w:tcPr>
            <w:tcW w:w="1411" w:type="dxa"/>
          </w:tcPr>
          <w:p w14:paraId="6E3156D9" w14:textId="77777777" w:rsidR="003C2B18" w:rsidRPr="00C06F7F" w:rsidRDefault="003C2B18" w:rsidP="003C2B18">
            <w:pPr>
              <w:pStyle w:val="ListParagraph"/>
              <w:spacing w:before="60" w:after="60"/>
              <w:jc w:val="right"/>
              <w:rPr>
                <w:rFonts w:asciiTheme="minorHAnsi" w:hAnsiTheme="minorHAnsi" w:cs="Arial"/>
                <w:color w:val="000000"/>
              </w:rPr>
            </w:pPr>
          </w:p>
        </w:tc>
      </w:tr>
      <w:tr w:rsidR="003C2B18" w:rsidRPr="00E3518C" w14:paraId="523FC288" w14:textId="77777777" w:rsidTr="003C2B18">
        <w:trPr>
          <w:trHeight w:val="340"/>
        </w:trPr>
        <w:tc>
          <w:tcPr>
            <w:tcW w:w="704" w:type="dxa"/>
          </w:tcPr>
          <w:p w14:paraId="549C03F4"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hAnsiTheme="minorHAnsi" w:cs="Arial"/>
                <w:color w:val="000000"/>
              </w:rPr>
              <w:t>CR</w:t>
            </w:r>
          </w:p>
        </w:tc>
        <w:tc>
          <w:tcPr>
            <w:tcW w:w="6095" w:type="dxa"/>
          </w:tcPr>
          <w:p w14:paraId="00508AC6"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eastAsiaTheme="majorEastAsia" w:hAnsiTheme="minorHAnsi" w:cstheme="majorBidi"/>
                <w:bCs/>
                <w:kern w:val="32"/>
              </w:rPr>
              <w:t>Gain/Loss (OCI) - Investments in shares</w:t>
            </w:r>
            <w:r w:rsidRPr="00C06F7F">
              <w:rPr>
                <w:rFonts w:asciiTheme="minorHAnsi" w:hAnsiTheme="minorHAnsi" w:cs="Arial"/>
                <w:color w:val="000000"/>
              </w:rPr>
              <w:t xml:space="preserve"> (992100)</w:t>
            </w:r>
          </w:p>
        </w:tc>
        <w:tc>
          <w:tcPr>
            <w:tcW w:w="1418" w:type="dxa"/>
          </w:tcPr>
          <w:p w14:paraId="2CE88D52" w14:textId="77777777" w:rsidR="003C2B18" w:rsidRPr="00C06F7F" w:rsidRDefault="003C2B18" w:rsidP="003C2B18">
            <w:pPr>
              <w:pStyle w:val="ListParagraph"/>
              <w:spacing w:before="60" w:after="60"/>
              <w:jc w:val="right"/>
              <w:rPr>
                <w:rFonts w:asciiTheme="minorHAnsi" w:hAnsiTheme="minorHAnsi" w:cs="Arial"/>
                <w:color w:val="000000"/>
              </w:rPr>
            </w:pPr>
          </w:p>
        </w:tc>
        <w:tc>
          <w:tcPr>
            <w:tcW w:w="1411" w:type="dxa"/>
          </w:tcPr>
          <w:p w14:paraId="70824FE4" w14:textId="77777777" w:rsidR="003C2B18" w:rsidRPr="00C06F7F" w:rsidRDefault="003C2B18" w:rsidP="003C2B18">
            <w:pPr>
              <w:pStyle w:val="ListParagraph"/>
              <w:spacing w:before="60" w:after="60"/>
              <w:jc w:val="right"/>
              <w:rPr>
                <w:rFonts w:asciiTheme="minorHAnsi" w:hAnsiTheme="minorHAnsi" w:cs="Arial"/>
                <w:color w:val="000000"/>
              </w:rPr>
            </w:pPr>
            <w:r w:rsidRPr="00C06F7F">
              <w:rPr>
                <w:rFonts w:asciiTheme="minorHAnsi" w:hAnsiTheme="minorHAnsi" w:cs="Arial"/>
                <w:color w:val="000000"/>
              </w:rPr>
              <w:t>$40 000</w:t>
            </w:r>
          </w:p>
        </w:tc>
      </w:tr>
    </w:tbl>
    <w:p w14:paraId="7316BA0A" w14:textId="77777777" w:rsidR="003C2B18" w:rsidRPr="00C06F7F" w:rsidRDefault="003C2B18" w:rsidP="003C2B18">
      <w:pPr>
        <w:spacing w:before="240" w:after="0"/>
        <w:rPr>
          <w:rFonts w:asciiTheme="minorHAnsi" w:hAnsiTheme="minorHAnsi"/>
        </w:rPr>
      </w:pPr>
      <w:r w:rsidRPr="00C06F7F">
        <w:rPr>
          <w:rFonts w:asciiTheme="minorHAnsi" w:hAnsiTheme="minorHAnsi"/>
        </w:rPr>
        <w:t>Carrying values at 30 June 20Y0 are:</w:t>
      </w:r>
    </w:p>
    <w:p w14:paraId="49EBFB48" w14:textId="77777777" w:rsidR="003C2B18" w:rsidRPr="00C06F7F" w:rsidRDefault="003C2B18" w:rsidP="003C2B18">
      <w:pPr>
        <w:ind w:right="820"/>
        <w:jc w:val="right"/>
        <w:rPr>
          <w:rFonts w:asciiTheme="minorHAnsi" w:hAnsiTheme="minorHAnsi"/>
          <w:b/>
        </w:rPr>
      </w:pPr>
      <w:r w:rsidRPr="00C06F7F">
        <w:rPr>
          <w:rFonts w:asciiTheme="minorHAnsi" w:hAnsiTheme="minorHAnsi"/>
          <w:b/>
        </w:rPr>
        <w:t>Amount</w:t>
      </w:r>
    </w:p>
    <w:tbl>
      <w:tblPr>
        <w:tblStyle w:val="TableGridLight"/>
        <w:tblW w:w="963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3544"/>
      </w:tblGrid>
      <w:tr w:rsidR="003C2B18" w:rsidRPr="00E3518C" w14:paraId="6CED4BAD" w14:textId="77777777" w:rsidTr="003C2B18">
        <w:trPr>
          <w:trHeight w:val="340"/>
        </w:trPr>
        <w:tc>
          <w:tcPr>
            <w:tcW w:w="6095" w:type="dxa"/>
          </w:tcPr>
          <w:p w14:paraId="7D13D77D"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eastAsiaTheme="majorEastAsia" w:hAnsiTheme="minorHAnsi" w:cstheme="majorBidi"/>
                <w:bCs/>
                <w:kern w:val="32"/>
              </w:rPr>
              <w:t>Investments in shares</w:t>
            </w:r>
          </w:p>
        </w:tc>
        <w:tc>
          <w:tcPr>
            <w:tcW w:w="3544" w:type="dxa"/>
          </w:tcPr>
          <w:p w14:paraId="7D3ECA8C" w14:textId="77777777" w:rsidR="003C2B18" w:rsidRPr="00C06F7F" w:rsidRDefault="003C2B18" w:rsidP="003C2B18">
            <w:pPr>
              <w:pStyle w:val="ListParagraph"/>
              <w:spacing w:before="60" w:after="60"/>
              <w:jc w:val="right"/>
              <w:rPr>
                <w:rFonts w:asciiTheme="minorHAnsi" w:hAnsiTheme="minorHAnsi" w:cs="Arial"/>
                <w:color w:val="000000"/>
              </w:rPr>
            </w:pPr>
            <w:r w:rsidRPr="00C06F7F">
              <w:rPr>
                <w:rFonts w:asciiTheme="minorHAnsi" w:eastAsiaTheme="majorEastAsia" w:hAnsiTheme="minorHAnsi" w:cstheme="majorBidi"/>
                <w:bCs/>
                <w:kern w:val="32"/>
              </w:rPr>
              <w:t>$150 000</w:t>
            </w:r>
          </w:p>
        </w:tc>
      </w:tr>
      <w:tr w:rsidR="003C2B18" w:rsidRPr="00E3518C" w14:paraId="4CD527A2" w14:textId="77777777" w:rsidTr="003C2B18">
        <w:trPr>
          <w:trHeight w:val="340"/>
        </w:trPr>
        <w:tc>
          <w:tcPr>
            <w:tcW w:w="6095" w:type="dxa"/>
          </w:tcPr>
          <w:p w14:paraId="667D1E90"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eastAsiaTheme="majorEastAsia" w:hAnsiTheme="minorHAnsi" w:cstheme="majorBidi"/>
                <w:bCs/>
                <w:kern w:val="32"/>
              </w:rPr>
              <w:t>Accumulated OCI – gain/loss on investments in shares*</w:t>
            </w:r>
          </w:p>
        </w:tc>
        <w:tc>
          <w:tcPr>
            <w:tcW w:w="3544" w:type="dxa"/>
          </w:tcPr>
          <w:p w14:paraId="690A57BF" w14:textId="77777777" w:rsidR="003C2B18" w:rsidRPr="00C06F7F" w:rsidRDefault="003C2B18" w:rsidP="003C2B18">
            <w:pPr>
              <w:pStyle w:val="ListParagraph"/>
              <w:spacing w:before="60" w:after="60"/>
              <w:jc w:val="right"/>
              <w:rPr>
                <w:rFonts w:asciiTheme="minorHAnsi" w:hAnsiTheme="minorHAnsi" w:cs="Arial"/>
                <w:color w:val="000000"/>
              </w:rPr>
            </w:pPr>
            <w:r w:rsidRPr="00C06F7F">
              <w:rPr>
                <w:rFonts w:asciiTheme="minorHAnsi" w:hAnsiTheme="minorHAnsi" w:cs="Arial"/>
                <w:color w:val="000000"/>
              </w:rPr>
              <w:t>10 000</w:t>
            </w:r>
          </w:p>
        </w:tc>
      </w:tr>
      <w:tr w:rsidR="003C2B18" w:rsidRPr="00E3518C" w14:paraId="08271541" w14:textId="77777777" w:rsidTr="003C2B18">
        <w:trPr>
          <w:trHeight w:val="340"/>
        </w:trPr>
        <w:tc>
          <w:tcPr>
            <w:tcW w:w="6095" w:type="dxa"/>
          </w:tcPr>
          <w:p w14:paraId="285E4540" w14:textId="77777777" w:rsidR="003C2B18" w:rsidRPr="00C06F7F" w:rsidRDefault="003C2B18" w:rsidP="003C2B18">
            <w:pPr>
              <w:pStyle w:val="ListParagraph"/>
              <w:spacing w:before="60" w:after="60"/>
              <w:rPr>
                <w:rFonts w:asciiTheme="minorHAnsi" w:eastAsiaTheme="majorEastAsia" w:hAnsiTheme="minorHAnsi" w:cstheme="majorBidi"/>
                <w:b/>
                <w:bCs/>
                <w:kern w:val="32"/>
              </w:rPr>
            </w:pPr>
            <w:r w:rsidRPr="00C06F7F">
              <w:rPr>
                <w:rFonts w:asciiTheme="minorHAnsi" w:hAnsiTheme="minorHAnsi"/>
                <w:b/>
              </w:rPr>
              <w:t>Carrying value</w:t>
            </w:r>
          </w:p>
        </w:tc>
        <w:tc>
          <w:tcPr>
            <w:tcW w:w="3544" w:type="dxa"/>
          </w:tcPr>
          <w:p w14:paraId="43936218" w14:textId="77777777" w:rsidR="003C2B18" w:rsidRPr="00C06F7F" w:rsidRDefault="003C2B18" w:rsidP="003C2B18">
            <w:pPr>
              <w:pStyle w:val="ListParagraph"/>
              <w:spacing w:before="60" w:after="60"/>
              <w:jc w:val="right"/>
              <w:rPr>
                <w:rFonts w:asciiTheme="minorHAnsi" w:hAnsiTheme="minorHAnsi" w:cs="Arial"/>
                <w:b/>
                <w:color w:val="000000"/>
              </w:rPr>
            </w:pPr>
            <w:r w:rsidRPr="00C06F7F">
              <w:rPr>
                <w:rFonts w:asciiTheme="minorHAnsi" w:hAnsiTheme="minorHAnsi" w:cs="Arial"/>
                <w:b/>
                <w:color w:val="000000"/>
              </w:rPr>
              <w:t>$160 000</w:t>
            </w:r>
          </w:p>
        </w:tc>
      </w:tr>
    </w:tbl>
    <w:p w14:paraId="5E670C9E" w14:textId="77777777" w:rsidR="003C2B18" w:rsidRPr="00C3693E" w:rsidRDefault="003C2B18" w:rsidP="003C2B18">
      <w:pPr>
        <w:spacing w:after="0"/>
        <w:rPr>
          <w:i/>
        </w:rPr>
      </w:pPr>
      <w:r w:rsidRPr="00C3693E">
        <w:rPr>
          <w:i/>
        </w:rPr>
        <w:t>*-$30 000 + $40 000 = $10 000</w:t>
      </w:r>
    </w:p>
    <w:p w14:paraId="325BF778" w14:textId="77777777" w:rsidR="003C2B18" w:rsidRDefault="003C2B18" w:rsidP="003C2B18">
      <w:pPr>
        <w:spacing w:before="240" w:after="0"/>
        <w:ind w:right="679"/>
      </w:pPr>
      <w:r w:rsidRPr="004F3FE5">
        <w:t>On 31 July 20Y0, Agency A decides to dispose of the entire investment in Company B.  There is no change in the market value of the investment at the time of sale.</w:t>
      </w:r>
      <w:r>
        <w:t xml:space="preserve"> </w:t>
      </w:r>
      <w:r w:rsidRPr="004F3FE5">
        <w:t>The journal entry for the disposal is</w:t>
      </w:r>
      <w:r>
        <w:t xml:space="preserve"> as follows</w:t>
      </w:r>
      <w:r w:rsidRPr="004F3FE5">
        <w:t>:</w:t>
      </w:r>
    </w:p>
    <w:p w14:paraId="0D3189EB" w14:textId="77777777" w:rsidR="003C2B18" w:rsidRPr="00D57DC3" w:rsidRDefault="003C2B18" w:rsidP="00C06F7F">
      <w:pPr>
        <w:pStyle w:val="ListParagraph"/>
        <w:numPr>
          <w:ilvl w:val="0"/>
          <w:numId w:val="69"/>
        </w:numPr>
        <w:spacing w:before="360"/>
        <w:rPr>
          <w:rFonts w:cs="Arial"/>
          <w:color w:val="000000"/>
        </w:rPr>
      </w:pPr>
      <w:r w:rsidRPr="00D57DC3">
        <w:rPr>
          <w:rFonts w:eastAsiaTheme="majorEastAsia" w:cstheme="majorBidi"/>
          <w:bCs/>
          <w:kern w:val="32"/>
        </w:rPr>
        <w:t xml:space="preserve">To </w:t>
      </w:r>
      <w:r w:rsidRPr="00B758A0">
        <w:rPr>
          <w:rFonts w:eastAsiaTheme="majorEastAsia" w:cstheme="majorBidi"/>
          <w:bCs/>
          <w:kern w:val="32"/>
        </w:rPr>
        <w:t>recognise the sale of investment in Company B.</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11"/>
      </w:tblGrid>
      <w:tr w:rsidR="003C2B18" w:rsidRPr="00E3518C" w14:paraId="3A0172E8" w14:textId="77777777" w:rsidTr="003C2B18">
        <w:trPr>
          <w:trHeight w:val="340"/>
        </w:trPr>
        <w:tc>
          <w:tcPr>
            <w:tcW w:w="704" w:type="dxa"/>
          </w:tcPr>
          <w:p w14:paraId="4084AF3F"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hAnsiTheme="minorHAnsi" w:cs="Arial"/>
                <w:color w:val="000000"/>
              </w:rPr>
              <w:t>DR</w:t>
            </w:r>
          </w:p>
        </w:tc>
        <w:tc>
          <w:tcPr>
            <w:tcW w:w="6095" w:type="dxa"/>
          </w:tcPr>
          <w:p w14:paraId="3D43EA8A" w14:textId="77777777" w:rsidR="003C2B18" w:rsidRPr="00C06F7F" w:rsidRDefault="003C2B18" w:rsidP="003C2B18">
            <w:pPr>
              <w:pStyle w:val="Bullet1"/>
              <w:numPr>
                <w:ilvl w:val="0"/>
                <w:numId w:val="0"/>
              </w:numPr>
              <w:spacing w:before="60" w:after="60"/>
              <w:ind w:left="288" w:hanging="288"/>
              <w:rPr>
                <w:rFonts w:cs="Arial"/>
                <w:sz w:val="22"/>
                <w:szCs w:val="22"/>
              </w:rPr>
            </w:pPr>
            <w:r w:rsidRPr="00C06F7F">
              <w:rPr>
                <w:rFonts w:cs="Arial"/>
                <w:bCs/>
                <w:sz w:val="22"/>
                <w:szCs w:val="22"/>
              </w:rPr>
              <w:t xml:space="preserve">Cash </w:t>
            </w:r>
            <w:r w:rsidRPr="00C06F7F">
              <w:rPr>
                <w:rFonts w:cs="Arial"/>
                <w:sz w:val="22"/>
                <w:szCs w:val="22"/>
              </w:rPr>
              <w:t>(</w:t>
            </w:r>
            <w:r w:rsidRPr="00C06F7F">
              <w:rPr>
                <w:rFonts w:cs="Arial"/>
                <w:color w:val="000000"/>
                <w:sz w:val="22"/>
                <w:szCs w:val="22"/>
              </w:rPr>
              <w:t>811110</w:t>
            </w:r>
            <w:r w:rsidRPr="00C06F7F">
              <w:rPr>
                <w:rFonts w:cs="Arial"/>
                <w:sz w:val="22"/>
                <w:szCs w:val="22"/>
              </w:rPr>
              <w:t>)</w:t>
            </w:r>
          </w:p>
        </w:tc>
        <w:tc>
          <w:tcPr>
            <w:tcW w:w="1418" w:type="dxa"/>
          </w:tcPr>
          <w:p w14:paraId="71898420" w14:textId="77777777" w:rsidR="003C2B18" w:rsidRPr="00C06F7F" w:rsidRDefault="003C2B18" w:rsidP="003C2B18">
            <w:pPr>
              <w:pStyle w:val="ListParagraph"/>
              <w:spacing w:before="60" w:after="60"/>
              <w:jc w:val="right"/>
              <w:rPr>
                <w:rFonts w:asciiTheme="minorHAnsi" w:hAnsiTheme="minorHAnsi" w:cs="Arial"/>
                <w:color w:val="000000"/>
              </w:rPr>
            </w:pPr>
            <w:r w:rsidRPr="00C06F7F">
              <w:rPr>
                <w:rFonts w:asciiTheme="minorHAnsi" w:hAnsiTheme="minorHAnsi" w:cs="Arial"/>
                <w:color w:val="000000"/>
              </w:rPr>
              <w:t>$160 000</w:t>
            </w:r>
          </w:p>
        </w:tc>
        <w:tc>
          <w:tcPr>
            <w:tcW w:w="1411" w:type="dxa"/>
          </w:tcPr>
          <w:p w14:paraId="439EB137" w14:textId="77777777" w:rsidR="003C2B18" w:rsidRPr="00C06F7F" w:rsidRDefault="003C2B18" w:rsidP="003C2B18">
            <w:pPr>
              <w:pStyle w:val="ListParagraph"/>
              <w:spacing w:before="60" w:after="60"/>
              <w:jc w:val="right"/>
              <w:rPr>
                <w:rFonts w:asciiTheme="minorHAnsi" w:hAnsiTheme="minorHAnsi" w:cs="Arial"/>
                <w:color w:val="000000"/>
              </w:rPr>
            </w:pPr>
          </w:p>
        </w:tc>
      </w:tr>
      <w:tr w:rsidR="003C2B18" w:rsidRPr="00E3518C" w14:paraId="1A85A5E8" w14:textId="77777777" w:rsidTr="003C2B18">
        <w:trPr>
          <w:trHeight w:val="340"/>
        </w:trPr>
        <w:tc>
          <w:tcPr>
            <w:tcW w:w="704" w:type="dxa"/>
          </w:tcPr>
          <w:p w14:paraId="64A205A5"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hAnsiTheme="minorHAnsi" w:cs="Arial"/>
                <w:color w:val="000000"/>
              </w:rPr>
              <w:t>CR</w:t>
            </w:r>
          </w:p>
        </w:tc>
        <w:tc>
          <w:tcPr>
            <w:tcW w:w="6095" w:type="dxa"/>
          </w:tcPr>
          <w:p w14:paraId="36BF8334" w14:textId="582408DF" w:rsidR="003C2B18" w:rsidRPr="00C06F7F" w:rsidRDefault="003C2B18" w:rsidP="003C2B18">
            <w:pPr>
              <w:pStyle w:val="ListParagraph"/>
              <w:spacing w:before="60" w:after="60"/>
              <w:rPr>
                <w:rFonts w:asciiTheme="minorHAnsi" w:hAnsiTheme="minorHAnsi" w:cs="Arial"/>
                <w:color w:val="000000"/>
              </w:rPr>
            </w:pPr>
            <w:r w:rsidRPr="00C06F7F">
              <w:rPr>
                <w:rFonts w:asciiTheme="minorHAnsi" w:eastAsiaTheme="majorEastAsia" w:hAnsiTheme="minorHAnsi" w:cstheme="majorBidi"/>
                <w:bCs/>
                <w:kern w:val="32"/>
              </w:rPr>
              <w:t>Investments in shares – sales</w:t>
            </w:r>
            <w:r w:rsidRPr="00C06F7F">
              <w:rPr>
                <w:rFonts w:asciiTheme="minorHAnsi" w:hAnsiTheme="minorHAnsi" w:cs="Arial"/>
                <w:color w:val="000000"/>
              </w:rPr>
              <w:t xml:space="preserve"> (818120</w:t>
            </w:r>
            <w:r w:rsidR="0036446A" w:rsidRPr="00C06F7F">
              <w:rPr>
                <w:rFonts w:asciiTheme="minorHAnsi" w:hAnsiTheme="minorHAnsi" w:cs="Arial"/>
                <w:color w:val="000000"/>
              </w:rPr>
              <w:t xml:space="preserve"> / 835920</w:t>
            </w:r>
            <w:r w:rsidRPr="00C06F7F">
              <w:rPr>
                <w:rFonts w:asciiTheme="minorHAnsi" w:hAnsiTheme="minorHAnsi" w:cs="Arial"/>
                <w:color w:val="000000"/>
              </w:rPr>
              <w:t>)</w:t>
            </w:r>
          </w:p>
        </w:tc>
        <w:tc>
          <w:tcPr>
            <w:tcW w:w="1418" w:type="dxa"/>
          </w:tcPr>
          <w:p w14:paraId="6C1929D2" w14:textId="77777777" w:rsidR="003C2B18" w:rsidRPr="00C06F7F" w:rsidRDefault="003C2B18" w:rsidP="003C2B18">
            <w:pPr>
              <w:pStyle w:val="ListParagraph"/>
              <w:spacing w:before="60" w:after="60"/>
              <w:jc w:val="right"/>
              <w:rPr>
                <w:rFonts w:asciiTheme="minorHAnsi" w:hAnsiTheme="minorHAnsi" w:cs="Arial"/>
                <w:color w:val="000000"/>
              </w:rPr>
            </w:pPr>
          </w:p>
        </w:tc>
        <w:tc>
          <w:tcPr>
            <w:tcW w:w="1411" w:type="dxa"/>
          </w:tcPr>
          <w:p w14:paraId="1C664584" w14:textId="77777777" w:rsidR="003C2B18" w:rsidRPr="00C06F7F" w:rsidRDefault="003C2B18" w:rsidP="003C2B18">
            <w:pPr>
              <w:pStyle w:val="ListParagraph"/>
              <w:spacing w:before="60" w:after="60"/>
              <w:jc w:val="right"/>
              <w:rPr>
                <w:rFonts w:asciiTheme="minorHAnsi" w:hAnsiTheme="minorHAnsi" w:cs="Arial"/>
                <w:color w:val="000000"/>
              </w:rPr>
            </w:pPr>
            <w:r w:rsidRPr="00C06F7F">
              <w:rPr>
                <w:rFonts w:asciiTheme="minorHAnsi" w:hAnsiTheme="minorHAnsi" w:cs="Arial"/>
                <w:color w:val="000000"/>
              </w:rPr>
              <w:t>$160 000</w:t>
            </w:r>
          </w:p>
        </w:tc>
      </w:tr>
    </w:tbl>
    <w:p w14:paraId="143A7DAA" w14:textId="77777777" w:rsidR="003C2B18" w:rsidRPr="00C06F7F" w:rsidRDefault="003C2B18" w:rsidP="003C2B18">
      <w:pPr>
        <w:spacing w:before="240" w:after="0"/>
        <w:rPr>
          <w:rFonts w:asciiTheme="minorHAnsi" w:hAnsiTheme="minorHAnsi"/>
        </w:rPr>
      </w:pPr>
      <w:r w:rsidRPr="00C06F7F">
        <w:rPr>
          <w:rFonts w:asciiTheme="minorHAnsi" w:hAnsiTheme="minorHAnsi"/>
        </w:rPr>
        <w:t>The following table sets out the carrying values at 31 July 20Y0 after disposal:</w:t>
      </w:r>
    </w:p>
    <w:p w14:paraId="22F3A812" w14:textId="77777777" w:rsidR="003C2B18" w:rsidRPr="00C06F7F" w:rsidRDefault="003C2B18" w:rsidP="003C2B18">
      <w:pPr>
        <w:ind w:right="820"/>
        <w:jc w:val="right"/>
        <w:rPr>
          <w:rFonts w:asciiTheme="minorHAnsi" w:hAnsiTheme="minorHAnsi"/>
          <w:b/>
        </w:rPr>
      </w:pPr>
      <w:r w:rsidRPr="00C06F7F">
        <w:rPr>
          <w:rFonts w:asciiTheme="minorHAnsi" w:hAnsiTheme="minorHAnsi"/>
          <w:b/>
        </w:rPr>
        <w:t>Amount</w:t>
      </w:r>
    </w:p>
    <w:tbl>
      <w:tblPr>
        <w:tblStyle w:val="TableGridLight"/>
        <w:tblW w:w="963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3544"/>
      </w:tblGrid>
      <w:tr w:rsidR="003C2B18" w:rsidRPr="00E3518C" w14:paraId="06B49B1C" w14:textId="77777777" w:rsidTr="003C2B18">
        <w:trPr>
          <w:trHeight w:val="340"/>
        </w:trPr>
        <w:tc>
          <w:tcPr>
            <w:tcW w:w="6095" w:type="dxa"/>
          </w:tcPr>
          <w:p w14:paraId="78836EB0"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eastAsiaTheme="majorEastAsia" w:hAnsiTheme="minorHAnsi" w:cstheme="majorBidi"/>
                <w:bCs/>
                <w:kern w:val="32"/>
              </w:rPr>
              <w:t>Cash</w:t>
            </w:r>
          </w:p>
        </w:tc>
        <w:tc>
          <w:tcPr>
            <w:tcW w:w="3544" w:type="dxa"/>
          </w:tcPr>
          <w:p w14:paraId="653A3FF6" w14:textId="77777777" w:rsidR="003C2B18" w:rsidRPr="00C06F7F" w:rsidRDefault="003C2B18" w:rsidP="003C2B18">
            <w:pPr>
              <w:pStyle w:val="ListParagraph"/>
              <w:spacing w:before="60" w:after="60"/>
              <w:jc w:val="right"/>
              <w:rPr>
                <w:rFonts w:asciiTheme="minorHAnsi" w:hAnsiTheme="minorHAnsi" w:cs="Arial"/>
                <w:color w:val="000000"/>
              </w:rPr>
            </w:pPr>
            <w:r w:rsidRPr="00C06F7F">
              <w:rPr>
                <w:rFonts w:asciiTheme="minorHAnsi" w:eastAsiaTheme="majorEastAsia" w:hAnsiTheme="minorHAnsi" w:cstheme="majorBidi"/>
                <w:bCs/>
                <w:kern w:val="32"/>
              </w:rPr>
              <w:t>$160 000</w:t>
            </w:r>
          </w:p>
        </w:tc>
      </w:tr>
      <w:tr w:rsidR="003C2B18" w:rsidRPr="00E3518C" w14:paraId="4D706911" w14:textId="77777777" w:rsidTr="003C2B18">
        <w:trPr>
          <w:trHeight w:val="340"/>
        </w:trPr>
        <w:tc>
          <w:tcPr>
            <w:tcW w:w="6095" w:type="dxa"/>
          </w:tcPr>
          <w:p w14:paraId="59AF335F" w14:textId="77777777" w:rsidR="003C2B18" w:rsidRPr="00C06F7F" w:rsidRDefault="003C2B18" w:rsidP="003C2B18">
            <w:pPr>
              <w:pStyle w:val="ListParagraph"/>
              <w:spacing w:before="60" w:after="60"/>
              <w:rPr>
                <w:rFonts w:asciiTheme="minorHAnsi" w:eastAsiaTheme="majorEastAsia" w:hAnsiTheme="minorHAnsi" w:cstheme="majorBidi"/>
                <w:bCs/>
                <w:kern w:val="32"/>
              </w:rPr>
            </w:pPr>
            <w:r w:rsidRPr="00C06F7F">
              <w:rPr>
                <w:rFonts w:asciiTheme="minorHAnsi" w:eastAsiaTheme="majorEastAsia" w:hAnsiTheme="minorHAnsi" w:cstheme="majorBidi"/>
                <w:bCs/>
                <w:kern w:val="32"/>
              </w:rPr>
              <w:t>Equity investments in shares</w:t>
            </w:r>
          </w:p>
        </w:tc>
        <w:tc>
          <w:tcPr>
            <w:tcW w:w="3544" w:type="dxa"/>
          </w:tcPr>
          <w:p w14:paraId="3152B82D" w14:textId="77777777" w:rsidR="003C2B18" w:rsidRPr="00C06F7F" w:rsidRDefault="003C2B18" w:rsidP="003C2B18">
            <w:pPr>
              <w:pStyle w:val="ListParagraph"/>
              <w:spacing w:before="60" w:after="60"/>
              <w:jc w:val="right"/>
              <w:rPr>
                <w:rFonts w:asciiTheme="minorHAnsi" w:hAnsiTheme="minorHAnsi" w:cs="Arial"/>
                <w:color w:val="000000"/>
              </w:rPr>
            </w:pPr>
            <w:r w:rsidRPr="00C06F7F">
              <w:rPr>
                <w:rFonts w:asciiTheme="minorHAnsi" w:hAnsiTheme="minorHAnsi" w:cs="Arial"/>
                <w:color w:val="000000"/>
              </w:rPr>
              <w:t>$0</w:t>
            </w:r>
          </w:p>
        </w:tc>
      </w:tr>
      <w:tr w:rsidR="003C2B18" w:rsidRPr="00E3518C" w14:paraId="2F43296D" w14:textId="77777777" w:rsidTr="003C2B18">
        <w:trPr>
          <w:trHeight w:val="340"/>
        </w:trPr>
        <w:tc>
          <w:tcPr>
            <w:tcW w:w="6095" w:type="dxa"/>
          </w:tcPr>
          <w:p w14:paraId="6C7B9F65"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eastAsiaTheme="majorEastAsia" w:hAnsiTheme="minorHAnsi" w:cstheme="majorBidi"/>
                <w:bCs/>
                <w:i/>
                <w:kern w:val="32"/>
              </w:rPr>
              <w:t>less</w:t>
            </w:r>
            <w:r w:rsidRPr="00C06F7F">
              <w:rPr>
                <w:rFonts w:asciiTheme="minorHAnsi" w:eastAsiaTheme="majorEastAsia" w:hAnsiTheme="minorHAnsi" w:cstheme="majorBidi"/>
                <w:bCs/>
                <w:kern w:val="32"/>
              </w:rPr>
              <w:t xml:space="preserve"> accumulated OCI – loss on investments in shares</w:t>
            </w:r>
          </w:p>
        </w:tc>
        <w:tc>
          <w:tcPr>
            <w:tcW w:w="3544" w:type="dxa"/>
          </w:tcPr>
          <w:p w14:paraId="5D9EC6F2" w14:textId="77777777" w:rsidR="003C2B18" w:rsidRPr="00C06F7F" w:rsidRDefault="003C2B18" w:rsidP="003C2B18">
            <w:pPr>
              <w:pStyle w:val="ListParagraph"/>
              <w:spacing w:before="60" w:after="60"/>
              <w:jc w:val="right"/>
              <w:rPr>
                <w:rFonts w:asciiTheme="minorHAnsi" w:hAnsiTheme="minorHAnsi" w:cs="Arial"/>
                <w:color w:val="000000"/>
              </w:rPr>
            </w:pPr>
            <w:r w:rsidRPr="00C06F7F">
              <w:rPr>
                <w:rFonts w:asciiTheme="minorHAnsi" w:hAnsiTheme="minorHAnsi" w:cs="Arial"/>
                <w:color w:val="000000"/>
              </w:rPr>
              <w:t>$10 000</w:t>
            </w:r>
          </w:p>
        </w:tc>
      </w:tr>
      <w:tr w:rsidR="003C2B18" w:rsidRPr="00E3518C" w14:paraId="79CA4EA9" w14:textId="77777777" w:rsidTr="003C2B18">
        <w:trPr>
          <w:trHeight w:val="340"/>
        </w:trPr>
        <w:tc>
          <w:tcPr>
            <w:tcW w:w="6095" w:type="dxa"/>
          </w:tcPr>
          <w:p w14:paraId="3E990993" w14:textId="77777777" w:rsidR="003C2B18" w:rsidRPr="00C06F7F" w:rsidRDefault="003C2B18" w:rsidP="003C2B18">
            <w:pPr>
              <w:pStyle w:val="ListParagraph"/>
              <w:spacing w:before="60" w:after="60"/>
              <w:rPr>
                <w:rFonts w:asciiTheme="minorHAnsi" w:eastAsiaTheme="majorEastAsia" w:hAnsiTheme="minorHAnsi" w:cstheme="majorBidi"/>
                <w:b/>
                <w:bCs/>
                <w:kern w:val="32"/>
              </w:rPr>
            </w:pPr>
            <w:r w:rsidRPr="00C06F7F">
              <w:rPr>
                <w:rFonts w:asciiTheme="minorHAnsi" w:hAnsiTheme="minorHAnsi"/>
                <w:b/>
              </w:rPr>
              <w:t>Carrying value</w:t>
            </w:r>
          </w:p>
        </w:tc>
        <w:tc>
          <w:tcPr>
            <w:tcW w:w="3544" w:type="dxa"/>
          </w:tcPr>
          <w:p w14:paraId="1011111D" w14:textId="77777777" w:rsidR="003C2B18" w:rsidRPr="00C06F7F" w:rsidRDefault="003C2B18" w:rsidP="003C2B18">
            <w:pPr>
              <w:pStyle w:val="ListParagraph"/>
              <w:spacing w:before="60" w:after="60"/>
              <w:jc w:val="right"/>
              <w:rPr>
                <w:rFonts w:asciiTheme="minorHAnsi" w:hAnsiTheme="minorHAnsi" w:cs="Arial"/>
                <w:b/>
                <w:color w:val="000000"/>
              </w:rPr>
            </w:pPr>
            <w:r w:rsidRPr="00C06F7F">
              <w:rPr>
                <w:rFonts w:asciiTheme="minorHAnsi" w:hAnsiTheme="minorHAnsi" w:cs="Arial"/>
                <w:b/>
                <w:color w:val="000000"/>
              </w:rPr>
              <w:t>$150 000</w:t>
            </w:r>
          </w:p>
        </w:tc>
      </w:tr>
    </w:tbl>
    <w:p w14:paraId="6138B463" w14:textId="77777777" w:rsidR="003C2B18" w:rsidRDefault="003C2B18" w:rsidP="003C2B18">
      <w:pPr>
        <w:spacing w:before="240" w:after="0"/>
      </w:pPr>
      <w:r w:rsidRPr="004F3FE5">
        <w:t>Note: On disposal, the cumulative changes in fair value remains in OCI. Agency will then transfer the cumulative OCI balance to accumulated funds.</w:t>
      </w:r>
      <w:r>
        <w:t xml:space="preserve"> </w:t>
      </w:r>
      <w:r w:rsidRPr="004F3FE5">
        <w:t xml:space="preserve">Journal entry </w:t>
      </w:r>
      <w:r>
        <w:t xml:space="preserve">is </w:t>
      </w:r>
      <w:r w:rsidRPr="004F3FE5">
        <w:t>as follows:</w:t>
      </w:r>
    </w:p>
    <w:p w14:paraId="576D11B4" w14:textId="77777777" w:rsidR="003C2B18" w:rsidRPr="00015E58" w:rsidRDefault="003C2B18" w:rsidP="00C06F7F">
      <w:pPr>
        <w:pStyle w:val="ListParagraph"/>
        <w:numPr>
          <w:ilvl w:val="0"/>
          <w:numId w:val="69"/>
        </w:numPr>
        <w:spacing w:before="360"/>
        <w:rPr>
          <w:rFonts w:cs="Arial"/>
          <w:color w:val="000000"/>
        </w:rPr>
      </w:pPr>
      <w:r w:rsidRPr="00015E58">
        <w:rPr>
          <w:rFonts w:eastAsiaTheme="majorEastAsia" w:cstheme="majorBidi"/>
          <w:bCs/>
          <w:kern w:val="32"/>
        </w:rPr>
        <w:t>To transfer balance of cumulative OCI to accumulated funds</w:t>
      </w:r>
      <w:r>
        <w:rPr>
          <w:rFonts w:eastAsiaTheme="majorEastAsia" w:cstheme="majorBidi"/>
          <w:bCs/>
          <w:kern w:val="32"/>
        </w:rPr>
        <w:t>:</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11"/>
      </w:tblGrid>
      <w:tr w:rsidR="003C2B18" w14:paraId="40B74156" w14:textId="77777777" w:rsidTr="003C2B18">
        <w:trPr>
          <w:trHeight w:val="340"/>
        </w:trPr>
        <w:tc>
          <w:tcPr>
            <w:tcW w:w="704" w:type="dxa"/>
          </w:tcPr>
          <w:p w14:paraId="0E4D1B22"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hAnsiTheme="minorHAnsi" w:cs="Arial"/>
                <w:color w:val="000000"/>
              </w:rPr>
              <w:t>DR</w:t>
            </w:r>
          </w:p>
        </w:tc>
        <w:tc>
          <w:tcPr>
            <w:tcW w:w="6095" w:type="dxa"/>
          </w:tcPr>
          <w:p w14:paraId="3F169AAE" w14:textId="77777777" w:rsidR="003C2B18" w:rsidRPr="00C06F7F" w:rsidRDefault="003C2B18" w:rsidP="003C2B18">
            <w:pPr>
              <w:pStyle w:val="Bullet1"/>
              <w:numPr>
                <w:ilvl w:val="0"/>
                <w:numId w:val="0"/>
              </w:numPr>
              <w:spacing w:before="60" w:after="60"/>
              <w:ind w:left="288" w:hanging="288"/>
              <w:rPr>
                <w:rFonts w:cs="Arial"/>
                <w:sz w:val="22"/>
                <w:szCs w:val="22"/>
              </w:rPr>
            </w:pPr>
            <w:r w:rsidRPr="00C06F7F">
              <w:rPr>
                <w:rFonts w:cs="Arial"/>
                <w:bCs/>
                <w:sz w:val="22"/>
                <w:szCs w:val="22"/>
              </w:rPr>
              <w:t xml:space="preserve">Accumulated OCI – Gain/Loss – Investments in shares </w:t>
            </w:r>
            <w:r w:rsidRPr="00C06F7F">
              <w:rPr>
                <w:rFonts w:cs="Arial"/>
                <w:sz w:val="22"/>
                <w:szCs w:val="22"/>
              </w:rPr>
              <w:t>(</w:t>
            </w:r>
            <w:r w:rsidRPr="00C06F7F">
              <w:rPr>
                <w:rFonts w:cs="Arial"/>
                <w:color w:val="000000"/>
                <w:sz w:val="22"/>
                <w:szCs w:val="22"/>
              </w:rPr>
              <w:t>992100</w:t>
            </w:r>
            <w:r w:rsidRPr="00C06F7F">
              <w:rPr>
                <w:rFonts w:cs="Arial"/>
                <w:sz w:val="22"/>
                <w:szCs w:val="22"/>
              </w:rPr>
              <w:t>)</w:t>
            </w:r>
          </w:p>
        </w:tc>
        <w:tc>
          <w:tcPr>
            <w:tcW w:w="1418" w:type="dxa"/>
          </w:tcPr>
          <w:p w14:paraId="6138C8F2" w14:textId="77777777" w:rsidR="003C2B18" w:rsidRPr="00C06F7F" w:rsidRDefault="003C2B18" w:rsidP="003C2B18">
            <w:pPr>
              <w:pStyle w:val="ListParagraph"/>
              <w:spacing w:before="60" w:after="60"/>
              <w:jc w:val="right"/>
              <w:rPr>
                <w:rFonts w:asciiTheme="minorHAnsi" w:hAnsiTheme="minorHAnsi" w:cs="Arial"/>
                <w:color w:val="000000"/>
              </w:rPr>
            </w:pPr>
            <w:r w:rsidRPr="00C06F7F">
              <w:rPr>
                <w:rFonts w:asciiTheme="minorHAnsi" w:hAnsiTheme="minorHAnsi" w:cs="Arial"/>
                <w:color w:val="000000"/>
              </w:rPr>
              <w:t>$10 000</w:t>
            </w:r>
          </w:p>
        </w:tc>
        <w:tc>
          <w:tcPr>
            <w:tcW w:w="1411" w:type="dxa"/>
          </w:tcPr>
          <w:p w14:paraId="5A81CD8B" w14:textId="77777777" w:rsidR="003C2B18" w:rsidRPr="00C06F7F" w:rsidRDefault="003C2B18" w:rsidP="003C2B18">
            <w:pPr>
              <w:pStyle w:val="ListParagraph"/>
              <w:spacing w:before="60" w:after="60"/>
              <w:jc w:val="right"/>
              <w:rPr>
                <w:rFonts w:asciiTheme="minorHAnsi" w:hAnsiTheme="minorHAnsi" w:cs="Arial"/>
                <w:color w:val="000000"/>
              </w:rPr>
            </w:pPr>
          </w:p>
        </w:tc>
      </w:tr>
      <w:tr w:rsidR="003C2B18" w14:paraId="7CDF3827" w14:textId="77777777" w:rsidTr="003C2B18">
        <w:trPr>
          <w:trHeight w:val="340"/>
        </w:trPr>
        <w:tc>
          <w:tcPr>
            <w:tcW w:w="704" w:type="dxa"/>
          </w:tcPr>
          <w:p w14:paraId="5152530A"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hAnsiTheme="minorHAnsi" w:cs="Arial"/>
                <w:color w:val="000000"/>
              </w:rPr>
              <w:t>CR</w:t>
            </w:r>
          </w:p>
        </w:tc>
        <w:tc>
          <w:tcPr>
            <w:tcW w:w="6095" w:type="dxa"/>
          </w:tcPr>
          <w:p w14:paraId="5E487575" w14:textId="77777777" w:rsidR="003C2B18" w:rsidRPr="00C06F7F" w:rsidRDefault="003C2B18" w:rsidP="003C2B18">
            <w:pPr>
              <w:pStyle w:val="ListParagraph"/>
              <w:spacing w:before="60" w:after="60"/>
              <w:rPr>
                <w:rFonts w:asciiTheme="minorHAnsi" w:hAnsiTheme="minorHAnsi" w:cs="Arial"/>
                <w:color w:val="000000"/>
              </w:rPr>
            </w:pPr>
            <w:r w:rsidRPr="00C06F7F">
              <w:rPr>
                <w:rFonts w:asciiTheme="minorHAnsi" w:eastAsiaTheme="majorEastAsia" w:hAnsiTheme="minorHAnsi" w:cstheme="majorBidi"/>
                <w:bCs/>
                <w:kern w:val="32"/>
              </w:rPr>
              <w:t>Transfers to/from reserves (</w:t>
            </w:r>
            <w:r w:rsidRPr="00C06F7F">
              <w:rPr>
                <w:rFonts w:asciiTheme="minorHAnsi" w:hAnsiTheme="minorHAnsi" w:cs="Arial"/>
                <w:color w:val="000000"/>
              </w:rPr>
              <w:t>993300</w:t>
            </w:r>
            <w:r w:rsidRPr="00C06F7F">
              <w:rPr>
                <w:rFonts w:asciiTheme="minorHAnsi" w:eastAsiaTheme="majorEastAsia" w:hAnsiTheme="minorHAnsi" w:cstheme="majorBidi"/>
                <w:bCs/>
                <w:kern w:val="32"/>
              </w:rPr>
              <w:t>)</w:t>
            </w:r>
            <w:r w:rsidRPr="00C06F7F">
              <w:rPr>
                <w:rFonts w:asciiTheme="minorHAnsi" w:hAnsiTheme="minorHAnsi" w:cs="Arial"/>
                <w:color w:val="000000"/>
              </w:rPr>
              <w:t xml:space="preserve"> </w:t>
            </w:r>
          </w:p>
        </w:tc>
        <w:tc>
          <w:tcPr>
            <w:tcW w:w="1418" w:type="dxa"/>
          </w:tcPr>
          <w:p w14:paraId="1CCEE6A4" w14:textId="77777777" w:rsidR="003C2B18" w:rsidRPr="00C06F7F" w:rsidRDefault="003C2B18" w:rsidP="003C2B18">
            <w:pPr>
              <w:pStyle w:val="ListParagraph"/>
              <w:spacing w:before="60" w:after="60"/>
              <w:jc w:val="right"/>
              <w:rPr>
                <w:rFonts w:asciiTheme="minorHAnsi" w:hAnsiTheme="minorHAnsi" w:cs="Arial"/>
                <w:color w:val="000000"/>
              </w:rPr>
            </w:pPr>
          </w:p>
        </w:tc>
        <w:tc>
          <w:tcPr>
            <w:tcW w:w="1411" w:type="dxa"/>
          </w:tcPr>
          <w:p w14:paraId="4872F2F3" w14:textId="77777777" w:rsidR="003C2B18" w:rsidRPr="00C06F7F" w:rsidRDefault="003C2B18" w:rsidP="003C2B18">
            <w:pPr>
              <w:pStyle w:val="ListParagraph"/>
              <w:spacing w:before="60" w:after="60"/>
              <w:jc w:val="right"/>
              <w:rPr>
                <w:rFonts w:asciiTheme="minorHAnsi" w:hAnsiTheme="minorHAnsi" w:cs="Arial"/>
                <w:color w:val="000000"/>
              </w:rPr>
            </w:pPr>
            <w:r w:rsidRPr="00C06F7F">
              <w:rPr>
                <w:rFonts w:asciiTheme="minorHAnsi" w:hAnsiTheme="minorHAnsi" w:cs="Arial"/>
                <w:color w:val="000000"/>
              </w:rPr>
              <w:t>$10 000</w:t>
            </w:r>
          </w:p>
        </w:tc>
      </w:tr>
    </w:tbl>
    <w:p w14:paraId="22313287" w14:textId="77777777" w:rsidR="003C2B18" w:rsidRPr="00ED768A" w:rsidRDefault="003C2B18" w:rsidP="00C06F7F"/>
    <w:p w14:paraId="4CB616F7" w14:textId="2559D2EE" w:rsidR="003C2B18" w:rsidRDefault="003C2B18" w:rsidP="00C06F7F"/>
    <w:p w14:paraId="01FDB38E" w14:textId="77777777" w:rsidR="003C2B18" w:rsidRPr="00ED768A" w:rsidRDefault="003C2B18" w:rsidP="00C06F7F"/>
    <w:sectPr w:rsidR="003C2B18" w:rsidRPr="00ED768A" w:rsidSect="00C06F7F">
      <w:pgSz w:w="11906" w:h="16838" w:code="9"/>
      <w:pgMar w:top="794" w:right="794" w:bottom="794" w:left="794" w:header="794"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143C2" w14:textId="77777777" w:rsidR="00C06F7F" w:rsidRDefault="00C06F7F">
      <w:r>
        <w:separator/>
      </w:r>
    </w:p>
  </w:endnote>
  <w:endnote w:type="continuationSeparator" w:id="0">
    <w:p w14:paraId="0DDB44CD" w14:textId="77777777" w:rsidR="00C06F7F" w:rsidRDefault="00C06F7F">
      <w:r>
        <w:continuationSeparator/>
      </w:r>
    </w:p>
  </w:endnote>
  <w:endnote w:type="continuationNotice" w:id="1">
    <w:p w14:paraId="6D1DFD74" w14:textId="77777777" w:rsidR="00C06F7F" w:rsidRDefault="00C06F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p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E0FE2" w14:textId="77777777" w:rsidR="00C06F7F" w:rsidRPr="00F538BD" w:rsidRDefault="00C06F7F" w:rsidP="000A385C">
    <w:pPr>
      <w:pStyle w:val="Hidden"/>
      <w:ind w:firstLine="0"/>
      <w:jc w:val="right"/>
    </w:pPr>
    <w:r w:rsidRPr="001852AF">
      <w:rPr>
        <w:noProof/>
        <w:lang w:eastAsia="en-AU"/>
      </w:rPr>
      <w:drawing>
        <wp:inline distT="0" distB="0" distL="0" distR="0" wp14:anchorId="08A84D21" wp14:editId="3BA39E51">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F3DDE" w14:textId="77777777" w:rsidR="00C06F7F" w:rsidRPr="00F538BD" w:rsidRDefault="00C06F7F"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2A65" w14:textId="77777777" w:rsidR="00C06F7F" w:rsidRDefault="00C06F7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06F7F" w:rsidRPr="00132658" w14:paraId="0AA14520" w14:textId="77777777" w:rsidTr="003A7A96">
      <w:trPr>
        <w:cantSplit/>
        <w:trHeight w:hRule="exact" w:val="850"/>
        <w:tblHeader/>
      </w:trPr>
      <w:tc>
        <w:tcPr>
          <w:tcW w:w="10318" w:type="dxa"/>
          <w:vAlign w:val="bottom"/>
        </w:tcPr>
        <w:p w14:paraId="41150F8D" w14:textId="77777777" w:rsidR="00C06F7F" w:rsidRDefault="00C06F7F" w:rsidP="00CB6A67">
          <w:pPr>
            <w:spacing w:after="0"/>
            <w:rPr>
              <w:rStyle w:val="PageNumber"/>
              <w:b/>
            </w:rPr>
          </w:pPr>
          <w:r>
            <w:rPr>
              <w:rStyle w:val="PageNumber"/>
            </w:rPr>
            <w:t xml:space="preserve">Department of </w:t>
          </w:r>
          <w:sdt>
            <w:sdtPr>
              <w:rPr>
                <w:rStyle w:val="PageNumber"/>
                <w:b/>
              </w:rPr>
              <w:alias w:val="Company"/>
              <w:tag w:val=""/>
              <w:id w:val="-1550452142"/>
              <w:placeholder>
                <w:docPart w:val="4427FB8FBD1F4414950C73570F595825"/>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60026A2A" w14:textId="0E38CEF6" w:rsidR="00C06F7F" w:rsidRPr="00CE6614" w:rsidRDefault="00E2289E" w:rsidP="00CB6A67">
          <w:pPr>
            <w:spacing w:after="0"/>
            <w:rPr>
              <w:rStyle w:val="PageNumber"/>
            </w:rPr>
          </w:pPr>
          <w:r>
            <w:rPr>
              <w:rStyle w:val="PageNumber"/>
            </w:rPr>
            <w:t xml:space="preserve">December 2021 </w:t>
          </w:r>
          <w:r w:rsidR="00C06F7F" w:rsidRPr="00CE6614">
            <w:rPr>
              <w:rStyle w:val="PageNumber"/>
            </w:rPr>
            <w:t xml:space="preserve">| Version </w:t>
          </w:r>
          <w:r w:rsidR="00C06F7F">
            <w:rPr>
              <w:rStyle w:val="PageNumber"/>
            </w:rPr>
            <w:t>1.</w:t>
          </w:r>
          <w:r w:rsidR="00703387">
            <w:rPr>
              <w:rStyle w:val="PageNumber"/>
            </w:rPr>
            <w:t>0</w:t>
          </w:r>
        </w:p>
        <w:p w14:paraId="57AFB435" w14:textId="0C4CE4A0" w:rsidR="00C06F7F" w:rsidRPr="00AC4488" w:rsidRDefault="00C06F7F"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2289E">
            <w:rPr>
              <w:rStyle w:val="PageNumber"/>
              <w:noProof/>
            </w:rPr>
            <w:t>21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2289E">
            <w:rPr>
              <w:rStyle w:val="PageNumber"/>
              <w:noProof/>
            </w:rPr>
            <w:t>22</w:t>
          </w:r>
          <w:r w:rsidRPr="00AC4488">
            <w:rPr>
              <w:rStyle w:val="PageNumber"/>
            </w:rPr>
            <w:fldChar w:fldCharType="end"/>
          </w:r>
        </w:p>
      </w:tc>
    </w:tr>
  </w:tbl>
  <w:p w14:paraId="67E5975E" w14:textId="77777777" w:rsidR="00C06F7F" w:rsidRDefault="00C06F7F" w:rsidP="001852AF">
    <w:pPr>
      <w:pStyle w:val="Hidden"/>
      <w:ind w:firstLine="0"/>
    </w:pPr>
  </w:p>
  <w:p w14:paraId="6DECDA92" w14:textId="77777777" w:rsidR="00C06F7F" w:rsidRPr="001852AF" w:rsidRDefault="00C06F7F"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39B22" w14:textId="77777777" w:rsidR="00C06F7F" w:rsidRDefault="00C06F7F">
      <w:r>
        <w:separator/>
      </w:r>
    </w:p>
  </w:footnote>
  <w:footnote w:type="continuationSeparator" w:id="0">
    <w:p w14:paraId="4D7E9CEB" w14:textId="77777777" w:rsidR="00C06F7F" w:rsidRDefault="00C06F7F">
      <w:r>
        <w:continuationSeparator/>
      </w:r>
    </w:p>
  </w:footnote>
  <w:footnote w:type="continuationNotice" w:id="1">
    <w:p w14:paraId="54DEE431" w14:textId="77777777" w:rsidR="00C06F7F" w:rsidRDefault="00C06F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9A8C" w14:textId="4991B24C" w:rsidR="00C06F7F" w:rsidRPr="008E0345" w:rsidRDefault="00E2289E"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C06F7F">
          <w:t>Guidance document: Equity Investments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41769" w14:textId="77777777" w:rsidR="00C06F7F" w:rsidRDefault="00C06F7F"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155069EB" wp14:editId="48FC0DC0">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9E823"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" stroked="f" strokeweight="1pt">
              <v:fill r:id="rId2" o:title="Decorative" opacity="52429f" recolor="t" rotate="t" type="frame"/>
              <v:path arrowok="t"/>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481FA" w14:textId="77777777" w:rsidR="00C06F7F" w:rsidRPr="00274F1C" w:rsidRDefault="00C06F7F"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7395BFEC" w14:textId="2FFF3EF9" w:rsidR="00C06F7F" w:rsidRPr="00964B22" w:rsidRDefault="00C06F7F" w:rsidP="008E0345">
        <w:pPr>
          <w:pStyle w:val="Header"/>
          <w:rPr>
            <w:b/>
          </w:rPr>
        </w:pPr>
        <w:r>
          <w:t>Guidance document: Equity Investments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3FD"/>
    <w:multiLevelType w:val="hybridMultilevel"/>
    <w:tmpl w:val="B9EC21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0F0990"/>
    <w:multiLevelType w:val="multilevel"/>
    <w:tmpl w:val="0C78A7AC"/>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2" w15:restartNumberingAfterBreak="0">
    <w:nsid w:val="08D80679"/>
    <w:multiLevelType w:val="hybridMultilevel"/>
    <w:tmpl w:val="DE3078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03215"/>
    <w:multiLevelType w:val="hybridMultilevel"/>
    <w:tmpl w:val="38C8A71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2C6CBA"/>
    <w:multiLevelType w:val="hybridMultilevel"/>
    <w:tmpl w:val="E488F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0DA39A9"/>
    <w:multiLevelType w:val="hybridMultilevel"/>
    <w:tmpl w:val="5A6A14B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10C1CD4"/>
    <w:multiLevelType w:val="hybridMultilevel"/>
    <w:tmpl w:val="A9D010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16E4BBC"/>
    <w:multiLevelType w:val="hybridMultilevel"/>
    <w:tmpl w:val="6A6051A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3B9426B"/>
    <w:multiLevelType w:val="hybridMultilevel"/>
    <w:tmpl w:val="A9D010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5E93577"/>
    <w:multiLevelType w:val="multilevel"/>
    <w:tmpl w:val="4E6AC8F6"/>
    <w:name w:val="NTG Table Bullet List33222222"/>
    <w:numStyleLink w:val="Numberlist"/>
  </w:abstractNum>
  <w:abstractNum w:abstractNumId="14" w15:restartNumberingAfterBreak="0">
    <w:nsid w:val="17264B3D"/>
    <w:multiLevelType w:val="hybridMultilevel"/>
    <w:tmpl w:val="5130F27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D26C06"/>
    <w:multiLevelType w:val="multilevel"/>
    <w:tmpl w:val="3E5E177A"/>
    <w:name w:val="NTG Table Bullet List33222222222222222"/>
    <w:numStyleLink w:val="Tablenumberlist"/>
  </w:abstractNum>
  <w:abstractNum w:abstractNumId="16" w15:restartNumberingAfterBreak="0">
    <w:nsid w:val="19533A06"/>
    <w:multiLevelType w:val="multilevel"/>
    <w:tmpl w:val="3928FD02"/>
    <w:name w:val="NTG Table Bullet List3222"/>
    <w:numStyleLink w:val="Bulletlist"/>
  </w:abstractNum>
  <w:abstractNum w:abstractNumId="1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8" w15:restartNumberingAfterBreak="0">
    <w:nsid w:val="1B26429D"/>
    <w:multiLevelType w:val="multilevel"/>
    <w:tmpl w:val="3E5E177A"/>
    <w:name w:val="NTG Table Bullet List33222222222"/>
    <w:numStyleLink w:val="Tablenumberlist"/>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A84D58"/>
    <w:multiLevelType w:val="hybridMultilevel"/>
    <w:tmpl w:val="ED1CE6D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19F7CA6"/>
    <w:multiLevelType w:val="hybridMultilevel"/>
    <w:tmpl w:val="38C8A71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28545CCB"/>
    <w:multiLevelType w:val="multilevel"/>
    <w:tmpl w:val="0C78A7AC"/>
    <w:numStyleLink w:val="NTGTableList"/>
  </w:abstractNum>
  <w:abstractNum w:abstractNumId="28" w15:restartNumberingAfterBreak="0">
    <w:nsid w:val="2A4E28E0"/>
    <w:multiLevelType w:val="hybridMultilevel"/>
    <w:tmpl w:val="6A6051A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2C754E40"/>
    <w:multiLevelType w:val="hybridMultilevel"/>
    <w:tmpl w:val="890E68F8"/>
    <w:lvl w:ilvl="0" w:tplc="0C090003">
      <w:start w:val="1"/>
      <w:numFmt w:val="bullet"/>
      <w:lvlText w:val="o"/>
      <w:lvlJc w:val="left"/>
      <w:pPr>
        <w:ind w:left="1440" w:hanging="360"/>
      </w:pPr>
      <w:rPr>
        <w:rFonts w:ascii="Courier New" w:hAnsi="Courier New" w:cs="Courier New"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1" w15:restartNumberingAfterBreak="0">
    <w:nsid w:val="2D4D3001"/>
    <w:multiLevelType w:val="hybridMultilevel"/>
    <w:tmpl w:val="8B966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E693641"/>
    <w:multiLevelType w:val="multilevel"/>
    <w:tmpl w:val="3E5E177A"/>
    <w:name w:val="NTG Table Bullet List33"/>
    <w:numStyleLink w:val="Tablenumberlist"/>
  </w:abstractNum>
  <w:abstractNum w:abstractNumId="33" w15:restartNumberingAfterBreak="0">
    <w:nsid w:val="2EAF34AD"/>
    <w:multiLevelType w:val="hybridMultilevel"/>
    <w:tmpl w:val="350C9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EF077BC"/>
    <w:multiLevelType w:val="multilevel"/>
    <w:tmpl w:val="0C78A7AC"/>
    <w:name w:val="NTG Table Bullet List33222222222222222222"/>
    <w:numStyleLink w:val="Tablebulletlist"/>
  </w:abstractNum>
  <w:abstractNum w:abstractNumId="35" w15:restartNumberingAfterBreak="0">
    <w:nsid w:val="302F302F"/>
    <w:multiLevelType w:val="hybridMultilevel"/>
    <w:tmpl w:val="080CF43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08F1D40"/>
    <w:multiLevelType w:val="hybridMultilevel"/>
    <w:tmpl w:val="98325EF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2094A3E"/>
    <w:multiLevelType w:val="hybridMultilevel"/>
    <w:tmpl w:val="38C8A71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20F270C"/>
    <w:multiLevelType w:val="hybridMultilevel"/>
    <w:tmpl w:val="7C8EE4B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32DF44DA"/>
    <w:multiLevelType w:val="multilevel"/>
    <w:tmpl w:val="3E5E177A"/>
    <w:name w:val="NTG Table Bullet List3222323"/>
    <w:numStyleLink w:val="Tablenumberlist"/>
  </w:abstractNum>
  <w:abstractNum w:abstractNumId="40" w15:restartNumberingAfterBreak="0">
    <w:nsid w:val="337F5178"/>
    <w:multiLevelType w:val="hybridMultilevel"/>
    <w:tmpl w:val="585A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3AC0BD5"/>
    <w:multiLevelType w:val="multilevel"/>
    <w:tmpl w:val="39746A98"/>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42" w15:restartNumberingAfterBreak="0">
    <w:nsid w:val="33C13C71"/>
    <w:multiLevelType w:val="hybridMultilevel"/>
    <w:tmpl w:val="E982B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44B51BB"/>
    <w:multiLevelType w:val="hybridMultilevel"/>
    <w:tmpl w:val="56685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4A14615"/>
    <w:multiLevelType w:val="hybridMultilevel"/>
    <w:tmpl w:val="080CF4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6744DFA"/>
    <w:multiLevelType w:val="multilevel"/>
    <w:tmpl w:val="3928FD02"/>
    <w:styleLink w:val="Bulletlist"/>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6"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8305773"/>
    <w:multiLevelType w:val="hybridMultilevel"/>
    <w:tmpl w:val="44C48A0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A255F33"/>
    <w:multiLevelType w:val="hybridMultilevel"/>
    <w:tmpl w:val="CDC4886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BE61945"/>
    <w:multiLevelType w:val="multilevel"/>
    <w:tmpl w:val="3928FD02"/>
    <w:name w:val="NTG Table Bullet List332222222222222222"/>
    <w:numStyleLink w:val="Bulletlist"/>
  </w:abstractNum>
  <w:abstractNum w:abstractNumId="50" w15:restartNumberingAfterBreak="0">
    <w:nsid w:val="426F70CC"/>
    <w:multiLevelType w:val="multilevel"/>
    <w:tmpl w:val="39746A98"/>
    <w:numStyleLink w:val="NTGTableNumList"/>
  </w:abstractNum>
  <w:abstractNum w:abstractNumId="51" w15:restartNumberingAfterBreak="0">
    <w:nsid w:val="43530074"/>
    <w:multiLevelType w:val="hybridMultilevel"/>
    <w:tmpl w:val="35F8D42E"/>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2" w15:restartNumberingAfterBreak="0">
    <w:nsid w:val="446D3A6A"/>
    <w:multiLevelType w:val="multilevel"/>
    <w:tmpl w:val="7B804CF0"/>
    <w:lvl w:ilvl="0">
      <w:start w:val="1"/>
      <w:numFmt w:val="bullet"/>
      <w:pStyle w:val="Bullet1"/>
      <w:lvlText w:val=""/>
      <w:lvlJc w:val="left"/>
      <w:pPr>
        <w:tabs>
          <w:tab w:val="num" w:pos="288"/>
        </w:tabs>
        <w:ind w:left="288" w:hanging="288"/>
      </w:pPr>
      <w:rPr>
        <w:rFonts w:ascii="Symbol" w:hAnsi="Symbol" w:hint="default"/>
        <w:b w:val="0"/>
        <w:i w:val="0"/>
        <w:vanish w:val="0"/>
        <w:color w:val="auto"/>
        <w:sz w:val="18"/>
        <w:szCs w:val="18"/>
      </w:rPr>
    </w:lvl>
    <w:lvl w:ilvl="1">
      <w:start w:val="1"/>
      <w:numFmt w:val="bullet"/>
      <w:pStyle w:val="Bullet2"/>
      <w:lvlText w:val="–"/>
      <w:lvlJc w:val="left"/>
      <w:pPr>
        <w:tabs>
          <w:tab w:val="num" w:pos="576"/>
        </w:tabs>
        <w:ind w:left="576" w:hanging="288"/>
      </w:pPr>
      <w:rPr>
        <w:rFonts w:ascii="Calibri" w:hAnsi="Calibri" w:hint="default"/>
        <w:b w:val="0"/>
        <w:i w:val="0"/>
        <w:vanish w:val="0"/>
        <w:color w:val="auto"/>
        <w:sz w:val="22"/>
      </w:rPr>
    </w:lvl>
    <w:lvl w:ilvl="2">
      <w:start w:val="1"/>
      <w:numFmt w:val="bullet"/>
      <w:pStyle w:val="Bulletindent"/>
      <w:lvlText w:val=""/>
      <w:lvlJc w:val="left"/>
      <w:pPr>
        <w:tabs>
          <w:tab w:val="num" w:pos="864"/>
        </w:tabs>
        <w:ind w:left="864" w:hanging="288"/>
      </w:pPr>
      <w:rPr>
        <w:rFonts w:ascii="Symbol" w:hAnsi="Symbol" w:hint="default"/>
        <w:b w:val="0"/>
        <w:i w:val="0"/>
        <w:vanish w:val="0"/>
        <w:color w:val="4D4D4D"/>
        <w:sz w:val="22"/>
      </w:rPr>
    </w:lvl>
    <w:lvl w:ilvl="3">
      <w:start w:val="1"/>
      <w:numFmt w:val="bullet"/>
      <w:pStyle w:val="Bulletindent2"/>
      <w:lvlText w:val="–"/>
      <w:lvlJc w:val="left"/>
      <w:pPr>
        <w:tabs>
          <w:tab w:val="num" w:pos="1152"/>
        </w:tabs>
        <w:ind w:left="1152" w:hanging="288"/>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53" w15:restartNumberingAfterBreak="0">
    <w:nsid w:val="49FD3A20"/>
    <w:multiLevelType w:val="multilevel"/>
    <w:tmpl w:val="3E5E177A"/>
    <w:name w:val="NTG Table Bullet List3322222222222"/>
    <w:numStyleLink w:val="Tablenumberlist"/>
  </w:abstractNum>
  <w:abstractNum w:abstractNumId="54" w15:restartNumberingAfterBreak="0">
    <w:nsid w:val="4A77021E"/>
    <w:multiLevelType w:val="hybridMultilevel"/>
    <w:tmpl w:val="080CF4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7"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8" w15:restartNumberingAfterBreak="0">
    <w:nsid w:val="4E0A281A"/>
    <w:multiLevelType w:val="hybridMultilevel"/>
    <w:tmpl w:val="983CE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12250BC"/>
    <w:multiLevelType w:val="hybridMultilevel"/>
    <w:tmpl w:val="6A6051A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0" w15:restartNumberingAfterBreak="0">
    <w:nsid w:val="53842BC6"/>
    <w:multiLevelType w:val="multilevel"/>
    <w:tmpl w:val="0C78A7AC"/>
    <w:numStyleLink w:val="Tablebulletlist"/>
  </w:abstractNum>
  <w:abstractNum w:abstractNumId="61" w15:restartNumberingAfterBreak="0">
    <w:nsid w:val="53EB186D"/>
    <w:multiLevelType w:val="hybridMultilevel"/>
    <w:tmpl w:val="72966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3" w15:restartNumberingAfterBreak="0">
    <w:nsid w:val="56DA2CAE"/>
    <w:multiLevelType w:val="multilevel"/>
    <w:tmpl w:val="3E5E177A"/>
    <w:name w:val="NTG Table Bullet List332222222222222"/>
    <w:numStyleLink w:val="Tablenumberlist"/>
  </w:abstractNum>
  <w:abstractNum w:abstractNumId="64" w15:restartNumberingAfterBreak="0">
    <w:nsid w:val="575F1085"/>
    <w:multiLevelType w:val="hybridMultilevel"/>
    <w:tmpl w:val="E9483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83359D9"/>
    <w:multiLevelType w:val="multilevel"/>
    <w:tmpl w:val="3E5E177A"/>
    <w:name w:val="NTG Table Bullet List332222222"/>
    <w:numStyleLink w:val="Tablenumberlist"/>
  </w:abstractNum>
  <w:abstractNum w:abstractNumId="66" w15:restartNumberingAfterBreak="0">
    <w:nsid w:val="5A7A4F3A"/>
    <w:multiLevelType w:val="hybridMultilevel"/>
    <w:tmpl w:val="57804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B9A5FFE"/>
    <w:multiLevelType w:val="multilevel"/>
    <w:tmpl w:val="0C78A7AC"/>
    <w:name w:val="NTG Table Bullet List33222222222222"/>
    <w:numStyleLink w:val="Tablebulletlist"/>
  </w:abstractNum>
  <w:abstractNum w:abstractNumId="68" w15:restartNumberingAfterBreak="0">
    <w:nsid w:val="5BCE46CA"/>
    <w:multiLevelType w:val="hybridMultilevel"/>
    <w:tmpl w:val="D6422C6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C5E55B7"/>
    <w:multiLevelType w:val="hybridMultilevel"/>
    <w:tmpl w:val="11040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D444259"/>
    <w:multiLevelType w:val="multilevel"/>
    <w:tmpl w:val="0C78A7AC"/>
    <w:name w:val="NTG Table Bullet List332222"/>
    <w:numStyleLink w:val="Tablebulletlist"/>
  </w:abstractNum>
  <w:abstractNum w:abstractNumId="71" w15:restartNumberingAfterBreak="0">
    <w:nsid w:val="613F05C3"/>
    <w:multiLevelType w:val="hybridMultilevel"/>
    <w:tmpl w:val="4CC0B00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2" w15:restartNumberingAfterBreak="0">
    <w:nsid w:val="65716426"/>
    <w:multiLevelType w:val="hybridMultilevel"/>
    <w:tmpl w:val="D966B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8137F96"/>
    <w:multiLevelType w:val="hybridMultilevel"/>
    <w:tmpl w:val="05D2A67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68537816"/>
    <w:multiLevelType w:val="hybridMultilevel"/>
    <w:tmpl w:val="4E36DA6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9262556"/>
    <w:multiLevelType w:val="multilevel"/>
    <w:tmpl w:val="3E5E177A"/>
    <w:name w:val="NTG Table Bullet List3322222222222222"/>
    <w:numStyleLink w:val="Tablenumberlist"/>
  </w:abstractNum>
  <w:abstractNum w:abstractNumId="76" w15:restartNumberingAfterBreak="0">
    <w:nsid w:val="6F5602AC"/>
    <w:multiLevelType w:val="hybridMultilevel"/>
    <w:tmpl w:val="7E22545C"/>
    <w:lvl w:ilvl="0" w:tplc="0C09001B">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7" w15:restartNumberingAfterBreak="0">
    <w:nsid w:val="7453664D"/>
    <w:multiLevelType w:val="multilevel"/>
    <w:tmpl w:val="0C78A7AC"/>
    <w:name w:val="NTG Table Bullet List3322222222222222222"/>
    <w:numStyleLink w:val="Tablebulletlist"/>
  </w:abstractNum>
  <w:abstractNum w:abstractNumId="78" w15:restartNumberingAfterBreak="0">
    <w:nsid w:val="76141D1E"/>
    <w:multiLevelType w:val="multilevel"/>
    <w:tmpl w:val="0C78A7AC"/>
    <w:name w:val="NTG Table Bullet List332222222222"/>
    <w:numStyleLink w:val="Tablebulletlist"/>
  </w:abstractNum>
  <w:abstractNum w:abstractNumId="79" w15:restartNumberingAfterBreak="0">
    <w:nsid w:val="769D4729"/>
    <w:multiLevelType w:val="hybridMultilevel"/>
    <w:tmpl w:val="FCDE8B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76C35DE6"/>
    <w:multiLevelType w:val="hybridMultilevel"/>
    <w:tmpl w:val="A9D010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77856AB7"/>
    <w:multiLevelType w:val="multilevel"/>
    <w:tmpl w:val="88D83F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779B3961"/>
    <w:multiLevelType w:val="hybridMultilevel"/>
    <w:tmpl w:val="1576B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9CC6470"/>
    <w:multiLevelType w:val="multilevel"/>
    <w:tmpl w:val="777C5A52"/>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84" w15:restartNumberingAfterBreak="0">
    <w:nsid w:val="7DF040CF"/>
    <w:multiLevelType w:val="hybridMultilevel"/>
    <w:tmpl w:val="0CEE5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E333E0E"/>
    <w:multiLevelType w:val="hybridMultilevel"/>
    <w:tmpl w:val="A9D010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45"/>
  </w:num>
  <w:num w:numId="2">
    <w:abstractNumId w:val="23"/>
  </w:num>
  <w:num w:numId="3">
    <w:abstractNumId w:val="83"/>
  </w:num>
  <w:num w:numId="4">
    <w:abstractNumId w:val="55"/>
  </w:num>
  <w:num w:numId="5">
    <w:abstractNumId w:val="30"/>
  </w:num>
  <w:num w:numId="6">
    <w:abstractNumId w:val="17"/>
  </w:num>
  <w:num w:numId="7">
    <w:abstractNumId w:val="60"/>
  </w:num>
  <w:num w:numId="8">
    <w:abstractNumId w:val="26"/>
  </w:num>
  <w:num w:numId="9">
    <w:abstractNumId w:val="46"/>
  </w:num>
  <w:num w:numId="10">
    <w:abstractNumId w:val="41"/>
  </w:num>
  <w:num w:numId="11">
    <w:abstractNumId w:val="50"/>
  </w:num>
  <w:num w:numId="12">
    <w:abstractNumId w:val="57"/>
  </w:num>
  <w:num w:numId="13">
    <w:abstractNumId w:val="1"/>
  </w:num>
  <w:num w:numId="14">
    <w:abstractNumId w:val="27"/>
  </w:num>
  <w:num w:numId="15">
    <w:abstractNumId w:val="40"/>
  </w:num>
  <w:num w:numId="16">
    <w:abstractNumId w:val="71"/>
  </w:num>
  <w:num w:numId="17">
    <w:abstractNumId w:val="51"/>
  </w:num>
  <w:num w:numId="18">
    <w:abstractNumId w:val="38"/>
  </w:num>
  <w:num w:numId="19">
    <w:abstractNumId w:val="3"/>
  </w:num>
  <w:num w:numId="20">
    <w:abstractNumId w:val="43"/>
  </w:num>
  <w:num w:numId="21">
    <w:abstractNumId w:val="37"/>
  </w:num>
  <w:num w:numId="22">
    <w:abstractNumId w:val="0"/>
  </w:num>
  <w:num w:numId="23">
    <w:abstractNumId w:val="22"/>
  </w:num>
  <w:num w:numId="24">
    <w:abstractNumId w:val="84"/>
  </w:num>
  <w:num w:numId="25">
    <w:abstractNumId w:val="2"/>
  </w:num>
  <w:num w:numId="26">
    <w:abstractNumId w:val="66"/>
  </w:num>
  <w:num w:numId="27">
    <w:abstractNumId w:val="58"/>
  </w:num>
  <w:num w:numId="28">
    <w:abstractNumId w:val="31"/>
  </w:num>
  <w:num w:numId="29">
    <w:abstractNumId w:val="61"/>
  </w:num>
  <w:num w:numId="30">
    <w:abstractNumId w:val="21"/>
  </w:num>
  <w:num w:numId="31">
    <w:abstractNumId w:val="42"/>
  </w:num>
  <w:num w:numId="32">
    <w:abstractNumId w:val="72"/>
  </w:num>
  <w:num w:numId="33">
    <w:abstractNumId w:val="68"/>
  </w:num>
  <w:num w:numId="34">
    <w:abstractNumId w:val="9"/>
  </w:num>
  <w:num w:numId="35">
    <w:abstractNumId w:val="54"/>
  </w:num>
  <w:num w:numId="36">
    <w:abstractNumId w:val="11"/>
  </w:num>
  <w:num w:numId="37">
    <w:abstractNumId w:val="28"/>
  </w:num>
  <w:num w:numId="38">
    <w:abstractNumId w:val="35"/>
  </w:num>
  <w:num w:numId="39">
    <w:abstractNumId w:val="59"/>
  </w:num>
  <w:num w:numId="40">
    <w:abstractNumId w:val="44"/>
  </w:num>
  <w:num w:numId="41">
    <w:abstractNumId w:val="73"/>
  </w:num>
  <w:num w:numId="42">
    <w:abstractNumId w:val="81"/>
  </w:num>
  <w:num w:numId="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num>
  <w:num w:numId="56">
    <w:abstractNumId w:val="36"/>
  </w:num>
  <w:num w:numId="57">
    <w:abstractNumId w:val="29"/>
  </w:num>
  <w:num w:numId="58">
    <w:abstractNumId w:val="74"/>
  </w:num>
  <w:num w:numId="59">
    <w:abstractNumId w:val="14"/>
  </w:num>
  <w:num w:numId="60">
    <w:abstractNumId w:val="48"/>
  </w:num>
  <w:num w:numId="61">
    <w:abstractNumId w:val="76"/>
  </w:num>
  <w:num w:numId="62">
    <w:abstractNumId w:val="69"/>
  </w:num>
  <w:num w:numId="63">
    <w:abstractNumId w:val="64"/>
  </w:num>
  <w:num w:numId="64">
    <w:abstractNumId w:val="82"/>
  </w:num>
  <w:num w:numId="65">
    <w:abstractNumId w:val="47"/>
  </w:num>
  <w:num w:numId="66">
    <w:abstractNumId w:val="4"/>
  </w:num>
  <w:num w:numId="67">
    <w:abstractNumId w:val="52"/>
  </w:num>
  <w:num w:numId="68">
    <w:abstractNumId w:val="10"/>
  </w:num>
  <w:num w:numId="69">
    <w:abstractNumId w:val="79"/>
  </w:num>
  <w:num w:numId="70">
    <w:abstractNumId w:val="12"/>
  </w:num>
  <w:num w:numId="71">
    <w:abstractNumId w:val="85"/>
  </w:num>
  <w:num w:numId="72">
    <w:abstractNumId w:val="8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68"/>
    <w:rsid w:val="00001DDF"/>
    <w:rsid w:val="0000322D"/>
    <w:rsid w:val="00007670"/>
    <w:rsid w:val="00010036"/>
    <w:rsid w:val="00010665"/>
    <w:rsid w:val="0002393A"/>
    <w:rsid w:val="00027DB8"/>
    <w:rsid w:val="000307A7"/>
    <w:rsid w:val="00031A96"/>
    <w:rsid w:val="00040BF3"/>
    <w:rsid w:val="0004577F"/>
    <w:rsid w:val="00046C59"/>
    <w:rsid w:val="00051362"/>
    <w:rsid w:val="00051F45"/>
    <w:rsid w:val="00052953"/>
    <w:rsid w:val="0005341A"/>
    <w:rsid w:val="00056DEF"/>
    <w:rsid w:val="000720BE"/>
    <w:rsid w:val="0007259C"/>
    <w:rsid w:val="00074573"/>
    <w:rsid w:val="00080202"/>
    <w:rsid w:val="00080DCD"/>
    <w:rsid w:val="00080E22"/>
    <w:rsid w:val="00082573"/>
    <w:rsid w:val="000840A3"/>
    <w:rsid w:val="00085062"/>
    <w:rsid w:val="00086A5F"/>
    <w:rsid w:val="000911EF"/>
    <w:rsid w:val="000962C5"/>
    <w:rsid w:val="000A04AF"/>
    <w:rsid w:val="000A385C"/>
    <w:rsid w:val="000A4317"/>
    <w:rsid w:val="000A559C"/>
    <w:rsid w:val="000B2CA1"/>
    <w:rsid w:val="000B7109"/>
    <w:rsid w:val="000C73D6"/>
    <w:rsid w:val="000D1F29"/>
    <w:rsid w:val="000D633D"/>
    <w:rsid w:val="000E0962"/>
    <w:rsid w:val="000E342B"/>
    <w:rsid w:val="000E38FB"/>
    <w:rsid w:val="000E5DD2"/>
    <w:rsid w:val="000E65EC"/>
    <w:rsid w:val="000F2958"/>
    <w:rsid w:val="000F4805"/>
    <w:rsid w:val="00104E7F"/>
    <w:rsid w:val="001117D8"/>
    <w:rsid w:val="001137EC"/>
    <w:rsid w:val="001152F5"/>
    <w:rsid w:val="00117743"/>
    <w:rsid w:val="00117F5B"/>
    <w:rsid w:val="0012506D"/>
    <w:rsid w:val="00132658"/>
    <w:rsid w:val="00147DED"/>
    <w:rsid w:val="00150DC0"/>
    <w:rsid w:val="00154581"/>
    <w:rsid w:val="00156CD4"/>
    <w:rsid w:val="00161CC6"/>
    <w:rsid w:val="00164A3E"/>
    <w:rsid w:val="00166FF6"/>
    <w:rsid w:val="00172C77"/>
    <w:rsid w:val="001749A6"/>
    <w:rsid w:val="00176123"/>
    <w:rsid w:val="00176459"/>
    <w:rsid w:val="00176F57"/>
    <w:rsid w:val="00181620"/>
    <w:rsid w:val="001852AF"/>
    <w:rsid w:val="00190AC0"/>
    <w:rsid w:val="001957AD"/>
    <w:rsid w:val="001A21F0"/>
    <w:rsid w:val="001A2B7F"/>
    <w:rsid w:val="001A3AFD"/>
    <w:rsid w:val="001A496C"/>
    <w:rsid w:val="001A6304"/>
    <w:rsid w:val="001B2B6C"/>
    <w:rsid w:val="001B49AD"/>
    <w:rsid w:val="001B7274"/>
    <w:rsid w:val="001D01C4"/>
    <w:rsid w:val="001D3C05"/>
    <w:rsid w:val="001D52B0"/>
    <w:rsid w:val="001D5A18"/>
    <w:rsid w:val="001D7CA4"/>
    <w:rsid w:val="001E057F"/>
    <w:rsid w:val="001E14EB"/>
    <w:rsid w:val="001E1982"/>
    <w:rsid w:val="001F0B97"/>
    <w:rsid w:val="001F2879"/>
    <w:rsid w:val="001F59E6"/>
    <w:rsid w:val="001F5C6E"/>
    <w:rsid w:val="00202014"/>
    <w:rsid w:val="00206936"/>
    <w:rsid w:val="00206C6F"/>
    <w:rsid w:val="00206FBD"/>
    <w:rsid w:val="00207746"/>
    <w:rsid w:val="00221220"/>
    <w:rsid w:val="00230031"/>
    <w:rsid w:val="00235C01"/>
    <w:rsid w:val="00236878"/>
    <w:rsid w:val="00247343"/>
    <w:rsid w:val="00255F90"/>
    <w:rsid w:val="00265C56"/>
    <w:rsid w:val="002716CD"/>
    <w:rsid w:val="00274D4B"/>
    <w:rsid w:val="002806F5"/>
    <w:rsid w:val="00281577"/>
    <w:rsid w:val="002857AD"/>
    <w:rsid w:val="002926BC"/>
    <w:rsid w:val="00293A72"/>
    <w:rsid w:val="002A0160"/>
    <w:rsid w:val="002A30C3"/>
    <w:rsid w:val="002A6F6A"/>
    <w:rsid w:val="002A7712"/>
    <w:rsid w:val="002B38F7"/>
    <w:rsid w:val="002B5591"/>
    <w:rsid w:val="002B6AA4"/>
    <w:rsid w:val="002C1FE9"/>
    <w:rsid w:val="002D3A57"/>
    <w:rsid w:val="002D7D05"/>
    <w:rsid w:val="002E20C8"/>
    <w:rsid w:val="002E4290"/>
    <w:rsid w:val="002E5B94"/>
    <w:rsid w:val="002E66A6"/>
    <w:rsid w:val="002F0DB1"/>
    <w:rsid w:val="002F2885"/>
    <w:rsid w:val="002F32D0"/>
    <w:rsid w:val="002F3CF1"/>
    <w:rsid w:val="002F44D5"/>
    <w:rsid w:val="002F45A1"/>
    <w:rsid w:val="003037F9"/>
    <w:rsid w:val="0030583E"/>
    <w:rsid w:val="00305E87"/>
    <w:rsid w:val="00307FE1"/>
    <w:rsid w:val="003164BA"/>
    <w:rsid w:val="003223FE"/>
    <w:rsid w:val="00322A22"/>
    <w:rsid w:val="003258E6"/>
    <w:rsid w:val="00342283"/>
    <w:rsid w:val="00343A87"/>
    <w:rsid w:val="00344A36"/>
    <w:rsid w:val="003456F4"/>
    <w:rsid w:val="003477B6"/>
    <w:rsid w:val="00347FB6"/>
    <w:rsid w:val="003504FD"/>
    <w:rsid w:val="00350881"/>
    <w:rsid w:val="00357D55"/>
    <w:rsid w:val="00363513"/>
    <w:rsid w:val="0036446A"/>
    <w:rsid w:val="003657E5"/>
    <w:rsid w:val="0036589C"/>
    <w:rsid w:val="00371312"/>
    <w:rsid w:val="00371DC7"/>
    <w:rsid w:val="00373E81"/>
    <w:rsid w:val="003765C6"/>
    <w:rsid w:val="00376BF0"/>
    <w:rsid w:val="00377A4F"/>
    <w:rsid w:val="00377B21"/>
    <w:rsid w:val="003812ED"/>
    <w:rsid w:val="00382BE1"/>
    <w:rsid w:val="003830CE"/>
    <w:rsid w:val="00390CE3"/>
    <w:rsid w:val="00394876"/>
    <w:rsid w:val="00394AAF"/>
    <w:rsid w:val="00394CE5"/>
    <w:rsid w:val="00394EDF"/>
    <w:rsid w:val="003A134B"/>
    <w:rsid w:val="003A6341"/>
    <w:rsid w:val="003A7A96"/>
    <w:rsid w:val="003B173F"/>
    <w:rsid w:val="003B67FD"/>
    <w:rsid w:val="003B6A61"/>
    <w:rsid w:val="003C2B18"/>
    <w:rsid w:val="003C39F5"/>
    <w:rsid w:val="003D42C0"/>
    <w:rsid w:val="003D5B29"/>
    <w:rsid w:val="003D7818"/>
    <w:rsid w:val="003E2445"/>
    <w:rsid w:val="003E287C"/>
    <w:rsid w:val="003E3BB2"/>
    <w:rsid w:val="003F45F3"/>
    <w:rsid w:val="003F5B58"/>
    <w:rsid w:val="0040222A"/>
    <w:rsid w:val="00402CE9"/>
    <w:rsid w:val="004047BC"/>
    <w:rsid w:val="00406497"/>
    <w:rsid w:val="004100F7"/>
    <w:rsid w:val="00414CB3"/>
    <w:rsid w:val="0041563D"/>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0AF0"/>
    <w:rsid w:val="00471844"/>
    <w:rsid w:val="00473C98"/>
    <w:rsid w:val="00474965"/>
    <w:rsid w:val="00476A1B"/>
    <w:rsid w:val="00482DF8"/>
    <w:rsid w:val="004864DE"/>
    <w:rsid w:val="00494BE5"/>
    <w:rsid w:val="004A0EBA"/>
    <w:rsid w:val="004A2538"/>
    <w:rsid w:val="004B0C15"/>
    <w:rsid w:val="004B35EA"/>
    <w:rsid w:val="004B3704"/>
    <w:rsid w:val="004B69E4"/>
    <w:rsid w:val="004B7373"/>
    <w:rsid w:val="004C2BF4"/>
    <w:rsid w:val="004C6C39"/>
    <w:rsid w:val="004D075F"/>
    <w:rsid w:val="004D1B76"/>
    <w:rsid w:val="004D2F1F"/>
    <w:rsid w:val="004D344E"/>
    <w:rsid w:val="004E019E"/>
    <w:rsid w:val="004E06EC"/>
    <w:rsid w:val="004E11BC"/>
    <w:rsid w:val="004E2CB7"/>
    <w:rsid w:val="004F016A"/>
    <w:rsid w:val="004F2206"/>
    <w:rsid w:val="00500F94"/>
    <w:rsid w:val="00502FB3"/>
    <w:rsid w:val="00503DE9"/>
    <w:rsid w:val="0050530C"/>
    <w:rsid w:val="00505DEA"/>
    <w:rsid w:val="00507782"/>
    <w:rsid w:val="00512A04"/>
    <w:rsid w:val="005154DF"/>
    <w:rsid w:val="005249F5"/>
    <w:rsid w:val="005260F7"/>
    <w:rsid w:val="0053659C"/>
    <w:rsid w:val="00543BD1"/>
    <w:rsid w:val="0054507C"/>
    <w:rsid w:val="00546D7E"/>
    <w:rsid w:val="005516BB"/>
    <w:rsid w:val="005517E2"/>
    <w:rsid w:val="00556113"/>
    <w:rsid w:val="0056173B"/>
    <w:rsid w:val="00564C12"/>
    <w:rsid w:val="005654B8"/>
    <w:rsid w:val="00570940"/>
    <w:rsid w:val="0057377F"/>
    <w:rsid w:val="005762CC"/>
    <w:rsid w:val="00582D3D"/>
    <w:rsid w:val="0058792E"/>
    <w:rsid w:val="00595386"/>
    <w:rsid w:val="005A3621"/>
    <w:rsid w:val="005A4AC0"/>
    <w:rsid w:val="005A5FDF"/>
    <w:rsid w:val="005B0FB7"/>
    <w:rsid w:val="005B122A"/>
    <w:rsid w:val="005B5AC2"/>
    <w:rsid w:val="005C2833"/>
    <w:rsid w:val="005C6661"/>
    <w:rsid w:val="005D3964"/>
    <w:rsid w:val="005D7320"/>
    <w:rsid w:val="005E144D"/>
    <w:rsid w:val="005E1500"/>
    <w:rsid w:val="005E3A43"/>
    <w:rsid w:val="005E51A4"/>
    <w:rsid w:val="005F5B1D"/>
    <w:rsid w:val="005F77C7"/>
    <w:rsid w:val="0060030B"/>
    <w:rsid w:val="00603832"/>
    <w:rsid w:val="006145BB"/>
    <w:rsid w:val="00620675"/>
    <w:rsid w:val="00622910"/>
    <w:rsid w:val="006433C3"/>
    <w:rsid w:val="00650F5B"/>
    <w:rsid w:val="00652DC0"/>
    <w:rsid w:val="00654E3C"/>
    <w:rsid w:val="00660584"/>
    <w:rsid w:val="006670D7"/>
    <w:rsid w:val="006719EA"/>
    <w:rsid w:val="00671F13"/>
    <w:rsid w:val="0067400A"/>
    <w:rsid w:val="006747E0"/>
    <w:rsid w:val="0067563E"/>
    <w:rsid w:val="006847AD"/>
    <w:rsid w:val="00690862"/>
    <w:rsid w:val="00690B7D"/>
    <w:rsid w:val="0069114B"/>
    <w:rsid w:val="0069632C"/>
    <w:rsid w:val="006A5E01"/>
    <w:rsid w:val="006A756A"/>
    <w:rsid w:val="006C396A"/>
    <w:rsid w:val="006D1ADA"/>
    <w:rsid w:val="006D66F7"/>
    <w:rsid w:val="006D6723"/>
    <w:rsid w:val="006E3B5D"/>
    <w:rsid w:val="00702D61"/>
    <w:rsid w:val="00703387"/>
    <w:rsid w:val="00705C9D"/>
    <w:rsid w:val="00705F13"/>
    <w:rsid w:val="00714F1D"/>
    <w:rsid w:val="00715225"/>
    <w:rsid w:val="00720CC6"/>
    <w:rsid w:val="00722DDB"/>
    <w:rsid w:val="00724728"/>
    <w:rsid w:val="00724F98"/>
    <w:rsid w:val="00730B9B"/>
    <w:rsid w:val="0073182E"/>
    <w:rsid w:val="007332FF"/>
    <w:rsid w:val="0073520D"/>
    <w:rsid w:val="007372B0"/>
    <w:rsid w:val="007408F5"/>
    <w:rsid w:val="00741EAE"/>
    <w:rsid w:val="00745B15"/>
    <w:rsid w:val="0075413F"/>
    <w:rsid w:val="00755248"/>
    <w:rsid w:val="0076190B"/>
    <w:rsid w:val="0076355D"/>
    <w:rsid w:val="00763A2D"/>
    <w:rsid w:val="007761D8"/>
    <w:rsid w:val="00777795"/>
    <w:rsid w:val="00783A57"/>
    <w:rsid w:val="00784C92"/>
    <w:rsid w:val="007859CD"/>
    <w:rsid w:val="00786969"/>
    <w:rsid w:val="007907E4"/>
    <w:rsid w:val="00796461"/>
    <w:rsid w:val="00797C6E"/>
    <w:rsid w:val="007A2264"/>
    <w:rsid w:val="007A6A4F"/>
    <w:rsid w:val="007B03F5"/>
    <w:rsid w:val="007B59D3"/>
    <w:rsid w:val="007B5C09"/>
    <w:rsid w:val="007B5DA2"/>
    <w:rsid w:val="007C0966"/>
    <w:rsid w:val="007C19E7"/>
    <w:rsid w:val="007C5CFD"/>
    <w:rsid w:val="007C6D9F"/>
    <w:rsid w:val="007C7B71"/>
    <w:rsid w:val="007D4893"/>
    <w:rsid w:val="007D7697"/>
    <w:rsid w:val="007E0A30"/>
    <w:rsid w:val="007E70CF"/>
    <w:rsid w:val="007E74A4"/>
    <w:rsid w:val="007F263F"/>
    <w:rsid w:val="007F46EA"/>
    <w:rsid w:val="007F5579"/>
    <w:rsid w:val="008002E8"/>
    <w:rsid w:val="00803064"/>
    <w:rsid w:val="0080766E"/>
    <w:rsid w:val="008105BE"/>
    <w:rsid w:val="0081070E"/>
    <w:rsid w:val="00811169"/>
    <w:rsid w:val="00815297"/>
    <w:rsid w:val="00817BA1"/>
    <w:rsid w:val="00820B04"/>
    <w:rsid w:val="00823022"/>
    <w:rsid w:val="0082634E"/>
    <w:rsid w:val="008313C4"/>
    <w:rsid w:val="00835434"/>
    <w:rsid w:val="008358C0"/>
    <w:rsid w:val="00842838"/>
    <w:rsid w:val="0084454E"/>
    <w:rsid w:val="00854EC1"/>
    <w:rsid w:val="00855E95"/>
    <w:rsid w:val="0085797F"/>
    <w:rsid w:val="00860804"/>
    <w:rsid w:val="00861DC3"/>
    <w:rsid w:val="00867019"/>
    <w:rsid w:val="008735A9"/>
    <w:rsid w:val="00875E08"/>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7C3D"/>
    <w:rsid w:val="008C17FB"/>
    <w:rsid w:val="008D1B00"/>
    <w:rsid w:val="008D57B8"/>
    <w:rsid w:val="008E0345"/>
    <w:rsid w:val="008E03FC"/>
    <w:rsid w:val="008E510B"/>
    <w:rsid w:val="008F5C54"/>
    <w:rsid w:val="008F774E"/>
    <w:rsid w:val="00901B64"/>
    <w:rsid w:val="00902B13"/>
    <w:rsid w:val="00911941"/>
    <w:rsid w:val="009138A0"/>
    <w:rsid w:val="00913D3C"/>
    <w:rsid w:val="00925F0F"/>
    <w:rsid w:val="00930C91"/>
    <w:rsid w:val="00932F6B"/>
    <w:rsid w:val="009436FF"/>
    <w:rsid w:val="0094483E"/>
    <w:rsid w:val="00945368"/>
    <w:rsid w:val="009468BC"/>
    <w:rsid w:val="009616DF"/>
    <w:rsid w:val="00964B22"/>
    <w:rsid w:val="0096542F"/>
    <w:rsid w:val="00967FA7"/>
    <w:rsid w:val="00971645"/>
    <w:rsid w:val="00971DC2"/>
    <w:rsid w:val="00977919"/>
    <w:rsid w:val="00983000"/>
    <w:rsid w:val="0098324E"/>
    <w:rsid w:val="009870FA"/>
    <w:rsid w:val="009921C3"/>
    <w:rsid w:val="0099551D"/>
    <w:rsid w:val="009A4EA6"/>
    <w:rsid w:val="009A5897"/>
    <w:rsid w:val="009A5F24"/>
    <w:rsid w:val="009B0B3E"/>
    <w:rsid w:val="009B1913"/>
    <w:rsid w:val="009B6657"/>
    <w:rsid w:val="009B7C35"/>
    <w:rsid w:val="009C198E"/>
    <w:rsid w:val="009C21F1"/>
    <w:rsid w:val="009D0EB5"/>
    <w:rsid w:val="009D14F9"/>
    <w:rsid w:val="009D2B74"/>
    <w:rsid w:val="009D5B57"/>
    <w:rsid w:val="009D63FF"/>
    <w:rsid w:val="009E175D"/>
    <w:rsid w:val="009E2A22"/>
    <w:rsid w:val="009E3CC2"/>
    <w:rsid w:val="009F06BD"/>
    <w:rsid w:val="009F2A4D"/>
    <w:rsid w:val="009F3302"/>
    <w:rsid w:val="00A00828"/>
    <w:rsid w:val="00A03290"/>
    <w:rsid w:val="00A070E5"/>
    <w:rsid w:val="00A07490"/>
    <w:rsid w:val="00A10655"/>
    <w:rsid w:val="00A1197C"/>
    <w:rsid w:val="00A12B64"/>
    <w:rsid w:val="00A22C38"/>
    <w:rsid w:val="00A25193"/>
    <w:rsid w:val="00A26E80"/>
    <w:rsid w:val="00A31AE8"/>
    <w:rsid w:val="00A3739D"/>
    <w:rsid w:val="00A37DDA"/>
    <w:rsid w:val="00A37ED8"/>
    <w:rsid w:val="00A45BF7"/>
    <w:rsid w:val="00A71E1C"/>
    <w:rsid w:val="00A76CA6"/>
    <w:rsid w:val="00A925EC"/>
    <w:rsid w:val="00A929AA"/>
    <w:rsid w:val="00A92B6B"/>
    <w:rsid w:val="00A955A9"/>
    <w:rsid w:val="00AA541E"/>
    <w:rsid w:val="00AB068A"/>
    <w:rsid w:val="00AC45C4"/>
    <w:rsid w:val="00AD0DA4"/>
    <w:rsid w:val="00AD3BC2"/>
    <w:rsid w:val="00AD4169"/>
    <w:rsid w:val="00AE25C6"/>
    <w:rsid w:val="00AE306C"/>
    <w:rsid w:val="00AF28C1"/>
    <w:rsid w:val="00AF5F76"/>
    <w:rsid w:val="00B02EF1"/>
    <w:rsid w:val="00B07C97"/>
    <w:rsid w:val="00B07EA1"/>
    <w:rsid w:val="00B11C67"/>
    <w:rsid w:val="00B15754"/>
    <w:rsid w:val="00B15A27"/>
    <w:rsid w:val="00B2046E"/>
    <w:rsid w:val="00B20E8B"/>
    <w:rsid w:val="00B257E1"/>
    <w:rsid w:val="00B2599A"/>
    <w:rsid w:val="00B27AC4"/>
    <w:rsid w:val="00B343CC"/>
    <w:rsid w:val="00B43C75"/>
    <w:rsid w:val="00B47ABC"/>
    <w:rsid w:val="00B5084A"/>
    <w:rsid w:val="00B606A1"/>
    <w:rsid w:val="00B614F7"/>
    <w:rsid w:val="00B61B26"/>
    <w:rsid w:val="00B675B2"/>
    <w:rsid w:val="00B67E17"/>
    <w:rsid w:val="00B81261"/>
    <w:rsid w:val="00B8223E"/>
    <w:rsid w:val="00B832AE"/>
    <w:rsid w:val="00B83E5C"/>
    <w:rsid w:val="00B86678"/>
    <w:rsid w:val="00B92F9B"/>
    <w:rsid w:val="00B941B3"/>
    <w:rsid w:val="00B96513"/>
    <w:rsid w:val="00B97846"/>
    <w:rsid w:val="00BA1D47"/>
    <w:rsid w:val="00BA66F0"/>
    <w:rsid w:val="00BA6A17"/>
    <w:rsid w:val="00BB2239"/>
    <w:rsid w:val="00BB2AE7"/>
    <w:rsid w:val="00BB6464"/>
    <w:rsid w:val="00BC1BB8"/>
    <w:rsid w:val="00BD1BC2"/>
    <w:rsid w:val="00BD44BF"/>
    <w:rsid w:val="00BD7FE1"/>
    <w:rsid w:val="00BE37CA"/>
    <w:rsid w:val="00BE6144"/>
    <w:rsid w:val="00BE635A"/>
    <w:rsid w:val="00BF17E9"/>
    <w:rsid w:val="00BF21D2"/>
    <w:rsid w:val="00BF2ABB"/>
    <w:rsid w:val="00BF5099"/>
    <w:rsid w:val="00BF5345"/>
    <w:rsid w:val="00C06F7F"/>
    <w:rsid w:val="00C10F10"/>
    <w:rsid w:val="00C15D4D"/>
    <w:rsid w:val="00C175DC"/>
    <w:rsid w:val="00C2024C"/>
    <w:rsid w:val="00C30171"/>
    <w:rsid w:val="00C309D8"/>
    <w:rsid w:val="00C43519"/>
    <w:rsid w:val="00C44F2E"/>
    <w:rsid w:val="00C51537"/>
    <w:rsid w:val="00C52BC3"/>
    <w:rsid w:val="00C61AFA"/>
    <w:rsid w:val="00C61D64"/>
    <w:rsid w:val="00C62099"/>
    <w:rsid w:val="00C62CE4"/>
    <w:rsid w:val="00C64EA3"/>
    <w:rsid w:val="00C6799F"/>
    <w:rsid w:val="00C72867"/>
    <w:rsid w:val="00C75E81"/>
    <w:rsid w:val="00C75F52"/>
    <w:rsid w:val="00C800F1"/>
    <w:rsid w:val="00C86533"/>
    <w:rsid w:val="00C86609"/>
    <w:rsid w:val="00C92B4C"/>
    <w:rsid w:val="00C954F6"/>
    <w:rsid w:val="00CA6BC5"/>
    <w:rsid w:val="00CB6A67"/>
    <w:rsid w:val="00CC61CD"/>
    <w:rsid w:val="00CD5011"/>
    <w:rsid w:val="00CD6F3F"/>
    <w:rsid w:val="00CE640F"/>
    <w:rsid w:val="00CE76BC"/>
    <w:rsid w:val="00CF540E"/>
    <w:rsid w:val="00D02F07"/>
    <w:rsid w:val="00D23346"/>
    <w:rsid w:val="00D27EBE"/>
    <w:rsid w:val="00D36A49"/>
    <w:rsid w:val="00D421B7"/>
    <w:rsid w:val="00D517C6"/>
    <w:rsid w:val="00D64806"/>
    <w:rsid w:val="00D71D84"/>
    <w:rsid w:val="00D72464"/>
    <w:rsid w:val="00D768EB"/>
    <w:rsid w:val="00D82D1E"/>
    <w:rsid w:val="00D832D9"/>
    <w:rsid w:val="00D871CA"/>
    <w:rsid w:val="00D90F00"/>
    <w:rsid w:val="00D94F6B"/>
    <w:rsid w:val="00D975C0"/>
    <w:rsid w:val="00DA5285"/>
    <w:rsid w:val="00DB191D"/>
    <w:rsid w:val="00DB4F91"/>
    <w:rsid w:val="00DB5BBC"/>
    <w:rsid w:val="00DC1EF7"/>
    <w:rsid w:val="00DC1F0F"/>
    <w:rsid w:val="00DC3117"/>
    <w:rsid w:val="00DC5DD9"/>
    <w:rsid w:val="00DC6D2D"/>
    <w:rsid w:val="00DD5C73"/>
    <w:rsid w:val="00DD64C2"/>
    <w:rsid w:val="00DE33B5"/>
    <w:rsid w:val="00DE5353"/>
    <w:rsid w:val="00DE5E18"/>
    <w:rsid w:val="00DE6E01"/>
    <w:rsid w:val="00DF0487"/>
    <w:rsid w:val="00DF04F7"/>
    <w:rsid w:val="00DF1C5B"/>
    <w:rsid w:val="00DF2CA1"/>
    <w:rsid w:val="00DF5EA4"/>
    <w:rsid w:val="00E02681"/>
    <w:rsid w:val="00E02792"/>
    <w:rsid w:val="00E034D8"/>
    <w:rsid w:val="00E0464B"/>
    <w:rsid w:val="00E04CC0"/>
    <w:rsid w:val="00E15816"/>
    <w:rsid w:val="00E160D5"/>
    <w:rsid w:val="00E2289E"/>
    <w:rsid w:val="00E239FF"/>
    <w:rsid w:val="00E23C84"/>
    <w:rsid w:val="00E27994"/>
    <w:rsid w:val="00E27D7B"/>
    <w:rsid w:val="00E30556"/>
    <w:rsid w:val="00E30981"/>
    <w:rsid w:val="00E32C7B"/>
    <w:rsid w:val="00E33136"/>
    <w:rsid w:val="00E34D7C"/>
    <w:rsid w:val="00E3518C"/>
    <w:rsid w:val="00E36C7E"/>
    <w:rsid w:val="00E3723D"/>
    <w:rsid w:val="00E44C89"/>
    <w:rsid w:val="00E470F6"/>
    <w:rsid w:val="00E61BA2"/>
    <w:rsid w:val="00E63380"/>
    <w:rsid w:val="00E63864"/>
    <w:rsid w:val="00E6403F"/>
    <w:rsid w:val="00E64725"/>
    <w:rsid w:val="00E75449"/>
    <w:rsid w:val="00E770C4"/>
    <w:rsid w:val="00E84C5A"/>
    <w:rsid w:val="00E861DB"/>
    <w:rsid w:val="00E93406"/>
    <w:rsid w:val="00E956C5"/>
    <w:rsid w:val="00E9579A"/>
    <w:rsid w:val="00E95C39"/>
    <w:rsid w:val="00EA2C39"/>
    <w:rsid w:val="00EB0A3C"/>
    <w:rsid w:val="00EB0A96"/>
    <w:rsid w:val="00EB7355"/>
    <w:rsid w:val="00EB77F9"/>
    <w:rsid w:val="00EC5769"/>
    <w:rsid w:val="00EC785F"/>
    <w:rsid w:val="00EC7D00"/>
    <w:rsid w:val="00ED0304"/>
    <w:rsid w:val="00ED087C"/>
    <w:rsid w:val="00ED3B50"/>
    <w:rsid w:val="00ED768A"/>
    <w:rsid w:val="00EE38FA"/>
    <w:rsid w:val="00EE3E2C"/>
    <w:rsid w:val="00EE5D23"/>
    <w:rsid w:val="00EE750D"/>
    <w:rsid w:val="00EF3CA4"/>
    <w:rsid w:val="00EF5E1F"/>
    <w:rsid w:val="00EF7859"/>
    <w:rsid w:val="00F014DA"/>
    <w:rsid w:val="00F01BE6"/>
    <w:rsid w:val="00F02591"/>
    <w:rsid w:val="00F12832"/>
    <w:rsid w:val="00F14273"/>
    <w:rsid w:val="00F24F21"/>
    <w:rsid w:val="00F265FA"/>
    <w:rsid w:val="00F30056"/>
    <w:rsid w:val="00F319D2"/>
    <w:rsid w:val="00F5696E"/>
    <w:rsid w:val="00F60EFF"/>
    <w:rsid w:val="00F67D2D"/>
    <w:rsid w:val="00F860CC"/>
    <w:rsid w:val="00F86535"/>
    <w:rsid w:val="00F90858"/>
    <w:rsid w:val="00F925B1"/>
    <w:rsid w:val="00F94398"/>
    <w:rsid w:val="00FA2915"/>
    <w:rsid w:val="00FA4629"/>
    <w:rsid w:val="00FB0845"/>
    <w:rsid w:val="00FB2B56"/>
    <w:rsid w:val="00FB4E3A"/>
    <w:rsid w:val="00FC12BF"/>
    <w:rsid w:val="00FC1A7C"/>
    <w:rsid w:val="00FC2C60"/>
    <w:rsid w:val="00FC64AB"/>
    <w:rsid w:val="00FD3E6F"/>
    <w:rsid w:val="00FD51B9"/>
    <w:rsid w:val="00FE2A39"/>
    <w:rsid w:val="00FE2EF6"/>
    <w:rsid w:val="00FE3F44"/>
    <w:rsid w:val="00FF36E0"/>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A72068"/>
  <w15:docId w15:val="{E31E5699-4CD9-403C-906C-9689837A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1"/>
    <w:qFormat/>
    <w:rsid w:val="00DF04F7"/>
    <w:pPr>
      <w:keepNext/>
      <w:numPr>
        <w:numId w:val="3"/>
      </w:numPr>
      <w:spacing w:before="240"/>
      <w:ind w:left="357" w:hanging="357"/>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1"/>
    <w:qFormat/>
    <w:rsid w:val="00DF04F7"/>
    <w:pPr>
      <w:keepNext/>
      <w:numPr>
        <w:ilvl w:val="1"/>
        <w:numId w:val="3"/>
      </w:numPr>
      <w:spacing w:before="240"/>
      <w:ind w:left="578" w:hanging="578"/>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1"/>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1"/>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9"/>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9"/>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9"/>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9"/>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9"/>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DF04F7"/>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1"/>
    <w:rsid w:val="00DF04F7"/>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1"/>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rsid w:val="00E75449"/>
    <w:rPr>
      <w:rFonts w:asciiTheme="majorHAnsi" w:hAnsiTheme="majorHAnsi"/>
      <w:color w:val="1F1F5F" w:themeColor="text1"/>
    </w:rPr>
  </w:style>
  <w:style w:type="character" w:customStyle="1" w:styleId="Heading8Char">
    <w:name w:val="Heading 8 Char"/>
    <w:basedOn w:val="DefaultParagraphFont"/>
    <w:link w:val="Heading8"/>
    <w:uiPriority w:val="2"/>
    <w:rsid w:val="00E75449"/>
    <w:rPr>
      <w:rFonts w:asciiTheme="majorHAnsi" w:hAnsiTheme="majorHAnsi"/>
      <w:color w:val="606060"/>
    </w:rPr>
  </w:style>
  <w:style w:type="character" w:customStyle="1" w:styleId="Heading9Char">
    <w:name w:val="Heading 9 Char"/>
    <w:basedOn w:val="DefaultParagraphFont"/>
    <w:link w:val="Heading9"/>
    <w:uiPriority w:val="2"/>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qFormat/>
    <w:rsid w:val="00A22C38"/>
    <w:p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99"/>
    <w:rsid w:val="00176123"/>
    <w:pPr>
      <w:numPr>
        <w:numId w:val="8"/>
      </w:numPr>
      <w:spacing w:after="12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35"/>
    <w:qFormat/>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numbering" w:customStyle="1" w:styleId="NTGTableNumList">
    <w:name w:val="NTG Table Num List"/>
    <w:uiPriority w:val="99"/>
    <w:rsid w:val="00945368"/>
    <w:pPr>
      <w:numPr>
        <w:numId w:val="10"/>
      </w:numPr>
    </w:pPr>
  </w:style>
  <w:style w:type="paragraph" w:customStyle="1" w:styleId="NTGTableNumList1">
    <w:name w:val="NTG Table Num List 1"/>
    <w:semiHidden/>
    <w:qFormat/>
    <w:rsid w:val="00945368"/>
    <w:pPr>
      <w:numPr>
        <w:numId w:val="11"/>
      </w:numPr>
      <w:spacing w:after="20"/>
    </w:pPr>
  </w:style>
  <w:style w:type="paragraph" w:customStyle="1" w:styleId="NTGTableNumList2">
    <w:name w:val="NTG Table Num List 2"/>
    <w:basedOn w:val="NTGTableNumList1"/>
    <w:semiHidden/>
    <w:qFormat/>
    <w:rsid w:val="00945368"/>
    <w:pPr>
      <w:numPr>
        <w:ilvl w:val="1"/>
      </w:numPr>
    </w:pPr>
  </w:style>
  <w:style w:type="paragraph" w:customStyle="1" w:styleId="NTGTableNumList3">
    <w:name w:val="NTG Table Num List 3"/>
    <w:basedOn w:val="NTGTableNumList2"/>
    <w:semiHidden/>
    <w:qFormat/>
    <w:rsid w:val="00945368"/>
    <w:pPr>
      <w:numPr>
        <w:ilvl w:val="2"/>
      </w:numPr>
    </w:pPr>
  </w:style>
  <w:style w:type="paragraph" w:customStyle="1" w:styleId="NTGTableNumList4">
    <w:name w:val="NTG Table Num List 4"/>
    <w:basedOn w:val="NTGTableNumList3"/>
    <w:semiHidden/>
    <w:qFormat/>
    <w:rsid w:val="00945368"/>
    <w:pPr>
      <w:numPr>
        <w:ilvl w:val="3"/>
      </w:numPr>
    </w:pPr>
  </w:style>
  <w:style w:type="paragraph" w:customStyle="1" w:styleId="NTGTableNumList5">
    <w:name w:val="NTG Table Num List 5"/>
    <w:basedOn w:val="NTGTableNumList4"/>
    <w:semiHidden/>
    <w:qFormat/>
    <w:rsid w:val="00945368"/>
    <w:pPr>
      <w:numPr>
        <w:ilvl w:val="4"/>
      </w:numPr>
    </w:pPr>
  </w:style>
  <w:style w:type="paragraph" w:customStyle="1" w:styleId="NTGTableNumList6">
    <w:name w:val="NTG Table Num List 6"/>
    <w:basedOn w:val="NTGTableNumList5"/>
    <w:semiHidden/>
    <w:qFormat/>
    <w:rsid w:val="00945368"/>
    <w:pPr>
      <w:numPr>
        <w:ilvl w:val="5"/>
      </w:numPr>
    </w:pPr>
  </w:style>
  <w:style w:type="paragraph" w:customStyle="1" w:styleId="NTGTableNumList7">
    <w:name w:val="NTG Table Num List 7"/>
    <w:basedOn w:val="NTGTableNumList6"/>
    <w:semiHidden/>
    <w:qFormat/>
    <w:rsid w:val="00945368"/>
    <w:pPr>
      <w:numPr>
        <w:ilvl w:val="6"/>
      </w:numPr>
    </w:pPr>
  </w:style>
  <w:style w:type="paragraph" w:customStyle="1" w:styleId="NTGTableNumList8">
    <w:name w:val="NTG Table Num List 8"/>
    <w:basedOn w:val="NTGTableNumList7"/>
    <w:semiHidden/>
    <w:qFormat/>
    <w:rsid w:val="00945368"/>
    <w:pPr>
      <w:numPr>
        <w:ilvl w:val="7"/>
      </w:numPr>
    </w:pPr>
  </w:style>
  <w:style w:type="paragraph" w:customStyle="1" w:styleId="NTGTableNumList9">
    <w:name w:val="NTG Table Num List 9"/>
    <w:basedOn w:val="NTGTableNumList8"/>
    <w:semiHidden/>
    <w:qFormat/>
    <w:rsid w:val="00945368"/>
    <w:pPr>
      <w:numPr>
        <w:ilvl w:val="8"/>
      </w:numPr>
    </w:pPr>
  </w:style>
  <w:style w:type="numbering" w:customStyle="1" w:styleId="NTGTableList">
    <w:name w:val="NTG Table List"/>
    <w:uiPriority w:val="99"/>
    <w:rsid w:val="00945368"/>
    <w:pPr>
      <w:numPr>
        <w:numId w:val="13"/>
      </w:numPr>
    </w:pPr>
  </w:style>
  <w:style w:type="numbering" w:customStyle="1" w:styleId="NTGStandardNumList">
    <w:name w:val="NTG Standard Num List"/>
    <w:uiPriority w:val="99"/>
    <w:rsid w:val="00945368"/>
    <w:pPr>
      <w:numPr>
        <w:numId w:val="12"/>
      </w:numPr>
    </w:pPr>
  </w:style>
  <w:style w:type="paragraph" w:customStyle="1" w:styleId="NTGTableBulletList1">
    <w:name w:val="NTG Table Bullet List 1"/>
    <w:semiHidden/>
    <w:qFormat/>
    <w:rsid w:val="00945368"/>
    <w:pPr>
      <w:numPr>
        <w:numId w:val="14"/>
      </w:numPr>
      <w:spacing w:after="20"/>
    </w:pPr>
  </w:style>
  <w:style w:type="paragraph" w:customStyle="1" w:styleId="NTGTableBulletList2">
    <w:name w:val="NTG Table Bullet List 2"/>
    <w:basedOn w:val="NTGTableBulletList1"/>
    <w:semiHidden/>
    <w:qFormat/>
    <w:rsid w:val="00945368"/>
    <w:pPr>
      <w:numPr>
        <w:ilvl w:val="1"/>
      </w:numPr>
    </w:pPr>
  </w:style>
  <w:style w:type="paragraph" w:customStyle="1" w:styleId="NTGTableBulletList3">
    <w:name w:val="NTG Table Bullet List 3"/>
    <w:basedOn w:val="NTGTableBulletList2"/>
    <w:semiHidden/>
    <w:qFormat/>
    <w:rsid w:val="00945368"/>
    <w:pPr>
      <w:numPr>
        <w:ilvl w:val="2"/>
      </w:numPr>
    </w:pPr>
  </w:style>
  <w:style w:type="paragraph" w:customStyle="1" w:styleId="NTGTableBulletList4">
    <w:name w:val="NTG Table Bullet List 4"/>
    <w:basedOn w:val="NTGTableBulletList3"/>
    <w:semiHidden/>
    <w:qFormat/>
    <w:rsid w:val="00945368"/>
    <w:pPr>
      <w:numPr>
        <w:ilvl w:val="3"/>
      </w:numPr>
    </w:pPr>
  </w:style>
  <w:style w:type="paragraph" w:customStyle="1" w:styleId="NTGTableBulletList5">
    <w:name w:val="NTG Table Bullet List 5"/>
    <w:basedOn w:val="NTGTableBulletList4"/>
    <w:semiHidden/>
    <w:qFormat/>
    <w:rsid w:val="00945368"/>
    <w:pPr>
      <w:numPr>
        <w:ilvl w:val="4"/>
      </w:numPr>
    </w:pPr>
  </w:style>
  <w:style w:type="paragraph" w:customStyle="1" w:styleId="NTGTableBulletList6">
    <w:name w:val="NTG Table Bullet List 6"/>
    <w:basedOn w:val="NTGTableBulletList5"/>
    <w:semiHidden/>
    <w:qFormat/>
    <w:rsid w:val="00945368"/>
    <w:pPr>
      <w:numPr>
        <w:ilvl w:val="5"/>
      </w:numPr>
    </w:pPr>
  </w:style>
  <w:style w:type="paragraph" w:customStyle="1" w:styleId="NTGTableBulletList7">
    <w:name w:val="NTG Table Bullet List 7"/>
    <w:basedOn w:val="NTGTableBulletList6"/>
    <w:semiHidden/>
    <w:qFormat/>
    <w:rsid w:val="00945368"/>
    <w:pPr>
      <w:numPr>
        <w:ilvl w:val="6"/>
      </w:numPr>
    </w:pPr>
  </w:style>
  <w:style w:type="paragraph" w:customStyle="1" w:styleId="NTGTableBulletList8">
    <w:name w:val="NTG Table Bullet List 8"/>
    <w:basedOn w:val="NTGTableBulletList7"/>
    <w:semiHidden/>
    <w:qFormat/>
    <w:rsid w:val="00945368"/>
    <w:pPr>
      <w:numPr>
        <w:ilvl w:val="7"/>
      </w:numPr>
    </w:pPr>
  </w:style>
  <w:style w:type="paragraph" w:customStyle="1" w:styleId="NTGTableBulletList9">
    <w:name w:val="NTG Table Bullet List 9"/>
    <w:basedOn w:val="NTGTableBulletList8"/>
    <w:semiHidden/>
    <w:qFormat/>
    <w:rsid w:val="00945368"/>
    <w:pPr>
      <w:numPr>
        <w:ilvl w:val="8"/>
      </w:numPr>
    </w:pPr>
  </w:style>
  <w:style w:type="paragraph" w:customStyle="1" w:styleId="DTFBodyText">
    <w:name w:val="DTF Body Text"/>
    <w:basedOn w:val="Normal"/>
    <w:link w:val="DTFBodyTextChar"/>
    <w:qFormat/>
    <w:rsid w:val="00945368"/>
    <w:pPr>
      <w:tabs>
        <w:tab w:val="left" w:pos="709"/>
        <w:tab w:val="left" w:pos="1276"/>
        <w:tab w:val="left" w:pos="4536"/>
      </w:tabs>
    </w:pPr>
    <w:rPr>
      <w:rFonts w:ascii="Arial" w:eastAsia="Times New Roman" w:hAnsi="Arial" w:cs="Arial"/>
      <w:szCs w:val="20"/>
      <w:lang w:eastAsia="en-AU"/>
    </w:rPr>
  </w:style>
  <w:style w:type="character" w:customStyle="1" w:styleId="DTFBodyTextChar">
    <w:name w:val="DTF Body Text Char"/>
    <w:basedOn w:val="DefaultParagraphFont"/>
    <w:link w:val="DTFBodyText"/>
    <w:rsid w:val="00945368"/>
    <w:rPr>
      <w:rFonts w:eastAsia="Times New Roman" w:cs="Arial"/>
      <w:szCs w:val="20"/>
      <w:lang w:eastAsia="en-AU"/>
    </w:rPr>
  </w:style>
  <w:style w:type="paragraph" w:customStyle="1" w:styleId="NTGCoverPageDate">
    <w:name w:val="NTG Cover Page Date"/>
    <w:next w:val="Normal"/>
    <w:semiHidden/>
    <w:rsid w:val="00C62CE4"/>
    <w:pPr>
      <w:spacing w:before="1400"/>
    </w:pPr>
    <w:rPr>
      <w:rFonts w:eastAsia="Times New Roman"/>
      <w:sz w:val="28"/>
      <w:lang w:eastAsia="en-AU"/>
    </w:rPr>
  </w:style>
  <w:style w:type="paragraph" w:styleId="BalloonText">
    <w:name w:val="Balloon Text"/>
    <w:basedOn w:val="Normal"/>
    <w:link w:val="BalloonTextChar"/>
    <w:uiPriority w:val="99"/>
    <w:semiHidden/>
    <w:unhideWhenUsed/>
    <w:rsid w:val="00DF04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4F7"/>
    <w:rPr>
      <w:rFonts w:ascii="Segoe UI" w:hAnsi="Segoe UI" w:cs="Segoe UI"/>
      <w:sz w:val="18"/>
      <w:szCs w:val="18"/>
    </w:rPr>
  </w:style>
  <w:style w:type="character" w:styleId="CommentReference">
    <w:name w:val="annotation reference"/>
    <w:basedOn w:val="DefaultParagraphFont"/>
    <w:uiPriority w:val="99"/>
    <w:semiHidden/>
    <w:unhideWhenUsed/>
    <w:rsid w:val="00DF04F7"/>
    <w:rPr>
      <w:sz w:val="16"/>
      <w:szCs w:val="16"/>
    </w:rPr>
  </w:style>
  <w:style w:type="paragraph" w:styleId="CommentText">
    <w:name w:val="annotation text"/>
    <w:basedOn w:val="Normal"/>
    <w:link w:val="CommentTextChar"/>
    <w:uiPriority w:val="99"/>
    <w:semiHidden/>
    <w:unhideWhenUsed/>
    <w:rsid w:val="00DF04F7"/>
    <w:rPr>
      <w:sz w:val="20"/>
      <w:szCs w:val="20"/>
    </w:rPr>
  </w:style>
  <w:style w:type="character" w:customStyle="1" w:styleId="CommentTextChar">
    <w:name w:val="Comment Text Char"/>
    <w:basedOn w:val="DefaultParagraphFont"/>
    <w:link w:val="CommentText"/>
    <w:uiPriority w:val="99"/>
    <w:semiHidden/>
    <w:rsid w:val="00DF04F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DF04F7"/>
    <w:rPr>
      <w:b/>
      <w:bCs/>
    </w:rPr>
  </w:style>
  <w:style w:type="character" w:customStyle="1" w:styleId="CommentSubjectChar">
    <w:name w:val="Comment Subject Char"/>
    <w:basedOn w:val="CommentTextChar"/>
    <w:link w:val="CommentSubject"/>
    <w:uiPriority w:val="99"/>
    <w:semiHidden/>
    <w:rsid w:val="00DF04F7"/>
    <w:rPr>
      <w:rFonts w:ascii="Lato" w:hAnsi="Lato"/>
      <w:b/>
      <w:bCs/>
      <w:sz w:val="20"/>
      <w:szCs w:val="20"/>
    </w:rPr>
  </w:style>
  <w:style w:type="character" w:customStyle="1" w:styleId="ListParagraphChar">
    <w:name w:val="List Paragraph Char"/>
    <w:basedOn w:val="DefaultParagraphFont"/>
    <w:link w:val="ListParagraph"/>
    <w:uiPriority w:val="34"/>
    <w:rsid w:val="00255F90"/>
    <w:rPr>
      <w:rFonts w:ascii="Lato" w:eastAsiaTheme="minorEastAsia" w:hAnsi="Lato"/>
      <w:iCs/>
    </w:rPr>
  </w:style>
  <w:style w:type="table" w:customStyle="1" w:styleId="NTGtable">
    <w:name w:val="NTG table"/>
    <w:basedOn w:val="TableGrid"/>
    <w:uiPriority w:val="99"/>
    <w:rsid w:val="003C2B18"/>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customStyle="1" w:styleId="Bullet1">
    <w:name w:val="Bullet 1"/>
    <w:uiPriority w:val="2"/>
    <w:qFormat/>
    <w:rsid w:val="003C2B18"/>
    <w:pPr>
      <w:numPr>
        <w:numId w:val="67"/>
      </w:numPr>
      <w:spacing w:before="160" w:after="0"/>
      <w:contextualSpacing/>
    </w:pPr>
    <w:rPr>
      <w:rFonts w:asciiTheme="minorHAnsi" w:eastAsia="Times New Roman" w:hAnsiTheme="minorHAnsi" w:cs="Calibri"/>
      <w:spacing w:val="2"/>
      <w:sz w:val="18"/>
      <w:szCs w:val="20"/>
      <w:lang w:eastAsia="en-AU"/>
    </w:rPr>
  </w:style>
  <w:style w:type="paragraph" w:customStyle="1" w:styleId="Bullet2">
    <w:name w:val="Bullet 2"/>
    <w:basedOn w:val="Bullet1"/>
    <w:uiPriority w:val="2"/>
    <w:qFormat/>
    <w:rsid w:val="003C2B18"/>
    <w:pPr>
      <w:numPr>
        <w:ilvl w:val="1"/>
      </w:numPr>
      <w:spacing w:before="0"/>
    </w:pPr>
  </w:style>
  <w:style w:type="paragraph" w:customStyle="1" w:styleId="Bulletindent">
    <w:name w:val="Bullet indent"/>
    <w:basedOn w:val="Bullet2"/>
    <w:uiPriority w:val="7"/>
    <w:qFormat/>
    <w:rsid w:val="003C2B18"/>
    <w:pPr>
      <w:numPr>
        <w:ilvl w:val="2"/>
      </w:numPr>
    </w:pPr>
  </w:style>
  <w:style w:type="paragraph" w:customStyle="1" w:styleId="Bulletindent2">
    <w:name w:val="Bullet indent 2"/>
    <w:basedOn w:val="Normal"/>
    <w:uiPriority w:val="7"/>
    <w:qFormat/>
    <w:rsid w:val="003C2B18"/>
    <w:pPr>
      <w:numPr>
        <w:ilvl w:val="3"/>
        <w:numId w:val="67"/>
      </w:numPr>
      <w:spacing w:before="100" w:after="100" w:line="276" w:lineRule="auto"/>
      <w:contextualSpacing/>
    </w:pPr>
    <w:rPr>
      <w:rFonts w:asciiTheme="minorHAnsi" w:eastAsiaTheme="minorEastAsia" w:hAnsiTheme="minorHAnsi" w:cstheme="minorBidi"/>
      <w:spacing w:val="2"/>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87673271">
      <w:bodyDiv w:val="1"/>
      <w:marLeft w:val="0"/>
      <w:marRight w:val="0"/>
      <w:marTop w:val="0"/>
      <w:marBottom w:val="0"/>
      <w:divBdr>
        <w:top w:val="none" w:sz="0" w:space="0" w:color="auto"/>
        <w:left w:val="none" w:sz="0" w:space="0" w:color="auto"/>
        <w:bottom w:val="none" w:sz="0" w:space="0" w:color="auto"/>
        <w:right w:val="none" w:sz="0" w:space="0" w:color="auto"/>
      </w:divBdr>
    </w:div>
    <w:div w:id="163486543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DTF.FinancialPolicy@nt.gov.au" TargetMode="External"/><Relationship Id="rId17" Type="http://schemas.openxmlformats.org/officeDocument/2006/relationships/hyperlink" Target="http://archive.ifrs.org/Use-around-the-world/Education/FVM/Documents/Education-guidance-FVM.pdf" TargetMode="External"/><Relationship Id="rId2" Type="http://schemas.openxmlformats.org/officeDocument/2006/relationships/customXml" Target="../customXml/item2.xml"/><Relationship Id="rId16" Type="http://schemas.openxmlformats.org/officeDocument/2006/relationships/hyperlink" Target="https://treasury.nt.gov.au/dtf/financial-management-group/treasurers-directions/treasurers-direc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treasury.nt.gov.au/dtf/financial-management-group/treasurers-directions/treasurers-directions"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key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F9F8DE95DD4AC7BFDBBE843992524D"/>
        <w:category>
          <w:name w:val="General"/>
          <w:gallery w:val="placeholder"/>
        </w:category>
        <w:types>
          <w:type w:val="bbPlcHdr"/>
        </w:types>
        <w:behaviors>
          <w:behavior w:val="content"/>
        </w:behaviors>
        <w:guid w:val="{6C77AB5C-ECC0-4D60-A67F-6AD967820BB4}"/>
      </w:docPartPr>
      <w:docPartBody>
        <w:p w:rsidR="00563F12" w:rsidRDefault="00563F12">
          <w:pPr>
            <w:pStyle w:val="04F9F8DE95DD4AC7BFDBBE843992524D"/>
          </w:pPr>
          <w:r w:rsidRPr="000C7A65">
            <w:rPr>
              <w:rStyle w:val="PlaceholderText"/>
            </w:rPr>
            <w:t>[Title]</w:t>
          </w:r>
        </w:p>
      </w:docPartBody>
    </w:docPart>
    <w:docPart>
      <w:docPartPr>
        <w:name w:val="AE65F6C604D9466EB1C2AF56AFC25806"/>
        <w:category>
          <w:name w:val="General"/>
          <w:gallery w:val="placeholder"/>
        </w:category>
        <w:types>
          <w:type w:val="bbPlcHdr"/>
        </w:types>
        <w:behaviors>
          <w:behavior w:val="content"/>
        </w:behaviors>
        <w:guid w:val="{E241862F-0A4E-4D20-936D-F1945833CC59}"/>
      </w:docPartPr>
      <w:docPartBody>
        <w:p w:rsidR="00563F12" w:rsidRDefault="00563F12">
          <w:pPr>
            <w:pStyle w:val="AE65F6C604D9466EB1C2AF56AFC25806"/>
          </w:pPr>
          <w:r w:rsidRPr="00741874">
            <w:rPr>
              <w:rStyle w:val="PlaceholderText"/>
            </w:rPr>
            <w:t>[Title]</w:t>
          </w:r>
        </w:p>
      </w:docPartBody>
    </w:docPart>
    <w:docPart>
      <w:docPartPr>
        <w:name w:val="4427FB8FBD1F4414950C73570F595825"/>
        <w:category>
          <w:name w:val="General"/>
          <w:gallery w:val="placeholder"/>
        </w:category>
        <w:types>
          <w:type w:val="bbPlcHdr"/>
        </w:types>
        <w:behaviors>
          <w:behavior w:val="content"/>
        </w:behaviors>
        <w:guid w:val="{52BFF79E-2255-4AAD-818F-391EE8D4B766}"/>
      </w:docPartPr>
      <w:docPartBody>
        <w:p w:rsidR="00563F12" w:rsidRDefault="00563F12">
          <w:pPr>
            <w:pStyle w:val="4427FB8FBD1F4414950C73570F595825"/>
          </w:pPr>
          <w:r w:rsidRPr="007B29C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pn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12"/>
    <w:rsid w:val="002750F0"/>
    <w:rsid w:val="00451F20"/>
    <w:rsid w:val="00563F12"/>
    <w:rsid w:val="005A5FE3"/>
    <w:rsid w:val="006C0578"/>
    <w:rsid w:val="006E3290"/>
    <w:rsid w:val="006F41D8"/>
    <w:rsid w:val="00981C98"/>
    <w:rsid w:val="00B06DC8"/>
    <w:rsid w:val="00B87E05"/>
    <w:rsid w:val="00BD676C"/>
    <w:rsid w:val="00C15C2E"/>
    <w:rsid w:val="00CE17A1"/>
    <w:rsid w:val="00D869A1"/>
    <w:rsid w:val="00FE12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F9F8DE95DD4AC7BFDBBE843992524D">
    <w:name w:val="04F9F8DE95DD4AC7BFDBBE843992524D"/>
  </w:style>
  <w:style w:type="paragraph" w:customStyle="1" w:styleId="AE65F6C604D9466EB1C2AF56AFC25806">
    <w:name w:val="AE65F6C604D9466EB1C2AF56AFC25806"/>
  </w:style>
  <w:style w:type="paragraph" w:customStyle="1" w:styleId="4427FB8FBD1F4414950C73570F595825">
    <w:name w:val="4427FB8FBD1F4414950C73570F595825"/>
  </w:style>
  <w:style w:type="paragraph" w:customStyle="1" w:styleId="54CA67C1481142B2B402EC9CE32EBF4A">
    <w:name w:val="54CA67C1481142B2B402EC9CE32EB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36E41A-A46D-485C-9C7D-EE857078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keyline.dotx</Template>
  <TotalTime>700</TotalTime>
  <Pages>22</Pages>
  <Words>6651</Words>
  <Characters>37912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Guidance document: Equity Investments</vt:lpstr>
    </vt:vector>
  </TitlesOfParts>
  <Company>TREASURY AND FINANCE</Company>
  <LinksUpToDate>false</LinksUpToDate>
  <CharactersWithSpaces>44475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 Equity Investments</dc:title>
  <dc:creator>Northern Territory Government</dc:creator>
  <cp:lastModifiedBy>Diana Gaerth</cp:lastModifiedBy>
  <cp:revision>43</cp:revision>
  <cp:lastPrinted>2021-12-17T06:27:00Z</cp:lastPrinted>
  <dcterms:created xsi:type="dcterms:W3CDTF">2020-04-28T07:49:00Z</dcterms:created>
  <dcterms:modified xsi:type="dcterms:W3CDTF">2021-12-20T02:22:00Z</dcterms:modified>
</cp:coreProperties>
</file>