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70DD" w:rsidRPr="00B123C3" w:rsidRDefault="00BB70DD" w:rsidP="00BB70DD">
      <w:pPr>
        <w:pStyle w:val="SOI-Heading"/>
        <w:rPr>
          <w:rFonts w:ascii="Arial" w:hAnsi="Arial" w:cs="Arial"/>
        </w:rPr>
      </w:pPr>
      <w:r w:rsidRPr="00242928">
        <w:rPr>
          <w:rFonts w:cs="Arial"/>
          <w:noProof/>
        </w:rPr>
        <mc:AlternateContent>
          <mc:Choice Requires="wps">
            <w:drawing>
              <wp:anchor distT="0" distB="0" distL="114300" distR="114300" simplePos="0" relativeHeight="251659264" behindDoc="0" locked="0" layoutInCell="0" allowOverlap="1" wp14:anchorId="08B66DBD" wp14:editId="599CA6DA">
                <wp:simplePos x="0" y="0"/>
                <wp:positionH relativeFrom="page">
                  <wp:posOffset>1080135</wp:posOffset>
                </wp:positionH>
                <wp:positionV relativeFrom="paragraph">
                  <wp:posOffset>-354330</wp:posOffset>
                </wp:positionV>
                <wp:extent cx="5669280" cy="13716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3716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8C745E" w:rsidRDefault="008C745E" w:rsidP="00BB70DD">
                            <w:pPr>
                              <w:pStyle w:val="TDHeading"/>
                            </w:pPr>
                            <w:r>
                              <w:t>TREASURER’S DIRECTIONS</w:t>
                            </w:r>
                          </w:p>
                          <w:p w:rsidR="008C745E" w:rsidRDefault="008C745E" w:rsidP="00BB70DD">
                            <w:pPr>
                              <w:pStyle w:val="TDHeading"/>
                            </w:pPr>
                            <w:r>
                              <w:t>INFORMATION AND COMMUNICATIONS TECHNOLOGY</w:t>
                            </w:r>
                          </w:p>
                          <w:p w:rsidR="008C745E" w:rsidRDefault="008C745E" w:rsidP="00EF5F3A">
                            <w:pPr>
                              <w:pStyle w:val="TDHeading"/>
                            </w:pPr>
                            <w:r>
                              <w:t>Section ICT</w:t>
                            </w:r>
                            <w:r w:rsidR="00AE0B1D">
                              <w:t xml:space="preserve"> </w:t>
                            </w:r>
                            <w:r w:rsidR="002972F8">
                              <w:t>2.1</w:t>
                            </w:r>
                            <w:r>
                              <w:t>: ICT Investment</w:t>
                            </w:r>
                          </w:p>
                          <w:p w:rsidR="008C745E" w:rsidRDefault="008C745E" w:rsidP="00BB70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85.05pt;margin-top:-27.9pt;width:446.4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" o:allowincell="f" filled="f" fillcolor="silver" strokeweight="1pt">
                <v:textbox>
                  <w:txbxContent>
                    <w:p w:rsidR="008C745E" w:rsidRDefault="008C745E" w:rsidP="00BB70DD">
                      <w:pPr>
                        <w:pStyle w:val="TDHeading"/>
                      </w:pPr>
                      <w:r>
                        <w:t>TREASURER’S DIRECTIONS</w:t>
                      </w:r>
                    </w:p>
                    <w:p w:rsidR="008C745E" w:rsidRDefault="008C745E" w:rsidP="00BB70DD">
                      <w:pPr>
                        <w:pStyle w:val="TDHeading"/>
                      </w:pPr>
                      <w:r>
                        <w:t>INFORMATION AND COMMUNICATIONS TECHNOLOGY</w:t>
                      </w:r>
                    </w:p>
                    <w:p w:rsidR="008C745E" w:rsidRDefault="008C745E" w:rsidP="00EF5F3A">
                      <w:pPr>
                        <w:pStyle w:val="TDHeading"/>
                      </w:pPr>
                      <w:r>
                        <w:t>Section ICT</w:t>
                      </w:r>
                      <w:r w:rsidR="00AE0B1D">
                        <w:t xml:space="preserve"> </w:t>
                      </w:r>
                      <w:r w:rsidR="002972F8">
                        <w:t>2.1</w:t>
                      </w:r>
                      <w:r>
                        <w:t>: ICT Investment</w:t>
                      </w:r>
                    </w:p>
                    <w:p w:rsidR="008C745E" w:rsidRDefault="008C745E" w:rsidP="00BB70DD"/>
                  </w:txbxContent>
                </v:textbox>
                <w10:wrap type="topAndBottom" anchorx="page"/>
              </v:roundrect>
            </w:pict>
          </mc:Fallback>
        </mc:AlternateContent>
      </w:r>
      <w:r w:rsidRPr="00242928">
        <w:rPr>
          <w:rFonts w:cs="Arial"/>
        </w:rPr>
        <w:t>STATEMENT OF INTENT</w:t>
      </w:r>
    </w:p>
    <w:tbl>
      <w:tblPr>
        <w:tblW w:w="0" w:type="auto"/>
        <w:tblInd w:w="1809" w:type="dxa"/>
        <w:tblLayout w:type="fixed"/>
        <w:tblLook w:val="0000" w:firstRow="0" w:lastRow="0" w:firstColumn="0" w:lastColumn="0" w:noHBand="0" w:noVBand="0"/>
      </w:tblPr>
      <w:tblGrid>
        <w:gridCol w:w="5954"/>
      </w:tblGrid>
      <w:tr w:rsidR="00BB70DD" w:rsidRPr="00250A1B" w:rsidTr="008C745E">
        <w:trPr>
          <w:cantSplit/>
        </w:trPr>
        <w:tc>
          <w:tcPr>
            <w:tcW w:w="5954" w:type="dxa"/>
          </w:tcPr>
          <w:p w:rsidR="00BB70DD" w:rsidRPr="0088014B" w:rsidRDefault="004B316A" w:rsidP="00BE3805">
            <w:pPr>
              <w:pStyle w:val="SOI-Text"/>
            </w:pPr>
            <w:r w:rsidRPr="0088014B">
              <w:t xml:space="preserve">ICT investment decisions </w:t>
            </w:r>
            <w:r w:rsidR="002B796E">
              <w:t xml:space="preserve">that are </w:t>
            </w:r>
            <w:r w:rsidRPr="0088014B">
              <w:t xml:space="preserve">based on </w:t>
            </w:r>
            <w:r w:rsidR="00BE3805">
              <w:t xml:space="preserve">business requirements, </w:t>
            </w:r>
            <w:r w:rsidRPr="0088014B">
              <w:t>government priorities</w:t>
            </w:r>
            <w:r w:rsidR="00BE3805">
              <w:t xml:space="preserve"> and testing under the NT Government ICT Governance Framework </w:t>
            </w:r>
            <w:r w:rsidR="002B796E">
              <w:t xml:space="preserve">will </w:t>
            </w:r>
            <w:r w:rsidR="0088014B" w:rsidRPr="0088014B">
              <w:t xml:space="preserve">ensure effective delivery of ICT </w:t>
            </w:r>
            <w:r w:rsidR="00BE3805">
              <w:t>solutions</w:t>
            </w:r>
            <w:r w:rsidR="0088014B" w:rsidRPr="0088014B">
              <w:t xml:space="preserve"> and value for money outcomes for government. </w:t>
            </w:r>
            <w:r w:rsidR="00265121" w:rsidRPr="0088014B">
              <w:t xml:space="preserve"> </w:t>
            </w:r>
          </w:p>
        </w:tc>
      </w:tr>
    </w:tbl>
    <w:p w:rsidR="00BB70DD" w:rsidRDefault="00EF5F3A">
      <w:r w:rsidRPr="00B123C3">
        <w:rPr>
          <w:rFonts w:ascii="Arial" w:hAnsi="Arial" w:cs="Arial"/>
          <w:noProof/>
        </w:rPr>
        <mc:AlternateContent>
          <mc:Choice Requires="wps">
            <w:drawing>
              <wp:anchor distT="0" distB="0" distL="114300" distR="114300" simplePos="0" relativeHeight="251665408" behindDoc="0" locked="0" layoutInCell="0" allowOverlap="1" wp14:anchorId="27F26F55" wp14:editId="1AA5E85F">
                <wp:simplePos x="0" y="0"/>
                <wp:positionH relativeFrom="page">
                  <wp:posOffset>855980</wp:posOffset>
                </wp:positionH>
                <wp:positionV relativeFrom="paragraph">
                  <wp:posOffset>159939</wp:posOffset>
                </wp:positionV>
                <wp:extent cx="6060332" cy="5291847"/>
                <wp:effectExtent l="0" t="0" r="17145"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332" cy="5291847"/>
                        </a:xfrm>
                        <a:prstGeom prst="roundRect">
                          <a:avLst>
                            <a:gd name="adj" fmla="val 16667"/>
                          </a:avLst>
                        </a:prstGeom>
                        <a:solidFill>
                          <a:srgbClr val="C0C0C0"/>
                        </a:solidFill>
                        <a:ln w="12700">
                          <a:solidFill>
                            <a:srgbClr val="000000"/>
                          </a:solidFill>
                          <a:round/>
                          <a:headEnd/>
                          <a:tailEnd/>
                        </a:ln>
                      </wps:spPr>
                      <wps:txbx>
                        <w:txbxContent>
                          <w:p w:rsidR="008C745E" w:rsidRDefault="008C745E" w:rsidP="00EF5F3A">
                            <w:pPr>
                              <w:pStyle w:val="Heading5"/>
                              <w:spacing w:before="0" w:after="0"/>
                            </w:pPr>
                            <w:r>
                              <w:t xml:space="preserve">MAIN FEATURES </w:t>
                            </w:r>
                          </w:p>
                          <w:p w:rsidR="008C745E" w:rsidRDefault="008C745E" w:rsidP="002B796E">
                            <w:pPr>
                              <w:pStyle w:val="MainFeatures-FixedText"/>
                              <w:spacing w:before="120" w:after="120"/>
                            </w:pPr>
                            <w:r>
                              <w:t xml:space="preserve">Section 38 of the </w:t>
                            </w:r>
                            <w:r>
                              <w:rPr>
                                <w:i/>
                              </w:rPr>
                              <w:t>Financial Management Act</w:t>
                            </w:r>
                            <w:r>
                              <w:t xml:space="preserve"> requires every Accountable Officer and every employee of an agency to comply with the Treasurer’s Directions.</w:t>
                            </w:r>
                          </w:p>
                          <w:p w:rsidR="008C745E" w:rsidRDefault="008C745E" w:rsidP="002B796E">
                            <w:pPr>
                              <w:pStyle w:val="MainFeature-Text"/>
                              <w:numPr>
                                <w:ilvl w:val="0"/>
                                <w:numId w:val="0"/>
                              </w:numPr>
                              <w:spacing w:before="120" w:after="120"/>
                            </w:pPr>
                          </w:p>
                          <w:p w:rsidR="008C745E" w:rsidRPr="00443105" w:rsidRDefault="008C745E" w:rsidP="002B796E">
                            <w:pPr>
                              <w:pStyle w:val="MainFeature-Text"/>
                              <w:numPr>
                                <w:ilvl w:val="0"/>
                                <w:numId w:val="0"/>
                              </w:numPr>
                              <w:spacing w:before="120" w:after="120"/>
                              <w:rPr>
                                <w:b/>
                              </w:rPr>
                            </w:pPr>
                            <w:r w:rsidRPr="00443105">
                              <w:rPr>
                                <w:b/>
                              </w:rPr>
                              <w:t>ICT Investment Proposals</w:t>
                            </w:r>
                          </w:p>
                          <w:p w:rsidR="008C745E" w:rsidRDefault="008C745E" w:rsidP="002B796E">
                            <w:pPr>
                              <w:pStyle w:val="MainFeature-Text"/>
                              <w:numPr>
                                <w:ilvl w:val="0"/>
                                <w:numId w:val="0"/>
                              </w:numPr>
                              <w:spacing w:before="120" w:after="120"/>
                            </w:pPr>
                            <w:r>
                              <w:t xml:space="preserve">Agency ICT investment proposals are to address business requirements, ICT solution options, implementation approach, impacts, risks, benefits, resourcing, costs and timeframes. </w:t>
                            </w:r>
                          </w:p>
                          <w:p w:rsidR="008C745E" w:rsidRDefault="008C745E" w:rsidP="002B796E">
                            <w:pPr>
                              <w:pStyle w:val="MainFeature-Text"/>
                              <w:numPr>
                                <w:ilvl w:val="0"/>
                                <w:numId w:val="0"/>
                              </w:numPr>
                              <w:spacing w:before="120" w:after="120"/>
                            </w:pPr>
                            <w:r>
                              <w:t xml:space="preserve">The agency Accountable Officer must ensure that </w:t>
                            </w:r>
                            <w:r w:rsidRPr="005E252B">
                              <w:t>ICT investment proposals have examined, evaluated and documented all the elements necessary to enable an objective and fully informed ICT investment decision to be made.</w:t>
                            </w:r>
                          </w:p>
                          <w:p w:rsidR="008C745E" w:rsidRDefault="00E8791E" w:rsidP="002B796E">
                            <w:pPr>
                              <w:pStyle w:val="MainFeature-Text"/>
                              <w:numPr>
                                <w:ilvl w:val="0"/>
                                <w:numId w:val="0"/>
                              </w:numPr>
                              <w:spacing w:before="120" w:after="120"/>
                            </w:pPr>
                            <w:r>
                              <w:t>A business cas</w:t>
                            </w:r>
                            <w:r w:rsidR="008C745E">
                              <w:t>e is required as a core element of a major ICT investment proposal and must be approved by the agency Accountable Officer.</w:t>
                            </w:r>
                          </w:p>
                          <w:p w:rsidR="008C745E" w:rsidRPr="005E252B" w:rsidRDefault="008C745E" w:rsidP="002B796E">
                            <w:pPr>
                              <w:pStyle w:val="MainFeature-Text"/>
                              <w:numPr>
                                <w:ilvl w:val="0"/>
                                <w:numId w:val="0"/>
                              </w:numPr>
                              <w:spacing w:before="120" w:after="120"/>
                              <w:rPr>
                                <w:b/>
                              </w:rPr>
                            </w:pPr>
                            <w:r w:rsidRPr="005E252B">
                              <w:rPr>
                                <w:b/>
                              </w:rPr>
                              <w:t xml:space="preserve">ICT Governance Board Review </w:t>
                            </w:r>
                          </w:p>
                          <w:p w:rsidR="008C745E" w:rsidRDefault="008C745E" w:rsidP="002B796E">
                            <w:pPr>
                              <w:pStyle w:val="MainFeature-Text"/>
                              <w:numPr>
                                <w:ilvl w:val="0"/>
                                <w:numId w:val="0"/>
                              </w:numPr>
                              <w:spacing w:before="120" w:after="120"/>
                            </w:pPr>
                            <w:r>
                              <w:t xml:space="preserve">Agencies must submit major ICT investment proposals to the ICT Governance Board for review and endorsement prior to a decision. </w:t>
                            </w:r>
                          </w:p>
                          <w:p w:rsidR="008C745E" w:rsidRDefault="008C745E" w:rsidP="002B796E">
                            <w:pPr>
                              <w:pStyle w:val="MainFeatures-FixedText"/>
                              <w:spacing w:before="120" w:after="120"/>
                              <w:jc w:val="left"/>
                            </w:pPr>
                            <w:r>
                              <w:rPr>
                                <w:b/>
                              </w:rPr>
                              <w:t xml:space="preserve">ICT </w:t>
                            </w:r>
                            <w:r w:rsidRPr="005E252B">
                              <w:rPr>
                                <w:b/>
                              </w:rPr>
                              <w:t>Investment Approval</w:t>
                            </w:r>
                          </w:p>
                          <w:p w:rsidR="008C745E" w:rsidRDefault="008C745E" w:rsidP="002B796E">
                            <w:pPr>
                              <w:pStyle w:val="MainFeatures-FixedText"/>
                              <w:spacing w:before="120" w:after="120"/>
                              <w:jc w:val="left"/>
                            </w:pPr>
                            <w:r>
                              <w:rPr>
                                <w:rFonts w:cs="Arial"/>
                              </w:rPr>
                              <w:t>The agency</w:t>
                            </w:r>
                            <w:r w:rsidRPr="00DF4245">
                              <w:rPr>
                                <w:rFonts w:cs="Arial"/>
                              </w:rPr>
                              <w:t xml:space="preserve"> Accountable Officer must obtain Cabinet approval for a major ICT investment proposal prior to making any commitments.</w:t>
                            </w:r>
                          </w:p>
                          <w:p w:rsidR="008C745E" w:rsidRDefault="008C745E" w:rsidP="002B796E">
                            <w:pPr>
                              <w:pStyle w:val="MainFeatures-FixedText"/>
                              <w:spacing w:before="120" w:after="120"/>
                              <w:jc w:val="left"/>
                            </w:pPr>
                          </w:p>
                          <w:p w:rsidR="008C745E" w:rsidRDefault="008C745E" w:rsidP="002B796E">
                            <w:pPr>
                              <w:pStyle w:val="MainFeatures-FixedText"/>
                              <w:spacing w:before="120" w:after="120"/>
                              <w:jc w:val="left"/>
                            </w:pPr>
                            <w:r>
                              <w:rPr>
                                <w:snapToGrid w:val="0"/>
                                <w:lang w:eastAsia="en-US"/>
                              </w:rPr>
                              <w:t>For authoritative instruction and guidance reference</w:t>
                            </w:r>
                            <w:r>
                              <w:rPr>
                                <w:b/>
                                <w:snapToGrid w:val="0"/>
                                <w:lang w:eastAsia="en-US"/>
                              </w:rPr>
                              <w:t xml:space="preserve"> </w:t>
                            </w:r>
                            <w:r>
                              <w:rPr>
                                <w:snapToGrid w:val="0"/>
                                <w:lang w:eastAsia="en-US"/>
                              </w:rPr>
                              <w:t>should be made to related Treasurer's Directions and associated commentary.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67.4pt;margin-top:12.6pt;width:477.2pt;height:416.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" o:allowincell="f" fillcolor="silver" strokeweight="1pt">
                <v:textbox>
                  <w:txbxContent>
                    <w:p w:rsidR="008C745E" w:rsidRDefault="008C745E" w:rsidP="00EF5F3A">
                      <w:pPr>
                        <w:pStyle w:val="Heading5"/>
                        <w:spacing w:before="0" w:after="0"/>
                      </w:pPr>
                      <w:r>
                        <w:t xml:space="preserve">MAIN FEATURES </w:t>
                      </w:r>
                    </w:p>
                    <w:p w:rsidR="008C745E" w:rsidRDefault="008C745E" w:rsidP="002B796E">
                      <w:pPr>
                        <w:pStyle w:val="MainFeatures-FixedText"/>
                        <w:spacing w:before="120" w:after="120"/>
                      </w:pPr>
                      <w:r>
                        <w:t xml:space="preserve">Section 38 of the </w:t>
                      </w:r>
                      <w:r>
                        <w:rPr>
                          <w:i/>
                        </w:rPr>
                        <w:t>Financial Management Act</w:t>
                      </w:r>
                      <w:r>
                        <w:t xml:space="preserve"> requires every Accountable Officer and every employee of an agency to comply with the Treasurer’s Directions.</w:t>
                      </w:r>
                    </w:p>
                    <w:p w:rsidR="008C745E" w:rsidRDefault="008C745E" w:rsidP="002B796E">
                      <w:pPr>
                        <w:pStyle w:val="MainFeature-Text"/>
                        <w:numPr>
                          <w:ilvl w:val="0"/>
                          <w:numId w:val="0"/>
                        </w:numPr>
                        <w:spacing w:before="120" w:after="120"/>
                      </w:pPr>
                    </w:p>
                    <w:p w:rsidR="008C745E" w:rsidRPr="00443105" w:rsidRDefault="008C745E" w:rsidP="002B796E">
                      <w:pPr>
                        <w:pStyle w:val="MainFeature-Text"/>
                        <w:numPr>
                          <w:ilvl w:val="0"/>
                          <w:numId w:val="0"/>
                        </w:numPr>
                        <w:spacing w:before="120" w:after="120"/>
                        <w:rPr>
                          <w:b/>
                        </w:rPr>
                      </w:pPr>
                      <w:r w:rsidRPr="00443105">
                        <w:rPr>
                          <w:b/>
                        </w:rPr>
                        <w:t>ICT Investment Proposals</w:t>
                      </w:r>
                    </w:p>
                    <w:p w:rsidR="008C745E" w:rsidRDefault="008C745E" w:rsidP="002B796E">
                      <w:pPr>
                        <w:pStyle w:val="MainFeature-Text"/>
                        <w:numPr>
                          <w:ilvl w:val="0"/>
                          <w:numId w:val="0"/>
                        </w:numPr>
                        <w:spacing w:before="120" w:after="120"/>
                      </w:pPr>
                      <w:r>
                        <w:t xml:space="preserve">Agency ICT investment proposals are to address business requirements, ICT solution options, implementation approach, impacts, risks, benefits, resourcing, costs and timeframes. </w:t>
                      </w:r>
                    </w:p>
                    <w:p w:rsidR="008C745E" w:rsidRDefault="008C745E" w:rsidP="002B796E">
                      <w:pPr>
                        <w:pStyle w:val="MainFeature-Text"/>
                        <w:numPr>
                          <w:ilvl w:val="0"/>
                          <w:numId w:val="0"/>
                        </w:numPr>
                        <w:spacing w:before="120" w:after="120"/>
                      </w:pPr>
                      <w:r>
                        <w:t xml:space="preserve">The agency Accountable Officer must ensure that </w:t>
                      </w:r>
                      <w:r w:rsidRPr="005E252B">
                        <w:t>ICT investment proposals have examined, evaluated and documented all the elements necessary to enable an objective and fully informed ICT investment decision to be made.</w:t>
                      </w:r>
                    </w:p>
                    <w:p w:rsidR="008C745E" w:rsidRDefault="00E8791E" w:rsidP="002B796E">
                      <w:pPr>
                        <w:pStyle w:val="MainFeature-Text"/>
                        <w:numPr>
                          <w:ilvl w:val="0"/>
                          <w:numId w:val="0"/>
                        </w:numPr>
                        <w:spacing w:before="120" w:after="120"/>
                      </w:pPr>
                      <w:r>
                        <w:t>A business cas</w:t>
                      </w:r>
                      <w:r w:rsidR="008C745E">
                        <w:t>e is required as a core element of a major ICT investment proposal and must be approved by the agency Accountable Officer.</w:t>
                      </w:r>
                    </w:p>
                    <w:p w:rsidR="008C745E" w:rsidRPr="005E252B" w:rsidRDefault="008C745E" w:rsidP="002B796E">
                      <w:pPr>
                        <w:pStyle w:val="MainFeature-Text"/>
                        <w:numPr>
                          <w:ilvl w:val="0"/>
                          <w:numId w:val="0"/>
                        </w:numPr>
                        <w:spacing w:before="120" w:after="120"/>
                        <w:rPr>
                          <w:b/>
                        </w:rPr>
                      </w:pPr>
                      <w:r w:rsidRPr="005E252B">
                        <w:rPr>
                          <w:b/>
                        </w:rPr>
                        <w:t xml:space="preserve">ICT Governance Board Review </w:t>
                      </w:r>
                    </w:p>
                    <w:p w:rsidR="008C745E" w:rsidRDefault="008C745E" w:rsidP="002B796E">
                      <w:pPr>
                        <w:pStyle w:val="MainFeature-Text"/>
                        <w:numPr>
                          <w:ilvl w:val="0"/>
                          <w:numId w:val="0"/>
                        </w:numPr>
                        <w:spacing w:before="120" w:after="120"/>
                      </w:pPr>
                      <w:r>
                        <w:t xml:space="preserve">Agencies must submit major ICT investment proposals to the ICT Governance Board for review and endorsement prior to a decision. </w:t>
                      </w:r>
                    </w:p>
                    <w:p w:rsidR="008C745E" w:rsidRDefault="008C745E" w:rsidP="002B796E">
                      <w:pPr>
                        <w:pStyle w:val="MainFeatures-FixedText"/>
                        <w:spacing w:before="120" w:after="120"/>
                        <w:jc w:val="left"/>
                      </w:pPr>
                      <w:r>
                        <w:rPr>
                          <w:b/>
                        </w:rPr>
                        <w:t xml:space="preserve">ICT </w:t>
                      </w:r>
                      <w:r w:rsidRPr="005E252B">
                        <w:rPr>
                          <w:b/>
                        </w:rPr>
                        <w:t>Investment Approval</w:t>
                      </w:r>
                    </w:p>
                    <w:p w:rsidR="008C745E" w:rsidRDefault="008C745E" w:rsidP="002B796E">
                      <w:pPr>
                        <w:pStyle w:val="MainFeatures-FixedText"/>
                        <w:spacing w:before="120" w:after="120"/>
                        <w:jc w:val="left"/>
                      </w:pPr>
                      <w:r>
                        <w:rPr>
                          <w:rFonts w:cs="Arial"/>
                        </w:rPr>
                        <w:t>The agency</w:t>
                      </w:r>
                      <w:r w:rsidRPr="00DF4245">
                        <w:rPr>
                          <w:rFonts w:cs="Arial"/>
                        </w:rPr>
                        <w:t xml:space="preserve"> Accountable Officer must obtain Cabinet approval for a major ICT investment proposal prior to making any commitments.</w:t>
                      </w:r>
                    </w:p>
                    <w:p w:rsidR="008C745E" w:rsidRDefault="008C745E" w:rsidP="002B796E">
                      <w:pPr>
                        <w:pStyle w:val="MainFeatures-FixedText"/>
                        <w:spacing w:before="120" w:after="120"/>
                        <w:jc w:val="left"/>
                      </w:pPr>
                    </w:p>
                    <w:p w:rsidR="008C745E" w:rsidRDefault="008C745E" w:rsidP="002B796E">
                      <w:pPr>
                        <w:pStyle w:val="MainFeatures-FixedText"/>
                        <w:spacing w:before="120" w:after="120"/>
                        <w:jc w:val="left"/>
                      </w:pPr>
                      <w:r>
                        <w:rPr>
                          <w:snapToGrid w:val="0"/>
                          <w:lang w:eastAsia="en-US"/>
                        </w:rPr>
                        <w:t>For authoritative instruction and guidance reference</w:t>
                      </w:r>
                      <w:r>
                        <w:rPr>
                          <w:b/>
                          <w:snapToGrid w:val="0"/>
                          <w:lang w:eastAsia="en-US"/>
                        </w:rPr>
                        <w:t xml:space="preserve"> </w:t>
                      </w:r>
                      <w:r>
                        <w:rPr>
                          <w:snapToGrid w:val="0"/>
                          <w:lang w:eastAsia="en-US"/>
                        </w:rPr>
                        <w:t>should be made to related Treasurer's Directions and associated commentary.</w:t>
                      </w:r>
                    </w:p>
                  </w:txbxContent>
                </v:textbox>
                <w10:wrap anchorx="page"/>
              </v:roundrect>
            </w:pict>
          </mc:Fallback>
        </mc:AlternateContent>
      </w:r>
    </w:p>
    <w:p w:rsidR="00BB70DD" w:rsidRDefault="00BB70DD">
      <w:r>
        <w:br w:type="page"/>
      </w:r>
    </w:p>
    <w:p w:rsidR="00EF5F3A" w:rsidRPr="00D562B2" w:rsidRDefault="00EF5F3A" w:rsidP="00EF5F3A">
      <w:pPr>
        <w:rPr>
          <w:rFonts w:cs="Arial"/>
        </w:rPr>
      </w:pPr>
      <w:r w:rsidRPr="00D562B2">
        <w:rPr>
          <w:rFonts w:cs="Arial"/>
          <w:b/>
        </w:rPr>
        <w:lastRenderedPageBreak/>
        <w:t>CONTENTS</w:t>
      </w:r>
    </w:p>
    <w:p w:rsidR="00EF5F3A" w:rsidRPr="00D562B2" w:rsidRDefault="007140FA" w:rsidP="007140FA">
      <w:pPr>
        <w:ind w:firstLine="720"/>
        <w:rPr>
          <w:rFonts w:cs="Arial"/>
        </w:rPr>
      </w:pPr>
      <w:r w:rsidRPr="00D562B2">
        <w:rPr>
          <w:rFonts w:cs="Arial"/>
        </w:rPr>
        <w:t>Overview</w:t>
      </w:r>
      <w:r w:rsidR="00227C2C">
        <w:rPr>
          <w:rFonts w:cs="Arial"/>
        </w:rPr>
        <w:t xml:space="preserve"> – ICT Investment</w:t>
      </w:r>
    </w:p>
    <w:p w:rsidR="00EF5F3A" w:rsidRPr="00524571" w:rsidRDefault="00524571" w:rsidP="007140FA">
      <w:pPr>
        <w:ind w:firstLine="720"/>
        <w:rPr>
          <w:rFonts w:cs="Arial"/>
        </w:rPr>
      </w:pPr>
      <w:proofErr w:type="gramStart"/>
      <w:r w:rsidRPr="00524571">
        <w:rPr>
          <w:rFonts w:cs="Arial"/>
        </w:rPr>
        <w:t xml:space="preserve">ICT Investment Proposals </w:t>
      </w:r>
      <w:r w:rsidRPr="00524571">
        <w:rPr>
          <w:rFonts w:cs="Arial"/>
        </w:rPr>
        <w:tab/>
      </w:r>
      <w:r w:rsidRPr="00524571">
        <w:rPr>
          <w:rFonts w:cs="Arial"/>
        </w:rPr>
        <w:tab/>
      </w:r>
      <w:r w:rsidR="007140FA">
        <w:rPr>
          <w:rFonts w:cs="Arial"/>
        </w:rPr>
        <w:tab/>
      </w:r>
      <w:r w:rsidR="00EB0E54">
        <w:rPr>
          <w:rFonts w:cs="Arial"/>
        </w:rPr>
        <w:t>ICT</w:t>
      </w:r>
      <w:r w:rsidR="002972F8">
        <w:rPr>
          <w:rFonts w:cs="Arial"/>
        </w:rPr>
        <w:t>2.1</w:t>
      </w:r>
      <w:r w:rsidR="003E7E15">
        <w:rPr>
          <w:rFonts w:cs="Arial"/>
        </w:rPr>
        <w:t>.</w:t>
      </w:r>
      <w:r w:rsidR="00EF5F3A" w:rsidRPr="00524571">
        <w:rPr>
          <w:rFonts w:cs="Arial"/>
        </w:rPr>
        <w:t>1</w:t>
      </w:r>
      <w:r w:rsidR="00227C2C">
        <w:rPr>
          <w:rFonts w:cs="Arial"/>
        </w:rPr>
        <w:t>.</w:t>
      </w:r>
      <w:proofErr w:type="gramEnd"/>
      <w:r w:rsidR="00EF5F3A" w:rsidRPr="00524571">
        <w:rPr>
          <w:rFonts w:cs="Arial"/>
        </w:rPr>
        <w:t xml:space="preserve"> –</w:t>
      </w:r>
      <w:r w:rsidR="00F03801" w:rsidRPr="00524571">
        <w:rPr>
          <w:rFonts w:cs="Arial"/>
        </w:rPr>
        <w:t xml:space="preserve"> </w:t>
      </w:r>
      <w:r w:rsidR="00EB0E54">
        <w:rPr>
          <w:rFonts w:cs="Arial"/>
        </w:rPr>
        <w:t>ICT</w:t>
      </w:r>
      <w:r w:rsidR="002972F8">
        <w:rPr>
          <w:rFonts w:cs="Arial"/>
        </w:rPr>
        <w:t>2</w:t>
      </w:r>
      <w:r w:rsidR="003E7E15">
        <w:rPr>
          <w:rFonts w:cs="Arial"/>
        </w:rPr>
        <w:t>.</w:t>
      </w:r>
      <w:r w:rsidR="00227C2C">
        <w:rPr>
          <w:rFonts w:cs="Arial"/>
        </w:rPr>
        <w:t>1.</w:t>
      </w:r>
      <w:r w:rsidR="00EF5F3A" w:rsidRPr="00524571">
        <w:rPr>
          <w:rFonts w:cs="Arial"/>
        </w:rPr>
        <w:t>3</w:t>
      </w:r>
      <w:r w:rsidR="00EF5F3A" w:rsidRPr="00524571">
        <w:rPr>
          <w:rFonts w:cs="Arial"/>
        </w:rPr>
        <w:tab/>
      </w:r>
      <w:r w:rsidR="00EF5F3A" w:rsidRPr="00524571">
        <w:rPr>
          <w:rFonts w:cs="Arial"/>
        </w:rPr>
        <w:tab/>
      </w:r>
    </w:p>
    <w:p w:rsidR="00EF5F3A" w:rsidRPr="00524571" w:rsidRDefault="00524571" w:rsidP="007140FA">
      <w:pPr>
        <w:ind w:firstLine="720"/>
        <w:rPr>
          <w:rFonts w:cs="Arial"/>
        </w:rPr>
      </w:pPr>
      <w:r w:rsidRPr="00524571">
        <w:rPr>
          <w:rFonts w:cs="Arial"/>
        </w:rPr>
        <w:t xml:space="preserve">ICT Governance Board Review </w:t>
      </w:r>
      <w:r w:rsidRPr="00524571">
        <w:rPr>
          <w:rFonts w:cs="Arial"/>
        </w:rPr>
        <w:tab/>
      </w:r>
      <w:r w:rsidRPr="00524571">
        <w:rPr>
          <w:rFonts w:cs="Arial"/>
        </w:rPr>
        <w:tab/>
      </w:r>
      <w:r w:rsidR="007140FA">
        <w:rPr>
          <w:rFonts w:cs="Arial"/>
        </w:rPr>
        <w:tab/>
      </w:r>
      <w:r w:rsidR="00EB0E54">
        <w:rPr>
          <w:rFonts w:cs="Arial"/>
        </w:rPr>
        <w:t>ICT</w:t>
      </w:r>
      <w:r w:rsidR="002972F8">
        <w:rPr>
          <w:rFonts w:cs="Arial"/>
        </w:rPr>
        <w:t>2</w:t>
      </w:r>
      <w:r w:rsidR="003E7E15">
        <w:rPr>
          <w:rFonts w:cs="Arial"/>
        </w:rPr>
        <w:t>.</w:t>
      </w:r>
      <w:r w:rsidR="00227C2C">
        <w:rPr>
          <w:rFonts w:cs="Arial"/>
        </w:rPr>
        <w:t>1.</w:t>
      </w:r>
      <w:r w:rsidR="00EF5F3A" w:rsidRPr="00524571">
        <w:rPr>
          <w:rFonts w:cs="Arial"/>
        </w:rPr>
        <w:t>4</w:t>
      </w:r>
      <w:r w:rsidR="00EF5F3A" w:rsidRPr="00524571">
        <w:rPr>
          <w:rFonts w:cs="Arial"/>
        </w:rPr>
        <w:tab/>
      </w:r>
      <w:r w:rsidR="00EF5F3A" w:rsidRPr="00524571">
        <w:rPr>
          <w:rFonts w:cs="Arial"/>
        </w:rPr>
        <w:tab/>
      </w:r>
      <w:r w:rsidR="00EF5F3A" w:rsidRPr="00524571">
        <w:rPr>
          <w:rFonts w:cs="Arial"/>
        </w:rPr>
        <w:tab/>
      </w:r>
    </w:p>
    <w:p w:rsidR="00EF5F3A" w:rsidRPr="00D562B2" w:rsidRDefault="00BE3805" w:rsidP="007140FA">
      <w:pPr>
        <w:ind w:firstLine="720"/>
        <w:rPr>
          <w:rFonts w:cs="Arial"/>
        </w:rPr>
      </w:pPr>
      <w:r>
        <w:rPr>
          <w:rFonts w:cs="Arial"/>
        </w:rPr>
        <w:t xml:space="preserve">ICT </w:t>
      </w:r>
      <w:r w:rsidR="00EF5F3A" w:rsidRPr="00524571">
        <w:rPr>
          <w:rFonts w:cs="Arial"/>
        </w:rPr>
        <w:t>Investment Approval</w:t>
      </w:r>
      <w:r w:rsidR="003E7E15">
        <w:rPr>
          <w:rFonts w:cs="Arial"/>
        </w:rPr>
        <w:tab/>
      </w:r>
      <w:r w:rsidR="003E7E15">
        <w:rPr>
          <w:rFonts w:cs="Arial"/>
        </w:rPr>
        <w:tab/>
      </w:r>
      <w:r w:rsidR="007140FA">
        <w:rPr>
          <w:rFonts w:cs="Arial"/>
        </w:rPr>
        <w:tab/>
      </w:r>
      <w:r w:rsidR="00EB0E54">
        <w:rPr>
          <w:rFonts w:cs="Arial"/>
        </w:rPr>
        <w:t>ICT</w:t>
      </w:r>
      <w:r w:rsidR="002972F8">
        <w:rPr>
          <w:rFonts w:cs="Arial"/>
        </w:rPr>
        <w:t>2</w:t>
      </w:r>
      <w:r w:rsidR="003E7E15">
        <w:rPr>
          <w:rFonts w:cs="Arial"/>
        </w:rPr>
        <w:t>.</w:t>
      </w:r>
      <w:r w:rsidR="00227C2C">
        <w:rPr>
          <w:rFonts w:cs="Arial"/>
        </w:rPr>
        <w:t>1.</w:t>
      </w:r>
      <w:r w:rsidR="00524571" w:rsidRPr="00524571">
        <w:rPr>
          <w:rFonts w:cs="Arial"/>
        </w:rPr>
        <w:t>5</w:t>
      </w:r>
      <w:r w:rsidR="00524571" w:rsidRPr="00524571">
        <w:rPr>
          <w:rFonts w:cs="Arial"/>
        </w:rPr>
        <w:tab/>
      </w:r>
      <w:r w:rsidR="00524571" w:rsidRPr="00524571">
        <w:rPr>
          <w:rFonts w:cs="Arial"/>
        </w:rPr>
        <w:tab/>
      </w:r>
      <w:r w:rsidR="00524571" w:rsidRPr="00524571">
        <w:rPr>
          <w:rFonts w:cs="Arial"/>
        </w:rPr>
        <w:tab/>
      </w:r>
      <w:r w:rsidR="001657BF">
        <w:rPr>
          <w:rFonts w:cs="Arial"/>
        </w:rPr>
        <w:tab/>
      </w:r>
    </w:p>
    <w:p w:rsidR="00EF5F3A" w:rsidRPr="00D562B2" w:rsidRDefault="00EF5F3A" w:rsidP="00EF5F3A">
      <w:pPr>
        <w:rPr>
          <w:rFonts w:cs="Arial"/>
        </w:rPr>
      </w:pPr>
    </w:p>
    <w:p w:rsidR="00EF5F3A" w:rsidRPr="00D562B2" w:rsidRDefault="00EF5F3A" w:rsidP="00EF5F3A">
      <w:pPr>
        <w:rPr>
          <w:rFonts w:cs="Arial"/>
          <w:b/>
        </w:rPr>
      </w:pPr>
      <w:r w:rsidRPr="00D562B2">
        <w:rPr>
          <w:rFonts w:cs="Arial"/>
          <w:b/>
        </w:rPr>
        <w:t xml:space="preserve">AUTHORITIES </w:t>
      </w:r>
    </w:p>
    <w:p w:rsidR="00EF5F3A" w:rsidRPr="00D562B2" w:rsidRDefault="00EF5F3A" w:rsidP="007140FA">
      <w:pPr>
        <w:ind w:firstLine="720"/>
      </w:pPr>
      <w:r w:rsidRPr="00D562B2">
        <w:rPr>
          <w:i/>
        </w:rPr>
        <w:t>Financial Management Act</w:t>
      </w:r>
      <w:r w:rsidRPr="00D562B2">
        <w:t xml:space="preserve"> (NT) </w:t>
      </w:r>
    </w:p>
    <w:p w:rsidR="00EF5F3A" w:rsidRPr="00D562B2" w:rsidRDefault="00EF5F3A" w:rsidP="007140FA">
      <w:pPr>
        <w:ind w:firstLine="720"/>
      </w:pPr>
      <w:r w:rsidRPr="00D562B2">
        <w:rPr>
          <w:i/>
        </w:rPr>
        <w:t>Procurement Act</w:t>
      </w:r>
      <w:r w:rsidRPr="00D562B2">
        <w:t xml:space="preserve"> (NT)</w:t>
      </w:r>
    </w:p>
    <w:p w:rsidR="00EF5F3A" w:rsidRPr="00446B7B" w:rsidRDefault="00EF5F3A" w:rsidP="007140FA">
      <w:pPr>
        <w:ind w:firstLine="720"/>
        <w:rPr>
          <w:i/>
        </w:rPr>
      </w:pPr>
      <w:r w:rsidRPr="00446B7B">
        <w:rPr>
          <w:i/>
        </w:rPr>
        <w:t>NTG ICT Governance Framework</w:t>
      </w:r>
    </w:p>
    <w:p w:rsidR="00EF5F3A" w:rsidRPr="00D562B2" w:rsidRDefault="00EF5F3A" w:rsidP="00EF5F3A">
      <w:pPr>
        <w:ind w:left="720" w:firstLine="720"/>
        <w:rPr>
          <w:rFonts w:cs="Arial"/>
          <w:i/>
        </w:rPr>
      </w:pPr>
    </w:p>
    <w:p w:rsidR="00EF5F3A" w:rsidRPr="00D562B2" w:rsidRDefault="00EF5F3A" w:rsidP="00EF5F3A">
      <w:pPr>
        <w:rPr>
          <w:rFonts w:cs="Arial"/>
        </w:rPr>
      </w:pPr>
    </w:p>
    <w:p w:rsidR="00EF5F3A" w:rsidRDefault="00EF5F3A" w:rsidP="00EF5F3A">
      <w:pPr>
        <w:rPr>
          <w:rFonts w:cs="Arial"/>
          <w:b/>
        </w:rPr>
      </w:pPr>
      <w:r w:rsidRPr="00D562B2">
        <w:rPr>
          <w:rFonts w:cs="Arial"/>
          <w:b/>
        </w:rPr>
        <w:t>ABBREVIATIONS</w:t>
      </w:r>
    </w:p>
    <w:tbl>
      <w:tblPr>
        <w:tblStyle w:val="TableGrid"/>
        <w:tblW w:w="0" w:type="auto"/>
        <w:tblLook w:val="04A0" w:firstRow="1" w:lastRow="0" w:firstColumn="1" w:lastColumn="0" w:noHBand="0" w:noVBand="1"/>
        <w:tblDescription w:val="ABBREVIATIONS"/>
      </w:tblPr>
      <w:tblGrid>
        <w:gridCol w:w="1809"/>
        <w:gridCol w:w="6263"/>
      </w:tblGrid>
      <w:tr w:rsidR="00EF5F3A" w:rsidRPr="00581BAF" w:rsidTr="00A028CC">
        <w:trPr>
          <w:trHeight w:val="372"/>
          <w:tblHeader/>
        </w:trPr>
        <w:tc>
          <w:tcPr>
            <w:tcW w:w="1809" w:type="dxa"/>
            <w:tcBorders>
              <w:top w:val="single" w:sz="4" w:space="0" w:color="auto"/>
              <w:left w:val="single" w:sz="4" w:space="0" w:color="auto"/>
              <w:bottom w:val="single" w:sz="4" w:space="0" w:color="auto"/>
              <w:right w:val="single" w:sz="4" w:space="0" w:color="auto"/>
            </w:tcBorders>
            <w:hideMark/>
          </w:tcPr>
          <w:p w:rsidR="00EF5F3A" w:rsidRPr="00D562B2" w:rsidRDefault="00EF5F3A" w:rsidP="008C745E">
            <w:pPr>
              <w:pStyle w:val="Direction-Heading"/>
              <w:rPr>
                <w:rFonts w:cs="Arial"/>
                <w:b w:val="0"/>
                <w:caps w:val="0"/>
              </w:rPr>
            </w:pPr>
            <w:r w:rsidRPr="00D562B2">
              <w:rPr>
                <w:rFonts w:cs="Arial"/>
                <w:b w:val="0"/>
                <w:caps w:val="0"/>
              </w:rPr>
              <w:t xml:space="preserve">ICT </w:t>
            </w:r>
          </w:p>
        </w:tc>
        <w:tc>
          <w:tcPr>
            <w:tcW w:w="6263" w:type="dxa"/>
            <w:tcBorders>
              <w:top w:val="single" w:sz="4" w:space="0" w:color="auto"/>
              <w:left w:val="single" w:sz="4" w:space="0" w:color="auto"/>
              <w:bottom w:val="single" w:sz="4" w:space="0" w:color="auto"/>
              <w:right w:val="single" w:sz="4" w:space="0" w:color="auto"/>
            </w:tcBorders>
            <w:hideMark/>
          </w:tcPr>
          <w:p w:rsidR="00EF5F3A" w:rsidRPr="00D562B2" w:rsidRDefault="00EF5F3A" w:rsidP="008C745E">
            <w:pPr>
              <w:pStyle w:val="Direction-Heading"/>
              <w:jc w:val="left"/>
              <w:rPr>
                <w:rFonts w:cs="Arial"/>
                <w:b w:val="0"/>
                <w:caps w:val="0"/>
              </w:rPr>
            </w:pPr>
            <w:r w:rsidRPr="00D562B2">
              <w:rPr>
                <w:rFonts w:cs="Arial"/>
                <w:b w:val="0"/>
                <w:caps w:val="0"/>
              </w:rPr>
              <w:t xml:space="preserve">Information </w:t>
            </w:r>
            <w:r>
              <w:rPr>
                <w:rFonts w:cs="Arial"/>
                <w:b w:val="0"/>
                <w:caps w:val="0"/>
              </w:rPr>
              <w:t xml:space="preserve">and </w:t>
            </w:r>
            <w:r w:rsidRPr="00D562B2">
              <w:rPr>
                <w:rFonts w:cs="Arial"/>
                <w:b w:val="0"/>
                <w:caps w:val="0"/>
              </w:rPr>
              <w:t>Communications</w:t>
            </w:r>
            <w:r>
              <w:rPr>
                <w:rFonts w:cs="Arial"/>
                <w:b w:val="0"/>
                <w:caps w:val="0"/>
              </w:rPr>
              <w:t xml:space="preserve"> </w:t>
            </w:r>
            <w:r w:rsidRPr="00D562B2">
              <w:rPr>
                <w:rFonts w:cs="Arial"/>
                <w:b w:val="0"/>
                <w:caps w:val="0"/>
              </w:rPr>
              <w:t xml:space="preserve">Technology </w:t>
            </w:r>
          </w:p>
        </w:tc>
      </w:tr>
      <w:tr w:rsidR="00EF5F3A" w:rsidRPr="00581BAF" w:rsidTr="00A028CC">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EF5F3A" w:rsidRPr="00D562B2" w:rsidRDefault="00EF5F3A" w:rsidP="008C745E">
            <w:pPr>
              <w:pStyle w:val="Direction-Heading"/>
              <w:rPr>
                <w:rFonts w:cs="Arial"/>
                <w:b w:val="0"/>
                <w:caps w:val="0"/>
              </w:rPr>
            </w:pPr>
            <w:r w:rsidRPr="00D562B2">
              <w:rPr>
                <w:rFonts w:cs="Arial"/>
                <w:b w:val="0"/>
                <w:caps w:val="0"/>
              </w:rPr>
              <w:t>IGB</w:t>
            </w:r>
          </w:p>
        </w:tc>
        <w:tc>
          <w:tcPr>
            <w:tcW w:w="6263" w:type="dxa"/>
            <w:tcBorders>
              <w:top w:val="single" w:sz="4" w:space="0" w:color="auto"/>
              <w:left w:val="single" w:sz="4" w:space="0" w:color="auto"/>
              <w:bottom w:val="single" w:sz="4" w:space="0" w:color="auto"/>
              <w:right w:val="single" w:sz="4" w:space="0" w:color="auto"/>
            </w:tcBorders>
            <w:hideMark/>
          </w:tcPr>
          <w:p w:rsidR="00EF5F3A" w:rsidRPr="00D562B2" w:rsidRDefault="00EF5F3A" w:rsidP="008C745E">
            <w:pPr>
              <w:pStyle w:val="Direction-Heading"/>
              <w:jc w:val="left"/>
              <w:rPr>
                <w:rFonts w:cs="Arial"/>
                <w:b w:val="0"/>
                <w:caps w:val="0"/>
              </w:rPr>
            </w:pPr>
            <w:r w:rsidRPr="00D562B2">
              <w:rPr>
                <w:rFonts w:cs="Arial"/>
                <w:b w:val="0"/>
                <w:caps w:val="0"/>
              </w:rPr>
              <w:t>ICT Governance Board</w:t>
            </w:r>
          </w:p>
        </w:tc>
      </w:tr>
      <w:tr w:rsidR="00EF5F3A" w:rsidRPr="00581BAF" w:rsidTr="00A028CC">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EF5F3A" w:rsidRPr="00D562B2" w:rsidRDefault="00EF5F3A" w:rsidP="008C745E">
            <w:pPr>
              <w:pStyle w:val="Direction-Heading"/>
              <w:rPr>
                <w:rFonts w:cs="Arial"/>
                <w:b w:val="0"/>
                <w:caps w:val="0"/>
              </w:rPr>
            </w:pPr>
            <w:r w:rsidRPr="00D562B2">
              <w:rPr>
                <w:rFonts w:cs="Arial"/>
                <w:b w:val="0"/>
                <w:caps w:val="0"/>
              </w:rPr>
              <w:t>NT</w:t>
            </w:r>
          </w:p>
        </w:tc>
        <w:tc>
          <w:tcPr>
            <w:tcW w:w="6263" w:type="dxa"/>
            <w:tcBorders>
              <w:top w:val="single" w:sz="4" w:space="0" w:color="auto"/>
              <w:left w:val="single" w:sz="4" w:space="0" w:color="auto"/>
              <w:bottom w:val="single" w:sz="4" w:space="0" w:color="auto"/>
              <w:right w:val="single" w:sz="4" w:space="0" w:color="auto"/>
            </w:tcBorders>
            <w:hideMark/>
          </w:tcPr>
          <w:p w:rsidR="00EF5F3A" w:rsidRPr="00D562B2" w:rsidRDefault="00EF5F3A" w:rsidP="008C745E">
            <w:pPr>
              <w:pStyle w:val="Direction-Heading"/>
              <w:jc w:val="left"/>
              <w:rPr>
                <w:rFonts w:cs="Arial"/>
                <w:b w:val="0"/>
                <w:caps w:val="0"/>
              </w:rPr>
            </w:pPr>
            <w:r w:rsidRPr="00D562B2">
              <w:rPr>
                <w:rFonts w:cs="Arial"/>
                <w:b w:val="0"/>
                <w:caps w:val="0"/>
              </w:rPr>
              <w:t>Northern Territory</w:t>
            </w:r>
          </w:p>
        </w:tc>
      </w:tr>
      <w:tr w:rsidR="00EF5F3A" w:rsidRPr="00581BAF" w:rsidTr="00A028CC">
        <w:trPr>
          <w:trHeight w:val="464"/>
          <w:tblHeader/>
        </w:trPr>
        <w:tc>
          <w:tcPr>
            <w:tcW w:w="1809" w:type="dxa"/>
            <w:tcBorders>
              <w:top w:val="single" w:sz="4" w:space="0" w:color="auto"/>
              <w:left w:val="single" w:sz="4" w:space="0" w:color="auto"/>
              <w:bottom w:val="single" w:sz="4" w:space="0" w:color="auto"/>
              <w:right w:val="single" w:sz="4" w:space="0" w:color="auto"/>
            </w:tcBorders>
          </w:tcPr>
          <w:p w:rsidR="00EF5F3A" w:rsidRPr="00D562B2" w:rsidRDefault="00EF5F3A" w:rsidP="008C745E">
            <w:pPr>
              <w:pStyle w:val="Direction-Heading"/>
              <w:rPr>
                <w:rFonts w:cs="Arial"/>
                <w:b w:val="0"/>
                <w:caps w:val="0"/>
              </w:rPr>
            </w:pPr>
            <w:r>
              <w:rPr>
                <w:rFonts w:cs="Arial"/>
                <w:b w:val="0"/>
                <w:caps w:val="0"/>
              </w:rPr>
              <w:t>NTG</w:t>
            </w:r>
          </w:p>
        </w:tc>
        <w:tc>
          <w:tcPr>
            <w:tcW w:w="6263" w:type="dxa"/>
            <w:tcBorders>
              <w:top w:val="single" w:sz="4" w:space="0" w:color="auto"/>
              <w:left w:val="single" w:sz="4" w:space="0" w:color="auto"/>
              <w:bottom w:val="single" w:sz="4" w:space="0" w:color="auto"/>
              <w:right w:val="single" w:sz="4" w:space="0" w:color="auto"/>
            </w:tcBorders>
          </w:tcPr>
          <w:p w:rsidR="00EF5F3A" w:rsidRPr="00D562B2" w:rsidRDefault="00EF5F3A" w:rsidP="008C745E">
            <w:pPr>
              <w:pStyle w:val="Direction-Heading"/>
              <w:rPr>
                <w:rFonts w:cs="Arial"/>
                <w:b w:val="0"/>
                <w:caps w:val="0"/>
              </w:rPr>
            </w:pPr>
            <w:r>
              <w:rPr>
                <w:rFonts w:cs="Arial"/>
                <w:b w:val="0"/>
                <w:caps w:val="0"/>
              </w:rPr>
              <w:t>Northern Territory Government</w:t>
            </w:r>
          </w:p>
        </w:tc>
      </w:tr>
    </w:tbl>
    <w:p w:rsidR="00EF5F3A" w:rsidRDefault="00EF5F3A" w:rsidP="00BB70DD">
      <w:pPr>
        <w:pStyle w:val="Direction-Heading"/>
      </w:pPr>
    </w:p>
    <w:p w:rsidR="00BB70DD" w:rsidRDefault="00BB70DD" w:rsidP="007140FA">
      <w:pPr>
        <w:pStyle w:val="Direction-Heading"/>
        <w:spacing w:before="240"/>
        <w:rPr>
          <w:rFonts w:cs="Arial"/>
        </w:rPr>
      </w:pPr>
      <w:r>
        <w:br w:type="page"/>
      </w:r>
      <w:r w:rsidRPr="00242928">
        <w:rPr>
          <w:rFonts w:cs="Arial"/>
        </w:rPr>
        <w:lastRenderedPageBreak/>
        <w:t>overview</w:t>
      </w:r>
      <w:r w:rsidR="00227C2C">
        <w:rPr>
          <w:rFonts w:cs="Arial"/>
        </w:rPr>
        <w:t xml:space="preserve"> – ict investment</w:t>
      </w:r>
    </w:p>
    <w:p w:rsidR="00E362BD" w:rsidRPr="00E362BD" w:rsidRDefault="00EF5F3A" w:rsidP="00E362BD">
      <w:pPr>
        <w:pStyle w:val="MainFeature-Text"/>
        <w:numPr>
          <w:ilvl w:val="0"/>
          <w:numId w:val="0"/>
        </w:numPr>
      </w:pPr>
      <w:r w:rsidRPr="00AE0A1C">
        <w:t>Introducing ICT change, whether it is upgrading, replacing or implementing new ICT systems</w:t>
      </w:r>
      <w:r w:rsidR="002B796E">
        <w:t xml:space="preserve"> or services</w:t>
      </w:r>
      <w:r w:rsidRPr="00AE0A1C">
        <w:t>, generally requires significant investment of government resources, both financial and human. Such investment needs to provide value for money outcomes for government and deliver benefits to the agency and the community. A comprehensive and rigorous investment proposal and review process is needed to enable informed ICT investment decisions.</w:t>
      </w:r>
    </w:p>
    <w:p w:rsidR="00EF5F3A" w:rsidRPr="00E362BD" w:rsidRDefault="00EF5F3A" w:rsidP="007140FA">
      <w:pPr>
        <w:pStyle w:val="Direction-Heading"/>
        <w:spacing w:before="240"/>
      </w:pPr>
      <w:r w:rsidRPr="00443105">
        <w:rPr>
          <w:rFonts w:cs="Arial"/>
        </w:rPr>
        <w:t>ICT INVESTMENT PROPOSALS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EF5F3A" w:rsidRPr="00443105" w:rsidTr="00EF5F3A">
        <w:tc>
          <w:tcPr>
            <w:tcW w:w="1242" w:type="dxa"/>
            <w:tcBorders>
              <w:top w:val="nil"/>
              <w:left w:val="nil"/>
              <w:bottom w:val="nil"/>
            </w:tcBorders>
          </w:tcPr>
          <w:p w:rsidR="00EF5F3A" w:rsidRPr="00443105" w:rsidRDefault="00EB0E54" w:rsidP="00665D5D">
            <w:pPr>
              <w:pStyle w:val="Direction-Number"/>
              <w:numPr>
                <w:ilvl w:val="0"/>
                <w:numId w:val="0"/>
              </w:numPr>
              <w:tabs>
                <w:tab w:val="left" w:pos="169"/>
                <w:tab w:val="left" w:pos="993"/>
                <w:tab w:val="left" w:pos="1140"/>
              </w:tabs>
              <w:rPr>
                <w:rFonts w:cs="Arial"/>
              </w:rPr>
            </w:pPr>
            <w:r>
              <w:rPr>
                <w:rFonts w:cs="Arial"/>
              </w:rPr>
              <w:t>ICT</w:t>
            </w:r>
            <w:r w:rsidR="002972F8">
              <w:rPr>
                <w:rFonts w:cs="Arial"/>
              </w:rPr>
              <w:t>2</w:t>
            </w:r>
            <w:r w:rsidR="003E7E15">
              <w:rPr>
                <w:rFonts w:cs="Arial"/>
              </w:rPr>
              <w:t>.</w:t>
            </w:r>
            <w:r w:rsidR="00EF5F3A">
              <w:rPr>
                <w:rFonts w:cs="Arial"/>
              </w:rPr>
              <w:t>1</w:t>
            </w:r>
            <w:r w:rsidR="00227C2C">
              <w:rPr>
                <w:rFonts w:cs="Arial"/>
              </w:rPr>
              <w:t>.1</w:t>
            </w:r>
          </w:p>
        </w:tc>
        <w:tc>
          <w:tcPr>
            <w:tcW w:w="7938" w:type="dxa"/>
          </w:tcPr>
          <w:p w:rsidR="00EF5F3A" w:rsidRPr="00443105" w:rsidRDefault="00EF5F3A" w:rsidP="008C745E">
            <w:pPr>
              <w:pStyle w:val="Direction"/>
              <w:rPr>
                <w:rFonts w:cs="Arial"/>
              </w:rPr>
            </w:pPr>
            <w:r w:rsidRPr="00AF5B36">
              <w:t>Each agency Accountable Officer must ensure that ICT investment proposals have examined, evaluated and documented all the elements necessary to enable an objective and fully informed ICT investment decision to be made.</w:t>
            </w:r>
          </w:p>
        </w:tc>
      </w:tr>
    </w:tbl>
    <w:p w:rsidR="00EF5F3A" w:rsidRPr="00AF5B36" w:rsidRDefault="00EF5F3A" w:rsidP="00EF5F3A">
      <w:pPr>
        <w:pStyle w:val="ListParagraph"/>
        <w:numPr>
          <w:ilvl w:val="0"/>
          <w:numId w:val="10"/>
        </w:numPr>
        <w:ind w:left="1134" w:hanging="567"/>
        <w:contextualSpacing w:val="0"/>
        <w:rPr>
          <w:rFonts w:cs="Arial"/>
        </w:rPr>
      </w:pPr>
      <w:r w:rsidRPr="00AF5B36">
        <w:rPr>
          <w:rFonts w:cs="Arial"/>
        </w:rPr>
        <w:t>The elements that must be addressed in developing an ICT investment proposal include:</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Business requirements – the agency business need that is intended to be met from the ICT investment. Requirements will be aligned with the NTG’s ICT Strategy, strategic direction</w:t>
      </w:r>
      <w:r>
        <w:rPr>
          <w:rFonts w:cs="Arial"/>
        </w:rPr>
        <w:t>s</w:t>
      </w:r>
      <w:r w:rsidRPr="00AE0A1C">
        <w:rPr>
          <w:rFonts w:cs="Arial"/>
        </w:rPr>
        <w:t xml:space="preserve"> within the agency, the NTG’s ICT environment, government policies and agency </w:t>
      </w:r>
      <w:r w:rsidR="00A3189A">
        <w:rPr>
          <w:rFonts w:cs="Arial"/>
        </w:rPr>
        <w:t>business needs</w:t>
      </w:r>
      <w:r w:rsidRPr="00AE0A1C">
        <w:rPr>
          <w:rFonts w:cs="Arial"/>
        </w:rPr>
        <w:t>.</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 xml:space="preserve">ICT solution options – applications, systems and services available in the market or within government that could meet the business requirements. Options </w:t>
      </w:r>
      <w:r>
        <w:rPr>
          <w:rFonts w:cs="Arial"/>
        </w:rPr>
        <w:t>c</w:t>
      </w:r>
      <w:r w:rsidRPr="00AE0A1C">
        <w:rPr>
          <w:rFonts w:cs="Arial"/>
        </w:rPr>
        <w:t xml:space="preserve">ould include reusing/sharing an existing NTG solution, acquiring a commercial-off-the-shelf solution with or without customisations, </w:t>
      </w:r>
      <w:r w:rsidR="00BE3805" w:rsidRPr="00AE0A1C">
        <w:rPr>
          <w:rFonts w:cs="Arial"/>
        </w:rPr>
        <w:t>contracting a service from a solution provider</w:t>
      </w:r>
      <w:r w:rsidR="00BE3805">
        <w:rPr>
          <w:rFonts w:cs="Arial"/>
        </w:rPr>
        <w:t xml:space="preserve"> or </w:t>
      </w:r>
      <w:r w:rsidRPr="00AE0A1C">
        <w:rPr>
          <w:rFonts w:cs="Arial"/>
        </w:rPr>
        <w:t>deve</w:t>
      </w:r>
      <w:r w:rsidR="00BE3805">
        <w:rPr>
          <w:rFonts w:cs="Arial"/>
        </w:rPr>
        <w:t xml:space="preserve">loping an in-house solution </w:t>
      </w:r>
      <w:r w:rsidRPr="00AE0A1C">
        <w:rPr>
          <w:rFonts w:cs="Arial"/>
        </w:rPr>
        <w:t>(share, buy</w:t>
      </w:r>
      <w:r w:rsidR="00BE3805">
        <w:rPr>
          <w:rFonts w:cs="Arial"/>
        </w:rPr>
        <w:t>,</w:t>
      </w:r>
      <w:r w:rsidRPr="00AE0A1C">
        <w:rPr>
          <w:rFonts w:cs="Arial"/>
        </w:rPr>
        <w:t xml:space="preserve"> lease</w:t>
      </w:r>
      <w:r w:rsidR="00BE3805">
        <w:rPr>
          <w:rFonts w:cs="Arial"/>
        </w:rPr>
        <w:t xml:space="preserve"> or build). The </w:t>
      </w:r>
      <w:r w:rsidRPr="00AE0A1C">
        <w:rPr>
          <w:rFonts w:cs="Arial"/>
        </w:rPr>
        <w:t xml:space="preserve">technology delivery model that best suits the agency’s needs and circumstances should be selected. </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Implementation approach – the model under which the chosen solution is planned to be implemented. Options would be influenced by the solution and would include an internal project team, a third party implementer, or a mixed project team of internal and vendor resources.</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Impacts – how the project and proposed ICT solution will or could affect the agency, government, clients and the community. This element would extend beyond the ICT system and explore changes in processes, culture and information, covering both positive and negative impacts that are likely to arise (some may be addressed within risks and benefits elements).</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Risks – all ICT projects involve significant and diverse risks which need to be identified, fully canvassed and mitigation strategies developed.</w:t>
      </w:r>
      <w:r w:rsidR="008C745E">
        <w:rPr>
          <w:rFonts w:cs="Arial"/>
        </w:rPr>
        <w:t xml:space="preserve"> Treasurer’s Direction ICT1.3.4 refers.</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Benefits – ICT projects should deliver gains and improvements to the agency, government, clients and/or the community. Benefits need to be articulated and quantified wherever possible. Benefits realisation is a key feature in ICT projects and requires measurable and clear benefits to check and confirm the project’s success.</w:t>
      </w:r>
      <w:r w:rsidR="008C745E">
        <w:rPr>
          <w:rFonts w:cs="Arial"/>
        </w:rPr>
        <w:t xml:space="preserve"> Treasurer’s Direction ICT1.3.5 refers.</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 xml:space="preserve">Resourcing – experienced and qualified people with specialist expertise are required to deliver ICT projects. These skills are often in short supply, not readily available in the NTG or in the </w:t>
      </w:r>
      <w:r>
        <w:rPr>
          <w:rFonts w:cs="Arial"/>
        </w:rPr>
        <w:t>NT</w:t>
      </w:r>
      <w:r w:rsidRPr="00AE0A1C">
        <w:rPr>
          <w:rFonts w:cs="Arial"/>
        </w:rPr>
        <w:t xml:space="preserve"> and are high cost. The resource requirements </w:t>
      </w:r>
      <w:r w:rsidRPr="00AE0A1C">
        <w:rPr>
          <w:rFonts w:cs="Arial"/>
        </w:rPr>
        <w:lastRenderedPageBreak/>
        <w:t>need to be identified</w:t>
      </w:r>
      <w:r>
        <w:rPr>
          <w:rFonts w:cs="Arial"/>
        </w:rPr>
        <w:t>,</w:t>
      </w:r>
      <w:r w:rsidRPr="00AE0A1C">
        <w:rPr>
          <w:rFonts w:cs="Arial"/>
        </w:rPr>
        <w:t xml:space="preserve"> along with strategies to source and retain the specialist skills needed for implementation.</w:t>
      </w:r>
    </w:p>
    <w:p w:rsidR="00EF5F3A" w:rsidRPr="00AE0A1C" w:rsidRDefault="00EF5F3A" w:rsidP="002B796E">
      <w:pPr>
        <w:pStyle w:val="ListParagraph"/>
        <w:numPr>
          <w:ilvl w:val="1"/>
          <w:numId w:val="10"/>
        </w:numPr>
        <w:ind w:left="1843" w:hanging="709"/>
        <w:contextualSpacing w:val="0"/>
        <w:rPr>
          <w:rFonts w:cs="Arial"/>
        </w:rPr>
      </w:pPr>
      <w:r w:rsidRPr="00AE0A1C">
        <w:rPr>
          <w:rFonts w:cs="Arial"/>
        </w:rPr>
        <w:t xml:space="preserve">Costs – detailed estimation of all costs required </w:t>
      </w:r>
      <w:proofErr w:type="gramStart"/>
      <w:r w:rsidRPr="00AE0A1C">
        <w:rPr>
          <w:rFonts w:cs="Arial"/>
        </w:rPr>
        <w:t>to deliver and operate</w:t>
      </w:r>
      <w:proofErr w:type="gramEnd"/>
      <w:r w:rsidRPr="00AE0A1C">
        <w:rPr>
          <w:rFonts w:cs="Arial"/>
        </w:rPr>
        <w:t xml:space="preserve"> the chosen solution, including direct and indirect costs and governance costs for IGB or internal </w:t>
      </w:r>
      <w:r w:rsidR="00BE3805">
        <w:rPr>
          <w:rFonts w:cs="Arial"/>
        </w:rPr>
        <w:t>stage gate reviews</w:t>
      </w:r>
      <w:r w:rsidRPr="00AE0A1C">
        <w:rPr>
          <w:rFonts w:cs="Arial"/>
        </w:rPr>
        <w:t xml:space="preserve">. </w:t>
      </w:r>
      <w:r w:rsidR="008C745E">
        <w:rPr>
          <w:rFonts w:cs="Arial"/>
        </w:rPr>
        <w:t xml:space="preserve">Treasurer’s Direction </w:t>
      </w:r>
      <w:r w:rsidR="00BE3805">
        <w:rPr>
          <w:rFonts w:cs="Arial"/>
        </w:rPr>
        <w:t>ICT</w:t>
      </w:r>
      <w:r w:rsidR="001F35FB">
        <w:rPr>
          <w:rFonts w:cs="Arial"/>
        </w:rPr>
        <w:t>1.3</w:t>
      </w:r>
      <w:r>
        <w:rPr>
          <w:rFonts w:cs="Arial"/>
        </w:rPr>
        <w:t>.</w:t>
      </w:r>
      <w:r w:rsidR="008C745E">
        <w:rPr>
          <w:rFonts w:cs="Arial"/>
        </w:rPr>
        <w:t>3 refers.</w:t>
      </w:r>
    </w:p>
    <w:p w:rsidR="00EF5F3A" w:rsidRPr="004274FF" w:rsidRDefault="00EF5F3A" w:rsidP="002B796E">
      <w:pPr>
        <w:pStyle w:val="ListParagraph"/>
        <w:numPr>
          <w:ilvl w:val="1"/>
          <w:numId w:val="10"/>
        </w:numPr>
        <w:ind w:left="1843" w:hanging="709"/>
        <w:contextualSpacing w:val="0"/>
      </w:pPr>
      <w:r w:rsidRPr="004274FF">
        <w:t>Timeframes – the time required to deliver the chosen solution, disaggregated for key project milestones and deliverables, with external deadlines and interdependencies identified.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EF5F3A" w:rsidRPr="00DE7B7E" w:rsidTr="00EF5F3A">
        <w:tc>
          <w:tcPr>
            <w:tcW w:w="1242" w:type="dxa"/>
            <w:tcBorders>
              <w:top w:val="nil"/>
              <w:left w:val="nil"/>
              <w:bottom w:val="nil"/>
            </w:tcBorders>
          </w:tcPr>
          <w:p w:rsidR="00EF5F3A" w:rsidRPr="00DE7B7E" w:rsidRDefault="00EB0E54" w:rsidP="00CF67E0">
            <w:pPr>
              <w:pStyle w:val="Direction-Number"/>
              <w:numPr>
                <w:ilvl w:val="0"/>
                <w:numId w:val="0"/>
              </w:numPr>
              <w:tabs>
                <w:tab w:val="left" w:pos="169"/>
                <w:tab w:val="left" w:pos="993"/>
                <w:tab w:val="left" w:pos="1140"/>
              </w:tabs>
              <w:rPr>
                <w:rFonts w:cs="Arial"/>
              </w:rPr>
            </w:pPr>
            <w:r>
              <w:rPr>
                <w:rFonts w:cs="Arial"/>
              </w:rPr>
              <w:t>ICT</w:t>
            </w:r>
            <w:r w:rsidR="002972F8">
              <w:rPr>
                <w:rFonts w:cs="Arial"/>
              </w:rPr>
              <w:t>2</w:t>
            </w:r>
            <w:r w:rsidR="003E7E15">
              <w:rPr>
                <w:rFonts w:cs="Arial"/>
              </w:rPr>
              <w:t>.</w:t>
            </w:r>
            <w:r w:rsidR="00227C2C">
              <w:rPr>
                <w:rFonts w:cs="Arial"/>
              </w:rPr>
              <w:t>1.</w:t>
            </w:r>
            <w:r w:rsidR="00EF5F3A">
              <w:rPr>
                <w:rFonts w:cs="Arial"/>
              </w:rPr>
              <w:t>2</w:t>
            </w:r>
          </w:p>
        </w:tc>
        <w:tc>
          <w:tcPr>
            <w:tcW w:w="7938" w:type="dxa"/>
          </w:tcPr>
          <w:p w:rsidR="00EF5F3A" w:rsidRPr="00DE7B7E" w:rsidRDefault="00EF5F3A" w:rsidP="008C745E">
            <w:pPr>
              <w:pStyle w:val="Direction"/>
              <w:rPr>
                <w:rFonts w:cs="Arial"/>
              </w:rPr>
            </w:pPr>
            <w:r w:rsidRPr="002F7BF7">
              <w:rPr>
                <w:rFonts w:cs="Arial"/>
              </w:rPr>
              <w:t xml:space="preserve">Each agency must prepare a business case </w:t>
            </w:r>
            <w:r>
              <w:rPr>
                <w:rFonts w:cs="Arial"/>
              </w:rPr>
              <w:t>as a core element of</w:t>
            </w:r>
            <w:r w:rsidR="008C745E">
              <w:rPr>
                <w:rFonts w:cs="Arial"/>
              </w:rPr>
              <w:t xml:space="preserve"> a proposal for a major ICT investment</w:t>
            </w:r>
            <w:r w:rsidRPr="002F7BF7">
              <w:rPr>
                <w:rFonts w:cs="Arial"/>
              </w:rPr>
              <w:t>.</w:t>
            </w:r>
          </w:p>
        </w:tc>
      </w:tr>
    </w:tbl>
    <w:p w:rsidR="00EF5F3A" w:rsidRPr="002F7BF7" w:rsidRDefault="008C745E" w:rsidP="00EF5F3A">
      <w:pPr>
        <w:pStyle w:val="ListParagraph"/>
        <w:numPr>
          <w:ilvl w:val="0"/>
          <w:numId w:val="12"/>
        </w:numPr>
        <w:ind w:left="1134" w:hanging="567"/>
        <w:contextualSpacing w:val="0"/>
        <w:rPr>
          <w:rFonts w:cs="Arial"/>
        </w:rPr>
      </w:pPr>
      <w:r>
        <w:rPr>
          <w:rFonts w:cs="Arial"/>
        </w:rPr>
        <w:t>The business case for a major</w:t>
      </w:r>
      <w:r w:rsidR="00B217D4">
        <w:rPr>
          <w:rFonts w:cs="Arial"/>
        </w:rPr>
        <w:t xml:space="preserve"> ICT investment proposal will address</w:t>
      </w:r>
      <w:r w:rsidR="009C0A10">
        <w:rPr>
          <w:rFonts w:cs="Arial"/>
        </w:rPr>
        <w:t xml:space="preserve"> the elements listed at </w:t>
      </w:r>
      <w:r w:rsidR="006F5DBF">
        <w:rPr>
          <w:rFonts w:cs="Arial"/>
        </w:rPr>
        <w:t>ICT2.1</w:t>
      </w:r>
      <w:r w:rsidR="00BE3805">
        <w:rPr>
          <w:rFonts w:cs="Arial"/>
        </w:rPr>
        <w:t xml:space="preserve">.1 </w:t>
      </w:r>
      <w:r w:rsidR="00EF5F3A" w:rsidRPr="002F7BF7">
        <w:rPr>
          <w:rFonts w:cs="Arial"/>
        </w:rPr>
        <w:t>(</w:t>
      </w:r>
      <w:proofErr w:type="spellStart"/>
      <w:r w:rsidR="00EF5F3A" w:rsidRPr="002F7BF7">
        <w:rPr>
          <w:rFonts w:cs="Arial"/>
        </w:rPr>
        <w:t>i</w:t>
      </w:r>
      <w:proofErr w:type="spellEnd"/>
      <w:r w:rsidR="00EF5F3A" w:rsidRPr="002F7BF7">
        <w:rPr>
          <w:rFonts w:cs="Arial"/>
        </w:rPr>
        <w:t xml:space="preserve">) at a minimum. </w:t>
      </w:r>
      <w:r w:rsidR="00B217D4">
        <w:rPr>
          <w:rFonts w:cs="Arial"/>
        </w:rPr>
        <w:t>I</w:t>
      </w:r>
      <w:r w:rsidR="00EF5F3A" w:rsidRPr="002F7BF7">
        <w:rPr>
          <w:rFonts w:cs="Arial"/>
        </w:rPr>
        <w:t xml:space="preserve">nformation related to agency or project specific requirements that are non-standard should </w:t>
      </w:r>
      <w:r w:rsidR="00BE3805">
        <w:rPr>
          <w:rFonts w:cs="Arial"/>
        </w:rPr>
        <w:t xml:space="preserve">also </w:t>
      </w:r>
      <w:r w:rsidR="00EF5F3A" w:rsidRPr="002F7BF7">
        <w:rPr>
          <w:rFonts w:cs="Arial"/>
        </w:rPr>
        <w:t>be incorporated in the business case.</w:t>
      </w:r>
    </w:p>
    <w:p w:rsidR="00EF5F3A" w:rsidRPr="002F7BF7" w:rsidRDefault="00EF5F3A" w:rsidP="00EF5F3A">
      <w:pPr>
        <w:pStyle w:val="ListParagraph"/>
        <w:numPr>
          <w:ilvl w:val="0"/>
          <w:numId w:val="12"/>
        </w:numPr>
        <w:ind w:left="1134" w:hanging="567"/>
        <w:contextualSpacing w:val="0"/>
        <w:rPr>
          <w:rFonts w:cs="Arial"/>
        </w:rPr>
      </w:pPr>
      <w:r w:rsidRPr="002F7BF7">
        <w:rPr>
          <w:rFonts w:cs="Arial"/>
        </w:rPr>
        <w:t>The business case provides an early opportunity to explore all aspects and issues that may arise or could affect the implementation of an ICT solution before a commitment is made. It will raise awareness and garner support within an agency, allow issues to be addressed early and facilitate project planning.</w:t>
      </w:r>
    </w:p>
    <w:p w:rsidR="00EF5F3A" w:rsidRDefault="00EF5F3A" w:rsidP="00EF5F3A">
      <w:pPr>
        <w:pStyle w:val="ListParagraph"/>
        <w:numPr>
          <w:ilvl w:val="0"/>
          <w:numId w:val="12"/>
        </w:numPr>
        <w:ind w:left="1134" w:hanging="567"/>
        <w:contextualSpacing w:val="0"/>
        <w:rPr>
          <w:rFonts w:cs="Arial"/>
        </w:rPr>
      </w:pPr>
      <w:r w:rsidRPr="00CD6D5E">
        <w:rPr>
          <w:rFonts w:cs="Arial"/>
        </w:rPr>
        <w:t>Business cases must be objective, not overly optimistic and provide a full and honest account of all known issues. The business case is the basis for the investment decision and will be subject to external scrutiny, particularly if the resultant ICT project experiences difficulties. If issues are subsequently identified that should reasonably have been known and identified in the business case, agencies or individuals could expect criticism</w:t>
      </w:r>
      <w:r>
        <w:rPr>
          <w:rFonts w:cs="Arial"/>
        </w:rPr>
        <w:t xml:space="preserve"> and</w:t>
      </w:r>
      <w:r w:rsidRPr="00CD6D5E">
        <w:rPr>
          <w:rFonts w:cs="Arial"/>
        </w:rPr>
        <w:t xml:space="preserve"> reputation damage</w:t>
      </w:r>
      <w:r>
        <w:rPr>
          <w:rFonts w:cs="Arial"/>
        </w:rPr>
        <w:t xml:space="preserve">. </w:t>
      </w:r>
    </w:p>
    <w:p w:rsidR="008C745E" w:rsidRDefault="008C745E" w:rsidP="00EF5F3A">
      <w:pPr>
        <w:pStyle w:val="ListParagraph"/>
        <w:numPr>
          <w:ilvl w:val="0"/>
          <w:numId w:val="12"/>
        </w:numPr>
        <w:ind w:left="1134" w:hanging="567"/>
        <w:contextualSpacing w:val="0"/>
        <w:rPr>
          <w:rFonts w:cs="Arial"/>
        </w:rPr>
      </w:pPr>
      <w:r>
        <w:rPr>
          <w:rFonts w:cs="Arial"/>
        </w:rPr>
        <w:t xml:space="preserve">It is important that </w:t>
      </w:r>
      <w:r w:rsidR="00B217D4">
        <w:rPr>
          <w:rFonts w:cs="Arial"/>
        </w:rPr>
        <w:t xml:space="preserve">agency </w:t>
      </w:r>
      <w:r>
        <w:rPr>
          <w:rFonts w:cs="Arial"/>
        </w:rPr>
        <w:t>ICT proposals are appropriately explained, justified and approved through a process that is commensurate with the profile of the project.</w:t>
      </w:r>
    </w:p>
    <w:p w:rsidR="00B217D4" w:rsidRPr="00067A5B" w:rsidRDefault="00B217D4" w:rsidP="00B217D4">
      <w:pPr>
        <w:pStyle w:val="ListParagraph"/>
        <w:numPr>
          <w:ilvl w:val="0"/>
          <w:numId w:val="12"/>
        </w:numPr>
        <w:ind w:left="1134" w:hanging="567"/>
        <w:contextualSpacing w:val="0"/>
        <w:rPr>
          <w:rFonts w:cs="Arial"/>
        </w:rPr>
      </w:pPr>
      <w:r w:rsidRPr="00067A5B">
        <w:rPr>
          <w:rFonts w:cs="Arial"/>
        </w:rPr>
        <w:t xml:space="preserve">The content of a business case should be matched to the ICT project profile taking into account scale, complexity, </w:t>
      </w:r>
      <w:r>
        <w:rPr>
          <w:rFonts w:cs="Arial"/>
        </w:rPr>
        <w:t>risks</w:t>
      </w:r>
      <w:r w:rsidRPr="00067A5B">
        <w:rPr>
          <w:rFonts w:cs="Arial"/>
        </w:rPr>
        <w:t xml:space="preserve"> and cost. ICT projects classified as high profile will require a comprehensive business case</w:t>
      </w:r>
      <w:r>
        <w:rPr>
          <w:rFonts w:cs="Arial"/>
        </w:rPr>
        <w:t>,</w:t>
      </w:r>
      <w:r w:rsidRPr="00067A5B">
        <w:rPr>
          <w:rFonts w:cs="Arial"/>
        </w:rPr>
        <w:t xml:space="preserve"> whereas projects classified as low profile can use a simplified business case or </w:t>
      </w:r>
      <w:r>
        <w:rPr>
          <w:rFonts w:cs="Arial"/>
        </w:rPr>
        <w:t>an</w:t>
      </w:r>
      <w:r w:rsidRPr="00067A5B">
        <w:rPr>
          <w:rFonts w:cs="Arial"/>
        </w:rPr>
        <w:t>other format</w:t>
      </w:r>
      <w:r>
        <w:rPr>
          <w:rFonts w:cs="Arial"/>
        </w:rPr>
        <w:t xml:space="preserve"> that provides justificati</w:t>
      </w:r>
      <w:r w:rsidR="00240EBB">
        <w:rPr>
          <w:rFonts w:cs="Arial"/>
        </w:rPr>
        <w:t xml:space="preserve">on for the proposed investment. </w:t>
      </w:r>
    </w:p>
    <w:p w:rsidR="00EF5F3A" w:rsidRPr="00EF5F3A" w:rsidRDefault="00EF5F3A" w:rsidP="00EF5F3A">
      <w:pPr>
        <w:pStyle w:val="ListParagraph"/>
        <w:numPr>
          <w:ilvl w:val="0"/>
          <w:numId w:val="12"/>
        </w:numPr>
        <w:ind w:left="1134" w:hanging="567"/>
        <w:contextualSpacing w:val="0"/>
        <w:rPr>
          <w:rFonts w:cs="Arial"/>
        </w:rPr>
      </w:pPr>
      <w:r w:rsidRPr="00067A5B">
        <w:rPr>
          <w:rFonts w:cs="Arial"/>
        </w:rPr>
        <w:t xml:space="preserve">Model templates for an ICT business case are provided as part of the NTG ICT Project Management Toolkit at </w:t>
      </w:r>
      <w:r w:rsidR="00240EBB">
        <w:rPr>
          <w:rFonts w:cs="Arial"/>
        </w:rPr>
        <w:t xml:space="preserve">NTG Central. </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92"/>
      </w:tblGrid>
      <w:tr w:rsidR="00EF5F3A" w:rsidRPr="00DE7B7E" w:rsidTr="00EF5F3A">
        <w:trPr>
          <w:trHeight w:val="761"/>
        </w:trPr>
        <w:tc>
          <w:tcPr>
            <w:tcW w:w="1242" w:type="dxa"/>
            <w:tcBorders>
              <w:top w:val="nil"/>
              <w:left w:val="nil"/>
              <w:bottom w:val="nil"/>
            </w:tcBorders>
          </w:tcPr>
          <w:p w:rsidR="00EF5F3A" w:rsidRPr="00DE7B7E" w:rsidRDefault="00EB0E54" w:rsidP="00CF67E0">
            <w:pPr>
              <w:pStyle w:val="Direction-Number"/>
              <w:numPr>
                <w:ilvl w:val="0"/>
                <w:numId w:val="0"/>
              </w:numPr>
              <w:tabs>
                <w:tab w:val="left" w:pos="169"/>
                <w:tab w:val="left" w:pos="993"/>
                <w:tab w:val="left" w:pos="1140"/>
              </w:tabs>
              <w:rPr>
                <w:rFonts w:cs="Arial"/>
              </w:rPr>
            </w:pPr>
            <w:r>
              <w:rPr>
                <w:rFonts w:cs="Arial"/>
              </w:rPr>
              <w:t>ICT</w:t>
            </w:r>
            <w:r w:rsidR="002972F8">
              <w:rPr>
                <w:rFonts w:cs="Arial"/>
              </w:rPr>
              <w:t>2</w:t>
            </w:r>
            <w:r w:rsidR="003E7E15">
              <w:rPr>
                <w:rFonts w:cs="Arial"/>
              </w:rPr>
              <w:t>.</w:t>
            </w:r>
            <w:r w:rsidR="00227C2C">
              <w:rPr>
                <w:rFonts w:cs="Arial"/>
              </w:rPr>
              <w:t>1.</w:t>
            </w:r>
            <w:r w:rsidR="00EF5F3A">
              <w:rPr>
                <w:rFonts w:cs="Arial"/>
              </w:rPr>
              <w:t>3</w:t>
            </w:r>
          </w:p>
        </w:tc>
        <w:tc>
          <w:tcPr>
            <w:tcW w:w="7992" w:type="dxa"/>
          </w:tcPr>
          <w:p w:rsidR="00EF5F3A" w:rsidRPr="00DE7B7E" w:rsidRDefault="00EF5F3A" w:rsidP="008C745E">
            <w:pPr>
              <w:pStyle w:val="Direction"/>
              <w:rPr>
                <w:rFonts w:cs="Arial"/>
              </w:rPr>
            </w:pPr>
            <w:r w:rsidRPr="003A0B32">
              <w:rPr>
                <w:rFonts w:cs="Arial"/>
              </w:rPr>
              <w:t xml:space="preserve">Each agency Accountable Officer must approve </w:t>
            </w:r>
            <w:r w:rsidR="008C745E">
              <w:rPr>
                <w:rFonts w:cs="Arial"/>
              </w:rPr>
              <w:t>the business case for a major</w:t>
            </w:r>
            <w:r w:rsidRPr="003A0B32">
              <w:rPr>
                <w:rFonts w:cs="Arial"/>
              </w:rPr>
              <w:t xml:space="preserve"> ICT investment proposal.</w:t>
            </w:r>
          </w:p>
        </w:tc>
      </w:tr>
    </w:tbl>
    <w:p w:rsidR="00EF5F3A" w:rsidRPr="003A0B32" w:rsidRDefault="00EF5F3A" w:rsidP="00EF5F3A">
      <w:pPr>
        <w:pStyle w:val="ListParagraph"/>
        <w:numPr>
          <w:ilvl w:val="0"/>
          <w:numId w:val="9"/>
        </w:numPr>
        <w:tabs>
          <w:tab w:val="clear" w:pos="1843"/>
          <w:tab w:val="num" w:pos="1134"/>
          <w:tab w:val="left" w:pos="2552"/>
        </w:tabs>
        <w:ind w:left="1134" w:hanging="567"/>
        <w:contextualSpacing w:val="0"/>
        <w:rPr>
          <w:rFonts w:cs="Arial"/>
        </w:rPr>
      </w:pPr>
      <w:r w:rsidRPr="003A0B32">
        <w:rPr>
          <w:rFonts w:cs="Arial"/>
        </w:rPr>
        <w:t xml:space="preserve">As the business case provides the justification and specifies the parameters for an investment in an ICT solution, it is essential that the business case be subject to internal scrutiny and </w:t>
      </w:r>
      <w:proofErr w:type="gramStart"/>
      <w:r w:rsidRPr="003A0B32">
        <w:rPr>
          <w:rFonts w:cs="Arial"/>
        </w:rPr>
        <w:t>receive</w:t>
      </w:r>
      <w:proofErr w:type="gramEnd"/>
      <w:r w:rsidRPr="003A0B32">
        <w:rPr>
          <w:rFonts w:cs="Arial"/>
        </w:rPr>
        <w:t xml:space="preserve"> senior executive approval prior to proceeding.</w:t>
      </w:r>
    </w:p>
    <w:p w:rsidR="00EF5F3A" w:rsidRPr="003A0B32" w:rsidRDefault="00EF5F3A" w:rsidP="00EF5F3A">
      <w:pPr>
        <w:pStyle w:val="ListParagraph"/>
        <w:numPr>
          <w:ilvl w:val="0"/>
          <w:numId w:val="9"/>
        </w:numPr>
        <w:tabs>
          <w:tab w:val="clear" w:pos="1843"/>
          <w:tab w:val="num" w:pos="1134"/>
          <w:tab w:val="left" w:pos="2552"/>
        </w:tabs>
        <w:ind w:left="1134" w:hanging="567"/>
        <w:contextualSpacing w:val="0"/>
        <w:rPr>
          <w:rFonts w:cs="Arial"/>
        </w:rPr>
      </w:pPr>
      <w:r>
        <w:rPr>
          <w:rFonts w:cs="Arial"/>
        </w:rPr>
        <w:t xml:space="preserve">The agency </w:t>
      </w:r>
      <w:r w:rsidRPr="003A0B32">
        <w:rPr>
          <w:rFonts w:cs="Arial"/>
        </w:rPr>
        <w:t xml:space="preserve">Accountable Officer may delegate this approval function and should consider the profile classifications for ICT projects as a guide to determining the appropriate authority to approve ICT business cases. </w:t>
      </w:r>
    </w:p>
    <w:p w:rsidR="00EF5F3A" w:rsidRPr="003A0B32" w:rsidRDefault="00EF5F3A" w:rsidP="00EF5F3A">
      <w:pPr>
        <w:pStyle w:val="ListParagraph"/>
        <w:numPr>
          <w:ilvl w:val="0"/>
          <w:numId w:val="9"/>
        </w:numPr>
        <w:tabs>
          <w:tab w:val="clear" w:pos="1843"/>
          <w:tab w:val="num" w:pos="1134"/>
          <w:tab w:val="left" w:pos="2552"/>
        </w:tabs>
        <w:ind w:left="1134" w:hanging="567"/>
        <w:contextualSpacing w:val="0"/>
        <w:rPr>
          <w:rFonts w:cs="Arial"/>
        </w:rPr>
      </w:pPr>
      <w:r w:rsidRPr="003A0B32">
        <w:rPr>
          <w:rFonts w:cs="Arial"/>
        </w:rPr>
        <w:t>Business cases should be reviewed and endorsed through the agency’s ICT governance processes prior to submission to the Accountable Officer or delegate for approva</w:t>
      </w:r>
      <w:r>
        <w:rPr>
          <w:rFonts w:cs="Arial"/>
        </w:rPr>
        <w:t xml:space="preserve">l. </w:t>
      </w:r>
    </w:p>
    <w:p w:rsidR="00EF5F3A" w:rsidRPr="00DE7B7E" w:rsidRDefault="00EF5F3A" w:rsidP="007140FA">
      <w:pPr>
        <w:pStyle w:val="Direction-Heading"/>
        <w:spacing w:before="240"/>
        <w:rPr>
          <w:rFonts w:cs="Arial"/>
          <w:b w:val="0"/>
        </w:rPr>
      </w:pPr>
      <w:r>
        <w:rPr>
          <w:rFonts w:cs="Arial"/>
        </w:rPr>
        <w:lastRenderedPageBreak/>
        <w:t>ICT GOVERNANCE BOARD REVIEW</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98"/>
      </w:tblGrid>
      <w:tr w:rsidR="00EF5F3A" w:rsidRPr="00DE7B7E" w:rsidTr="00EF5F3A">
        <w:trPr>
          <w:trHeight w:val="795"/>
        </w:trPr>
        <w:tc>
          <w:tcPr>
            <w:tcW w:w="1242" w:type="dxa"/>
            <w:tcBorders>
              <w:top w:val="nil"/>
              <w:left w:val="nil"/>
              <w:bottom w:val="nil"/>
            </w:tcBorders>
          </w:tcPr>
          <w:p w:rsidR="00EF5F3A" w:rsidRPr="00DE7B7E" w:rsidRDefault="00EB0E54" w:rsidP="00CF67E0">
            <w:pPr>
              <w:pStyle w:val="Direction-Number"/>
              <w:numPr>
                <w:ilvl w:val="0"/>
                <w:numId w:val="0"/>
              </w:numPr>
              <w:tabs>
                <w:tab w:val="left" w:pos="169"/>
                <w:tab w:val="left" w:pos="993"/>
                <w:tab w:val="left" w:pos="1140"/>
              </w:tabs>
              <w:rPr>
                <w:rFonts w:cs="Arial"/>
              </w:rPr>
            </w:pPr>
            <w:r>
              <w:rPr>
                <w:rFonts w:cs="Arial"/>
              </w:rPr>
              <w:t>ICT</w:t>
            </w:r>
            <w:r w:rsidR="002972F8">
              <w:rPr>
                <w:rFonts w:cs="Arial"/>
              </w:rPr>
              <w:t>2</w:t>
            </w:r>
            <w:r w:rsidR="003E7E15">
              <w:rPr>
                <w:rFonts w:cs="Arial"/>
              </w:rPr>
              <w:t>.</w:t>
            </w:r>
            <w:r w:rsidR="00227C2C">
              <w:rPr>
                <w:rFonts w:cs="Arial"/>
              </w:rPr>
              <w:t>1.</w:t>
            </w:r>
            <w:r w:rsidR="00EF5F3A">
              <w:rPr>
                <w:rFonts w:cs="Arial"/>
              </w:rPr>
              <w:t>4</w:t>
            </w:r>
          </w:p>
        </w:tc>
        <w:tc>
          <w:tcPr>
            <w:tcW w:w="7998" w:type="dxa"/>
          </w:tcPr>
          <w:p w:rsidR="00EF5F3A" w:rsidRPr="00DE7B7E" w:rsidRDefault="00EF5F3A" w:rsidP="008C745E">
            <w:pPr>
              <w:pStyle w:val="Direction"/>
              <w:rPr>
                <w:rFonts w:cs="Arial"/>
              </w:rPr>
            </w:pPr>
            <w:r w:rsidRPr="003A0B32">
              <w:rPr>
                <w:rFonts w:cs="Arial"/>
              </w:rPr>
              <w:t>Each agency must submit the business case and related</w:t>
            </w:r>
            <w:r>
              <w:rPr>
                <w:rFonts w:cs="Arial"/>
              </w:rPr>
              <w:t xml:space="preserve"> proposal</w:t>
            </w:r>
            <w:r w:rsidRPr="003A0B32">
              <w:rPr>
                <w:rFonts w:cs="Arial"/>
              </w:rPr>
              <w:t xml:space="preserve"> documents for major</w:t>
            </w:r>
            <w:r>
              <w:rPr>
                <w:rFonts w:cs="Arial"/>
              </w:rPr>
              <w:t xml:space="preserve"> ICT investment</w:t>
            </w:r>
            <w:r w:rsidRPr="003A0B32">
              <w:rPr>
                <w:rFonts w:cs="Arial"/>
              </w:rPr>
              <w:t xml:space="preserve"> proposals to the ICT Governance Board for review and endorsement</w:t>
            </w:r>
            <w:r>
              <w:rPr>
                <w:rFonts w:cs="Arial"/>
              </w:rPr>
              <w:t>, prior to an investment decision being made.</w:t>
            </w:r>
          </w:p>
        </w:tc>
      </w:tr>
    </w:tbl>
    <w:p w:rsidR="00EF5F3A" w:rsidRDefault="00EF5F3A" w:rsidP="00EF5F3A">
      <w:pPr>
        <w:pStyle w:val="ListParagraph"/>
        <w:numPr>
          <w:ilvl w:val="0"/>
          <w:numId w:val="11"/>
        </w:numPr>
        <w:tabs>
          <w:tab w:val="clear" w:pos="1843"/>
          <w:tab w:val="left" w:pos="2552"/>
          <w:tab w:val="num" w:pos="3316"/>
        </w:tabs>
        <w:ind w:left="1134" w:hanging="414"/>
        <w:contextualSpacing w:val="0"/>
        <w:rPr>
          <w:rFonts w:cs="Arial"/>
        </w:rPr>
      </w:pPr>
      <w:r w:rsidRPr="003A0B32">
        <w:rPr>
          <w:rFonts w:cs="Arial"/>
        </w:rPr>
        <w:t xml:space="preserve">The </w:t>
      </w:r>
      <w:r w:rsidRPr="00372104">
        <w:rPr>
          <w:rFonts w:cs="Arial"/>
          <w:i/>
        </w:rPr>
        <w:t>NTG ICT Governance Framework</w:t>
      </w:r>
      <w:r w:rsidR="008B2DB9">
        <w:rPr>
          <w:rFonts w:cs="Arial"/>
        </w:rPr>
        <w:t xml:space="preserve"> available at NTG Central, </w:t>
      </w:r>
      <w:r w:rsidRPr="003A0B32">
        <w:rPr>
          <w:rFonts w:cs="Arial"/>
        </w:rPr>
        <w:t xml:space="preserve">provides that ICT investment proposals and ICT projects are considered major where they meet at least one of the following criteria: </w:t>
      </w:r>
    </w:p>
    <w:p w:rsidR="00EF5F3A" w:rsidRDefault="00BE3805" w:rsidP="002B796E">
      <w:pPr>
        <w:pStyle w:val="ListParagraph"/>
        <w:numPr>
          <w:ilvl w:val="0"/>
          <w:numId w:val="13"/>
        </w:numPr>
        <w:tabs>
          <w:tab w:val="left" w:pos="2552"/>
        </w:tabs>
        <w:ind w:left="1701" w:hanging="567"/>
        <w:contextualSpacing w:val="0"/>
        <w:rPr>
          <w:rFonts w:cs="Arial"/>
        </w:rPr>
      </w:pPr>
      <w:r>
        <w:rPr>
          <w:rFonts w:cs="Arial"/>
        </w:rPr>
        <w:t>s</w:t>
      </w:r>
      <w:r w:rsidR="00EF5F3A">
        <w:rPr>
          <w:rFonts w:cs="Arial"/>
        </w:rPr>
        <w:t>ubstantial value (over $5 million)</w:t>
      </w:r>
    </w:p>
    <w:p w:rsidR="00EF5F3A" w:rsidRDefault="00EF5F3A" w:rsidP="002B796E">
      <w:pPr>
        <w:pStyle w:val="ListParagraph"/>
        <w:numPr>
          <w:ilvl w:val="0"/>
          <w:numId w:val="13"/>
        </w:numPr>
        <w:tabs>
          <w:tab w:val="left" w:pos="2552"/>
        </w:tabs>
        <w:ind w:left="1701" w:hanging="567"/>
        <w:contextualSpacing w:val="0"/>
        <w:rPr>
          <w:rFonts w:cs="Arial"/>
        </w:rPr>
      </w:pPr>
      <w:r>
        <w:rPr>
          <w:rFonts w:cs="Arial"/>
        </w:rPr>
        <w:t>high complexity</w:t>
      </w:r>
    </w:p>
    <w:p w:rsidR="00EF5F3A" w:rsidRDefault="00EF5F3A" w:rsidP="002B796E">
      <w:pPr>
        <w:pStyle w:val="ListParagraph"/>
        <w:numPr>
          <w:ilvl w:val="0"/>
          <w:numId w:val="13"/>
        </w:numPr>
        <w:tabs>
          <w:tab w:val="left" w:pos="2552"/>
        </w:tabs>
        <w:ind w:left="1701" w:hanging="567"/>
        <w:contextualSpacing w:val="0"/>
        <w:rPr>
          <w:rFonts w:cs="Arial"/>
        </w:rPr>
      </w:pPr>
      <w:r>
        <w:rPr>
          <w:rFonts w:cs="Arial"/>
        </w:rPr>
        <w:t xml:space="preserve">high sensitivity </w:t>
      </w:r>
    </w:p>
    <w:p w:rsidR="00EF5F3A" w:rsidRPr="00731161" w:rsidRDefault="00EF5F3A" w:rsidP="002B796E">
      <w:pPr>
        <w:pStyle w:val="ListParagraph"/>
        <w:numPr>
          <w:ilvl w:val="0"/>
          <w:numId w:val="13"/>
        </w:numPr>
        <w:tabs>
          <w:tab w:val="left" w:pos="2552"/>
        </w:tabs>
        <w:ind w:left="1701" w:hanging="567"/>
        <w:contextualSpacing w:val="0"/>
        <w:rPr>
          <w:rFonts w:cs="Arial"/>
        </w:rPr>
      </w:pPr>
      <w:r>
        <w:rPr>
          <w:rFonts w:cs="Arial"/>
        </w:rPr>
        <w:t xml:space="preserve">high risk of implementation failure </w:t>
      </w:r>
    </w:p>
    <w:p w:rsidR="00EF5F3A" w:rsidRDefault="00EF5F3A" w:rsidP="002B796E">
      <w:pPr>
        <w:pStyle w:val="ListParagraph"/>
        <w:numPr>
          <w:ilvl w:val="0"/>
          <w:numId w:val="13"/>
        </w:numPr>
        <w:tabs>
          <w:tab w:val="left" w:pos="2552"/>
        </w:tabs>
        <w:ind w:left="1701" w:hanging="567"/>
        <w:contextualSpacing w:val="0"/>
        <w:rPr>
          <w:rFonts w:cs="Arial"/>
        </w:rPr>
      </w:pPr>
      <w:r>
        <w:rPr>
          <w:rFonts w:cs="Arial"/>
        </w:rPr>
        <w:t>impacts across multiple agencies</w:t>
      </w:r>
    </w:p>
    <w:p w:rsidR="00EF5F3A" w:rsidRDefault="00EF5F3A" w:rsidP="002B796E">
      <w:pPr>
        <w:pStyle w:val="ListParagraph"/>
        <w:numPr>
          <w:ilvl w:val="0"/>
          <w:numId w:val="13"/>
        </w:numPr>
        <w:tabs>
          <w:tab w:val="left" w:pos="2552"/>
        </w:tabs>
        <w:ind w:left="1701" w:hanging="567"/>
        <w:contextualSpacing w:val="0"/>
        <w:rPr>
          <w:rFonts w:cs="Arial"/>
        </w:rPr>
      </w:pPr>
      <w:r>
        <w:rPr>
          <w:rFonts w:cs="Arial"/>
        </w:rPr>
        <w:t>main users</w:t>
      </w:r>
      <w:r w:rsidR="001E47CF">
        <w:rPr>
          <w:rFonts w:cs="Arial"/>
        </w:rPr>
        <w:t xml:space="preserve"> are</w:t>
      </w:r>
      <w:r>
        <w:rPr>
          <w:rFonts w:cs="Arial"/>
        </w:rPr>
        <w:t xml:space="preserve"> </w:t>
      </w:r>
      <w:r w:rsidR="00BE3805">
        <w:rPr>
          <w:rFonts w:cs="Arial"/>
        </w:rPr>
        <w:t>the community/</w:t>
      </w:r>
      <w:r w:rsidR="001E47CF">
        <w:rPr>
          <w:rFonts w:cs="Arial"/>
        </w:rPr>
        <w:t>private sector</w:t>
      </w:r>
    </w:p>
    <w:p w:rsidR="00EF5F3A" w:rsidRPr="003A0B32"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3A0B32">
        <w:rPr>
          <w:rFonts w:cs="Arial"/>
        </w:rPr>
        <w:t xml:space="preserve">The Minister for Corporate and Information Services, Cabinet or the agency’s portfolio Minister may require an ICT investment or project that falls outside these criteria to be overseen by the </w:t>
      </w:r>
      <w:r>
        <w:rPr>
          <w:rFonts w:cs="Arial"/>
        </w:rPr>
        <w:t>IGB</w:t>
      </w:r>
      <w:r w:rsidRPr="003A0B32">
        <w:rPr>
          <w:rFonts w:cs="Arial"/>
        </w:rPr>
        <w:t>.</w:t>
      </w:r>
    </w:p>
    <w:p w:rsidR="00EF5F3A" w:rsidRPr="003A0B32"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3A0B32">
        <w:rPr>
          <w:rFonts w:cs="Arial"/>
        </w:rPr>
        <w:t xml:space="preserve">Agencies are encouraged to consult with the </w:t>
      </w:r>
      <w:r>
        <w:rPr>
          <w:rFonts w:cs="Arial"/>
        </w:rPr>
        <w:t>IGB</w:t>
      </w:r>
      <w:r w:rsidR="001E47CF">
        <w:rPr>
          <w:rFonts w:cs="Arial"/>
        </w:rPr>
        <w:t xml:space="preserve"> and seek advice in developing </w:t>
      </w:r>
      <w:r w:rsidRPr="003A0B32">
        <w:rPr>
          <w:rFonts w:cs="Arial"/>
        </w:rPr>
        <w:t>ICT investment proposals.</w:t>
      </w:r>
    </w:p>
    <w:p w:rsidR="00EF5F3A" w:rsidRPr="003A0B32"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3A0B32">
        <w:rPr>
          <w:rFonts w:cs="Arial"/>
        </w:rPr>
        <w:t xml:space="preserve">Major ICT investment proposals must be submitted to the </w:t>
      </w:r>
      <w:r>
        <w:rPr>
          <w:rFonts w:cs="Arial"/>
        </w:rPr>
        <w:t>IGB</w:t>
      </w:r>
      <w:r w:rsidRPr="003A0B32">
        <w:rPr>
          <w:rFonts w:cs="Arial"/>
        </w:rPr>
        <w:t xml:space="preserve"> prior to any commitment being made and irrespective of whether the agency is seeking additional funding for the investment or the source of funding.</w:t>
      </w:r>
    </w:p>
    <w:p w:rsidR="00EF5F3A" w:rsidRPr="003A0B32"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3A0B32">
        <w:rPr>
          <w:rFonts w:cs="Arial"/>
        </w:rPr>
        <w:t xml:space="preserve">The </w:t>
      </w:r>
      <w:r>
        <w:rPr>
          <w:rFonts w:cs="Arial"/>
        </w:rPr>
        <w:t>IGB</w:t>
      </w:r>
      <w:r w:rsidRPr="003A0B32">
        <w:rPr>
          <w:rFonts w:cs="Arial"/>
        </w:rPr>
        <w:t xml:space="preserve"> has an assurance role which requires major ICT investment proposals to be critically analysed in terms</w:t>
      </w:r>
      <w:r w:rsidR="009C0A10">
        <w:rPr>
          <w:rFonts w:cs="Arial"/>
        </w:rPr>
        <w:t xml:space="preserve"> of the elements listed at </w:t>
      </w:r>
      <w:r w:rsidR="00BE3805">
        <w:rPr>
          <w:rFonts w:cs="Arial"/>
        </w:rPr>
        <w:t>ICT</w:t>
      </w:r>
      <w:r w:rsidR="006F5DBF">
        <w:rPr>
          <w:rFonts w:cs="Arial"/>
        </w:rPr>
        <w:t>2.1.1</w:t>
      </w:r>
      <w:r w:rsidRPr="003A0B32">
        <w:rPr>
          <w:rFonts w:cs="Arial"/>
        </w:rPr>
        <w:t>, project governance, resource quality and any other requirements necessary to reach a consensus view of the merits and suitability of the proposal; the reliability of the business case</w:t>
      </w:r>
      <w:r w:rsidR="00AA10B3">
        <w:rPr>
          <w:rFonts w:cs="Arial"/>
        </w:rPr>
        <w:t>,</w:t>
      </w:r>
      <w:r w:rsidRPr="003A0B32">
        <w:rPr>
          <w:rFonts w:cs="Arial"/>
        </w:rPr>
        <w:t xml:space="preserve"> particularly estimates of cost, time and resources; and the level of confidence that the ICT project will be successfully delivered on time, on budget and with planned benefits realised.</w:t>
      </w:r>
    </w:p>
    <w:p w:rsidR="00EF5F3A"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3A0B32">
        <w:rPr>
          <w:rFonts w:cs="Arial"/>
        </w:rPr>
        <w:t xml:space="preserve">The </w:t>
      </w:r>
      <w:r>
        <w:rPr>
          <w:rFonts w:cs="Arial"/>
        </w:rPr>
        <w:t>IGB</w:t>
      </w:r>
      <w:r w:rsidRPr="003A0B32">
        <w:rPr>
          <w:rFonts w:cs="Arial"/>
        </w:rPr>
        <w:t xml:space="preserve"> may commission an independent</w:t>
      </w:r>
      <w:r w:rsidR="00BE3805">
        <w:rPr>
          <w:rFonts w:cs="Arial"/>
        </w:rPr>
        <w:t xml:space="preserve"> stage gate</w:t>
      </w:r>
      <w:r w:rsidRPr="003A0B32">
        <w:rPr>
          <w:rFonts w:cs="Arial"/>
        </w:rPr>
        <w:t xml:space="preserve"> review or</w:t>
      </w:r>
      <w:r w:rsidR="00BE3805">
        <w:rPr>
          <w:rFonts w:cs="Arial"/>
        </w:rPr>
        <w:t xml:space="preserve"> other</w:t>
      </w:r>
      <w:r w:rsidRPr="003A0B32">
        <w:rPr>
          <w:rFonts w:cs="Arial"/>
        </w:rPr>
        <w:t xml:space="preserve"> reviews of agency ICT investment proposals, including business cases, to obtain expert advice as to the adequacy of the proposal, any gaps or issues that require further attention, comparisons with similar ICT solutions and projects in other jurisdictions and assessment of agency estimates. This review process provides external scrutiny to test the proposal in order to confirm the agency’s statements and identify any further work that may be required before a decision can be made</w:t>
      </w:r>
      <w:r>
        <w:rPr>
          <w:rFonts w:cs="Arial"/>
        </w:rPr>
        <w:t>.</w:t>
      </w:r>
    </w:p>
    <w:p w:rsidR="00EF5F3A" w:rsidRPr="005E2EDE"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5E2EDE">
        <w:rPr>
          <w:rFonts w:cs="Arial"/>
        </w:rPr>
        <w:t>Where an independent review under paragraph (</w:t>
      </w:r>
      <w:proofErr w:type="gramStart"/>
      <w:r w:rsidRPr="005E2EDE">
        <w:rPr>
          <w:rFonts w:cs="Arial"/>
        </w:rPr>
        <w:t>vi</w:t>
      </w:r>
      <w:proofErr w:type="gramEnd"/>
      <w:r w:rsidRPr="005E2EDE">
        <w:rPr>
          <w:rFonts w:cs="Arial"/>
        </w:rPr>
        <w:t>) is commissioned by the IGB, the agency making the ICT investment proposal will be responsible for meeting the cost of the review. The IGB will consult with the agency prior to engaging a reviewer, provide the</w:t>
      </w:r>
      <w:r w:rsidRPr="007F3BB4">
        <w:rPr>
          <w:rFonts w:cs="Arial"/>
        </w:rPr>
        <w:t xml:space="preserve"> agency with input to the review and inform the agency of review findings and recommendations.</w:t>
      </w:r>
    </w:p>
    <w:p w:rsidR="00EF5F3A" w:rsidRPr="005E2EDE" w:rsidRDefault="00EF5F3A" w:rsidP="00EF5F3A">
      <w:pPr>
        <w:pStyle w:val="ListParagraph"/>
        <w:numPr>
          <w:ilvl w:val="0"/>
          <w:numId w:val="11"/>
        </w:numPr>
        <w:tabs>
          <w:tab w:val="clear" w:pos="1843"/>
          <w:tab w:val="left" w:pos="2552"/>
          <w:tab w:val="num" w:pos="3316"/>
        </w:tabs>
        <w:ind w:left="1134" w:hanging="567"/>
        <w:contextualSpacing w:val="0"/>
        <w:rPr>
          <w:rFonts w:cs="Arial"/>
        </w:rPr>
      </w:pPr>
      <w:r w:rsidRPr="005E2EDE">
        <w:rPr>
          <w:rFonts w:cs="Arial"/>
        </w:rPr>
        <w:t xml:space="preserve">IGB endorsement of </w:t>
      </w:r>
      <w:r w:rsidR="008C745E">
        <w:rPr>
          <w:rFonts w:cs="Arial"/>
        </w:rPr>
        <w:t xml:space="preserve">agency </w:t>
      </w:r>
      <w:r w:rsidRPr="005E2EDE">
        <w:rPr>
          <w:rFonts w:cs="Arial"/>
        </w:rPr>
        <w:t xml:space="preserve">major ICT investment proposals is a prerequisite for a </w:t>
      </w:r>
      <w:r w:rsidR="008C745E">
        <w:rPr>
          <w:rFonts w:cs="Arial"/>
        </w:rPr>
        <w:t xml:space="preserve">subsequent </w:t>
      </w:r>
      <w:r w:rsidRPr="005E2EDE">
        <w:rPr>
          <w:rFonts w:cs="Arial"/>
        </w:rPr>
        <w:t>investment decision.</w:t>
      </w:r>
    </w:p>
    <w:p w:rsidR="00EF5F3A" w:rsidRPr="00AF5B36" w:rsidRDefault="00944E13" w:rsidP="007140FA">
      <w:pPr>
        <w:tabs>
          <w:tab w:val="left" w:pos="6835"/>
        </w:tabs>
        <w:spacing w:before="240"/>
        <w:rPr>
          <w:rFonts w:cs="Arial"/>
          <w:b/>
        </w:rPr>
      </w:pPr>
      <w:r>
        <w:rPr>
          <w:rFonts w:cs="Arial"/>
          <w:b/>
        </w:rPr>
        <w:lastRenderedPageBreak/>
        <w:t xml:space="preserve">ICT </w:t>
      </w:r>
      <w:r w:rsidR="00EF5F3A" w:rsidRPr="00AF5B36">
        <w:rPr>
          <w:rFonts w:cs="Arial"/>
          <w:b/>
        </w:rPr>
        <w:t>INVESTMENT APPROVAL</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65"/>
      </w:tblGrid>
      <w:tr w:rsidR="00EF5F3A" w:rsidRPr="00DE7B7E" w:rsidTr="00EF5F3A">
        <w:trPr>
          <w:trHeight w:val="777"/>
        </w:trPr>
        <w:tc>
          <w:tcPr>
            <w:tcW w:w="1242" w:type="dxa"/>
            <w:tcBorders>
              <w:top w:val="nil"/>
              <w:left w:val="nil"/>
              <w:bottom w:val="nil"/>
            </w:tcBorders>
          </w:tcPr>
          <w:p w:rsidR="00EF5F3A" w:rsidRPr="00DE7B7E" w:rsidRDefault="00EB0E54" w:rsidP="00CF67E0">
            <w:pPr>
              <w:pStyle w:val="Direction-Number"/>
              <w:numPr>
                <w:ilvl w:val="0"/>
                <w:numId w:val="0"/>
              </w:numPr>
              <w:tabs>
                <w:tab w:val="left" w:pos="169"/>
                <w:tab w:val="left" w:pos="993"/>
                <w:tab w:val="left" w:pos="1140"/>
              </w:tabs>
              <w:rPr>
                <w:rFonts w:cs="Arial"/>
              </w:rPr>
            </w:pPr>
            <w:r>
              <w:rPr>
                <w:rFonts w:cs="Arial"/>
              </w:rPr>
              <w:t>ICT</w:t>
            </w:r>
            <w:r w:rsidR="002972F8">
              <w:rPr>
                <w:rFonts w:cs="Arial"/>
              </w:rPr>
              <w:t>2</w:t>
            </w:r>
            <w:r w:rsidR="00227C2C">
              <w:rPr>
                <w:rFonts w:cs="Arial"/>
              </w:rPr>
              <w:t>.1</w:t>
            </w:r>
            <w:r w:rsidR="003E7E15">
              <w:rPr>
                <w:rFonts w:cs="Arial"/>
              </w:rPr>
              <w:t>.</w:t>
            </w:r>
            <w:r w:rsidR="00EF5F3A">
              <w:rPr>
                <w:rFonts w:cs="Arial"/>
              </w:rPr>
              <w:t>5</w:t>
            </w:r>
          </w:p>
        </w:tc>
        <w:tc>
          <w:tcPr>
            <w:tcW w:w="7965" w:type="dxa"/>
          </w:tcPr>
          <w:p w:rsidR="00EF5F3A" w:rsidRPr="00DE7B7E" w:rsidRDefault="00EF5F3A" w:rsidP="008C745E">
            <w:pPr>
              <w:pStyle w:val="Direction"/>
              <w:rPr>
                <w:rFonts w:cs="Arial"/>
              </w:rPr>
            </w:pPr>
            <w:r w:rsidRPr="00DF4245">
              <w:rPr>
                <w:rFonts w:cs="Arial"/>
              </w:rPr>
              <w:t xml:space="preserve">Each agency Accountable Officer must obtain Cabinet approval for a major ICT investment proposal </w:t>
            </w:r>
            <w:r w:rsidR="008C745E">
              <w:rPr>
                <w:rFonts w:cs="Arial"/>
              </w:rPr>
              <w:t>where funding is required, risks are high and/or community impact is potentially significant</w:t>
            </w:r>
            <w:r w:rsidRPr="00DF4245">
              <w:rPr>
                <w:rFonts w:cs="Arial"/>
              </w:rPr>
              <w:t>.</w:t>
            </w:r>
          </w:p>
        </w:tc>
      </w:tr>
    </w:tbl>
    <w:p w:rsidR="00EF5F3A" w:rsidRPr="00DF4245" w:rsidRDefault="00EF5F3A" w:rsidP="00EF5F3A">
      <w:pPr>
        <w:pStyle w:val="ListParagraph"/>
        <w:numPr>
          <w:ilvl w:val="0"/>
          <w:numId w:val="8"/>
        </w:numPr>
        <w:tabs>
          <w:tab w:val="clear" w:pos="1843"/>
          <w:tab w:val="num" w:pos="1134"/>
        </w:tabs>
        <w:ind w:left="1134" w:hanging="567"/>
        <w:contextualSpacing w:val="0"/>
        <w:rPr>
          <w:rFonts w:cs="Arial"/>
        </w:rPr>
      </w:pPr>
      <w:r w:rsidRPr="00DF4245">
        <w:rPr>
          <w:rFonts w:cs="Arial"/>
        </w:rPr>
        <w:t xml:space="preserve">Major ICT investment proposals </w:t>
      </w:r>
      <w:r w:rsidR="008C745E">
        <w:rPr>
          <w:rFonts w:cs="Arial"/>
        </w:rPr>
        <w:t xml:space="preserve">can </w:t>
      </w:r>
      <w:r w:rsidRPr="00DF4245">
        <w:rPr>
          <w:rFonts w:cs="Arial"/>
        </w:rPr>
        <w:t xml:space="preserve">carry significant risks and </w:t>
      </w:r>
      <w:r w:rsidR="008C745E">
        <w:rPr>
          <w:rFonts w:cs="Arial"/>
        </w:rPr>
        <w:t>may</w:t>
      </w:r>
      <w:r w:rsidRPr="00DF4245">
        <w:rPr>
          <w:rFonts w:cs="Arial"/>
        </w:rPr>
        <w:t xml:space="preserve"> have quite broad impacts </w:t>
      </w:r>
      <w:r w:rsidR="008C745E">
        <w:rPr>
          <w:rFonts w:cs="Arial"/>
        </w:rPr>
        <w:t>across the community or industry sectors which would</w:t>
      </w:r>
      <w:r w:rsidRPr="00DF4245">
        <w:rPr>
          <w:rFonts w:cs="Arial"/>
        </w:rPr>
        <w:t xml:space="preserve"> warrant consideration and </w:t>
      </w:r>
      <w:r w:rsidR="008C745E">
        <w:rPr>
          <w:rFonts w:cs="Arial"/>
        </w:rPr>
        <w:t xml:space="preserve">an </w:t>
      </w:r>
      <w:r w:rsidRPr="00DF4245">
        <w:rPr>
          <w:rFonts w:cs="Arial"/>
        </w:rPr>
        <w:t xml:space="preserve">investment decision by Cabinet. </w:t>
      </w:r>
      <w:r w:rsidR="008C745E">
        <w:rPr>
          <w:rFonts w:cs="Arial"/>
        </w:rPr>
        <w:t>Portfolio</w:t>
      </w:r>
      <w:r w:rsidRPr="00DF4245">
        <w:rPr>
          <w:rFonts w:cs="Arial"/>
        </w:rPr>
        <w:t xml:space="preserve"> Minister</w:t>
      </w:r>
      <w:r w:rsidR="008C745E">
        <w:rPr>
          <w:rFonts w:cs="Arial"/>
        </w:rPr>
        <w:t>s may</w:t>
      </w:r>
      <w:r w:rsidRPr="00DF4245">
        <w:rPr>
          <w:rFonts w:cs="Arial"/>
        </w:rPr>
        <w:t xml:space="preserve"> approve </w:t>
      </w:r>
      <w:r w:rsidR="008C745E">
        <w:rPr>
          <w:rFonts w:cs="Arial"/>
        </w:rPr>
        <w:t>major agency</w:t>
      </w:r>
      <w:r w:rsidRPr="00DF4245">
        <w:rPr>
          <w:rFonts w:cs="Arial"/>
        </w:rPr>
        <w:t xml:space="preserve"> ICT investment proposal</w:t>
      </w:r>
      <w:r w:rsidR="008C745E">
        <w:rPr>
          <w:rFonts w:cs="Arial"/>
        </w:rPr>
        <w:t>s</w:t>
      </w:r>
      <w:r w:rsidRPr="00DF4245">
        <w:rPr>
          <w:rFonts w:cs="Arial"/>
        </w:rPr>
        <w:t xml:space="preserve"> where the risks </w:t>
      </w:r>
      <w:r w:rsidR="00DC6A57">
        <w:rPr>
          <w:rFonts w:cs="Arial"/>
        </w:rPr>
        <w:t xml:space="preserve">and impacts </w:t>
      </w:r>
      <w:r w:rsidRPr="00DF4245">
        <w:rPr>
          <w:rFonts w:cs="Arial"/>
        </w:rPr>
        <w:t>are not high</w:t>
      </w:r>
      <w:r w:rsidR="00DC6A57">
        <w:rPr>
          <w:rFonts w:cs="Arial"/>
        </w:rPr>
        <w:t>, government policy is not changed</w:t>
      </w:r>
      <w:r w:rsidRPr="00DF4245">
        <w:rPr>
          <w:rFonts w:cs="Arial"/>
        </w:rPr>
        <w:t xml:space="preserve"> and no additional funding is needed.</w:t>
      </w:r>
    </w:p>
    <w:p w:rsidR="00DC6A57" w:rsidRDefault="00DC6A57" w:rsidP="00EF5F3A">
      <w:pPr>
        <w:pStyle w:val="ListParagraph"/>
        <w:numPr>
          <w:ilvl w:val="0"/>
          <w:numId w:val="8"/>
        </w:numPr>
        <w:tabs>
          <w:tab w:val="clear" w:pos="1843"/>
          <w:tab w:val="num" w:pos="1134"/>
        </w:tabs>
        <w:ind w:left="1134" w:hanging="567"/>
        <w:contextualSpacing w:val="0"/>
        <w:rPr>
          <w:rFonts w:cs="Arial"/>
        </w:rPr>
      </w:pPr>
      <w:r>
        <w:rPr>
          <w:rFonts w:cs="Arial"/>
        </w:rPr>
        <w:t>Agency Accountable Officers are able to approve ICT investment proposals that have low or medium risk rating, no sensitivities, minimal policy or community change impact and will be funded from within the agency’s existing budget without affecting core service delivery.</w:t>
      </w:r>
    </w:p>
    <w:p w:rsidR="00EF5F3A" w:rsidRPr="00DF4245" w:rsidRDefault="00EF5F3A" w:rsidP="00EF5F3A">
      <w:pPr>
        <w:pStyle w:val="ListParagraph"/>
        <w:numPr>
          <w:ilvl w:val="0"/>
          <w:numId w:val="8"/>
        </w:numPr>
        <w:tabs>
          <w:tab w:val="clear" w:pos="1843"/>
          <w:tab w:val="num" w:pos="1134"/>
        </w:tabs>
        <w:ind w:left="1134" w:hanging="567"/>
        <w:contextualSpacing w:val="0"/>
        <w:rPr>
          <w:rFonts w:cs="Arial"/>
        </w:rPr>
      </w:pPr>
      <w:r w:rsidRPr="00DF4245">
        <w:rPr>
          <w:rFonts w:cs="Arial"/>
        </w:rPr>
        <w:t>ICT investment proposals requiring funding are to be addressed through standard Budget Cabinet process</w:t>
      </w:r>
      <w:r>
        <w:rPr>
          <w:rFonts w:cs="Arial"/>
        </w:rPr>
        <w:t>es</w:t>
      </w:r>
      <w:r w:rsidRPr="00DF4245">
        <w:rPr>
          <w:rFonts w:cs="Arial"/>
        </w:rPr>
        <w:t>.</w:t>
      </w:r>
    </w:p>
    <w:p w:rsidR="00EF5F3A" w:rsidRPr="00DF4245" w:rsidRDefault="00EF5F3A" w:rsidP="00EF5F3A">
      <w:pPr>
        <w:pStyle w:val="ListParagraph"/>
        <w:numPr>
          <w:ilvl w:val="0"/>
          <w:numId w:val="8"/>
        </w:numPr>
        <w:tabs>
          <w:tab w:val="clear" w:pos="1843"/>
          <w:tab w:val="num" w:pos="1134"/>
        </w:tabs>
        <w:ind w:left="1134" w:hanging="567"/>
        <w:contextualSpacing w:val="0"/>
        <w:rPr>
          <w:rFonts w:cs="Arial"/>
        </w:rPr>
      </w:pPr>
      <w:r w:rsidRPr="00DF4245">
        <w:rPr>
          <w:rFonts w:cs="Arial"/>
        </w:rPr>
        <w:t xml:space="preserve">The </w:t>
      </w:r>
      <w:r>
        <w:rPr>
          <w:rFonts w:cs="Arial"/>
        </w:rPr>
        <w:t>IGB</w:t>
      </w:r>
      <w:r w:rsidRPr="00DF4245">
        <w:rPr>
          <w:rFonts w:cs="Arial"/>
        </w:rPr>
        <w:t xml:space="preserve"> will provide comment on </w:t>
      </w:r>
      <w:r>
        <w:rPr>
          <w:rFonts w:cs="Arial"/>
        </w:rPr>
        <w:t xml:space="preserve">agency proposals </w:t>
      </w:r>
      <w:r w:rsidRPr="00DF4245">
        <w:rPr>
          <w:rFonts w:cs="Arial"/>
        </w:rPr>
        <w:t>for major ICT investments, irrespective of the funding source</w:t>
      </w:r>
      <w:r>
        <w:rPr>
          <w:rFonts w:cs="Arial"/>
        </w:rPr>
        <w:t>.</w:t>
      </w:r>
    </w:p>
    <w:p w:rsidR="00EF5F3A" w:rsidRPr="00E362BD" w:rsidRDefault="00EF5F3A" w:rsidP="00EF5F3A">
      <w:pPr>
        <w:pStyle w:val="ListParagraph"/>
        <w:numPr>
          <w:ilvl w:val="0"/>
          <w:numId w:val="8"/>
        </w:numPr>
        <w:tabs>
          <w:tab w:val="clear" w:pos="1843"/>
          <w:tab w:val="num" w:pos="1134"/>
        </w:tabs>
        <w:ind w:left="1134" w:hanging="567"/>
        <w:contextualSpacing w:val="0"/>
        <w:rPr>
          <w:rFonts w:cs="Arial"/>
        </w:rPr>
      </w:pPr>
      <w:r w:rsidRPr="00DF4245">
        <w:rPr>
          <w:rFonts w:cs="Arial"/>
        </w:rPr>
        <w:t>The ICT investment decision must be made prior to</w:t>
      </w:r>
      <w:r>
        <w:rPr>
          <w:rFonts w:cs="Arial"/>
        </w:rPr>
        <w:t xml:space="preserve"> the</w:t>
      </w:r>
      <w:r w:rsidRPr="00DF4245">
        <w:rPr>
          <w:rFonts w:cs="Arial"/>
        </w:rPr>
        <w:t xml:space="preserve"> </w:t>
      </w:r>
      <w:r w:rsidR="00AA10B3">
        <w:rPr>
          <w:rFonts w:cs="Arial"/>
        </w:rPr>
        <w:t xml:space="preserve">agency </w:t>
      </w:r>
      <w:r w:rsidRPr="00DF4245">
        <w:rPr>
          <w:rFonts w:cs="Arial"/>
        </w:rPr>
        <w:t>commencing an ICT project to implement a solution, including procurement action and engaging resources. Preparatory and planning work within an agency can be done so the agency is ready and able to quickly commence a project once approved.</w:t>
      </w:r>
    </w:p>
    <w:p w:rsidR="00EF5F3A" w:rsidRPr="00EF5F3A" w:rsidRDefault="00EF5F3A" w:rsidP="00EF5F3A"/>
    <w:sectPr w:rsidR="00EF5F3A" w:rsidRPr="00EF5F3A" w:rsidSect="00A548D7">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5B" w:rsidRDefault="00DA615B" w:rsidP="00BB70DD">
      <w:pPr>
        <w:spacing w:before="0" w:after="0"/>
      </w:pPr>
      <w:r>
        <w:separator/>
      </w:r>
    </w:p>
  </w:endnote>
  <w:endnote w:type="continuationSeparator" w:id="0">
    <w:p w:rsidR="00DA615B" w:rsidRDefault="00DA615B" w:rsidP="00BB7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5E" w:rsidRDefault="008C745E" w:rsidP="00C350F5">
    <w:pPr>
      <w:pStyle w:val="Footer"/>
      <w:pBdr>
        <w:top w:val="single" w:sz="4" w:space="1" w:color="auto"/>
      </w:pBdr>
      <w:jc w:val="center"/>
    </w:pPr>
    <w:r>
      <w:t xml:space="preserve">Issued: </w:t>
    </w:r>
    <w:r w:rsidR="00240EBB">
      <w:t>July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5E" w:rsidRDefault="008C745E">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5B" w:rsidRDefault="00DA615B" w:rsidP="00BB70DD">
      <w:pPr>
        <w:spacing w:before="0" w:after="0"/>
      </w:pPr>
      <w:r>
        <w:separator/>
      </w:r>
    </w:p>
  </w:footnote>
  <w:footnote w:type="continuationSeparator" w:id="0">
    <w:p w:rsidR="00DA615B" w:rsidRDefault="00DA615B" w:rsidP="00BB70D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5E" w:rsidRPr="00487583" w:rsidRDefault="008C745E" w:rsidP="00BB70DD">
    <w:pPr>
      <w:pStyle w:val="Header"/>
      <w:pBdr>
        <w:bottom w:val="single" w:sz="4" w:space="1" w:color="auto"/>
      </w:pBdr>
      <w:jc w:val="center"/>
      <w:rPr>
        <w:b/>
      </w:rPr>
    </w:pPr>
    <w:r>
      <w:rPr>
        <w:b/>
      </w:rPr>
      <w:t>Section ICT</w:t>
    </w:r>
    <w:r w:rsidR="002972F8">
      <w:rPr>
        <w:b/>
      </w:rPr>
      <w:t>2.1</w:t>
    </w:r>
    <w:r>
      <w:rPr>
        <w:b/>
      </w:rPr>
      <w:t>:</w:t>
    </w:r>
    <w:r w:rsidRPr="00487583">
      <w:rPr>
        <w:b/>
      </w:rPr>
      <w:t xml:space="preserve"> ICT </w:t>
    </w:r>
    <w:r>
      <w:rPr>
        <w:b/>
      </w:rPr>
      <w:t>Investment</w:t>
    </w:r>
  </w:p>
  <w:p w:rsidR="008C745E" w:rsidRDefault="008C745E">
    <w:pPr>
      <w:pStyle w:val="Header"/>
    </w:pPr>
  </w:p>
  <w:p w:rsidR="008C745E" w:rsidRDefault="008C7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2CB0"/>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
    <w:nsid w:val="29A01706"/>
    <w:multiLevelType w:val="singleLevel"/>
    <w:tmpl w:val="F88E0E62"/>
    <w:lvl w:ilvl="0">
      <w:start w:val="1"/>
      <w:numFmt w:val="lowerRoman"/>
      <w:pStyle w:val="Commentry"/>
      <w:lvlText w:val="(%1)"/>
      <w:lvlJc w:val="left"/>
      <w:pPr>
        <w:tabs>
          <w:tab w:val="num" w:pos="1843"/>
        </w:tabs>
        <w:ind w:left="1843" w:hanging="1134"/>
      </w:pPr>
      <w:rPr>
        <w:rFonts w:hint="default"/>
      </w:rPr>
    </w:lvl>
  </w:abstractNum>
  <w:abstractNum w:abstractNumId="2">
    <w:nsid w:val="41981714"/>
    <w:multiLevelType w:val="hybridMultilevel"/>
    <w:tmpl w:val="9A0084CA"/>
    <w:lvl w:ilvl="0" w:tplc="CB70FCF4">
      <w:start w:val="1"/>
      <w:numFmt w:val="lowerRoman"/>
      <w:lvlText w:val="(%1)"/>
      <w:lvlJc w:val="left"/>
      <w:pPr>
        <w:ind w:left="2029" w:hanging="720"/>
      </w:pPr>
      <w:rPr>
        <w:rFonts w:hint="default"/>
      </w:rPr>
    </w:lvl>
    <w:lvl w:ilvl="1" w:tplc="E258EEF6">
      <w:start w:val="1"/>
      <w:numFmt w:val="lowerLetter"/>
      <w:lvlText w:val="%2."/>
      <w:lvlJc w:val="left"/>
      <w:pPr>
        <w:ind w:left="2389" w:hanging="360"/>
      </w:pPr>
      <w:rPr>
        <w:b w:val="0"/>
      </w:rPr>
    </w:lvl>
    <w:lvl w:ilvl="2" w:tplc="0C09001B" w:tentative="1">
      <w:start w:val="1"/>
      <w:numFmt w:val="lowerRoman"/>
      <w:lvlText w:val="%3."/>
      <w:lvlJc w:val="right"/>
      <w:pPr>
        <w:ind w:left="3109" w:hanging="180"/>
      </w:pPr>
    </w:lvl>
    <w:lvl w:ilvl="3" w:tplc="0C09000F" w:tentative="1">
      <w:start w:val="1"/>
      <w:numFmt w:val="decimal"/>
      <w:lvlText w:val="%4."/>
      <w:lvlJc w:val="left"/>
      <w:pPr>
        <w:ind w:left="3829" w:hanging="360"/>
      </w:pPr>
    </w:lvl>
    <w:lvl w:ilvl="4" w:tplc="0C090019" w:tentative="1">
      <w:start w:val="1"/>
      <w:numFmt w:val="lowerLetter"/>
      <w:lvlText w:val="%5."/>
      <w:lvlJc w:val="left"/>
      <w:pPr>
        <w:ind w:left="4549" w:hanging="360"/>
      </w:pPr>
    </w:lvl>
    <w:lvl w:ilvl="5" w:tplc="0C09001B" w:tentative="1">
      <w:start w:val="1"/>
      <w:numFmt w:val="lowerRoman"/>
      <w:lvlText w:val="%6."/>
      <w:lvlJc w:val="right"/>
      <w:pPr>
        <w:ind w:left="5269" w:hanging="180"/>
      </w:pPr>
    </w:lvl>
    <w:lvl w:ilvl="6" w:tplc="0C09000F" w:tentative="1">
      <w:start w:val="1"/>
      <w:numFmt w:val="decimal"/>
      <w:lvlText w:val="%7."/>
      <w:lvlJc w:val="left"/>
      <w:pPr>
        <w:ind w:left="5989" w:hanging="360"/>
      </w:pPr>
    </w:lvl>
    <w:lvl w:ilvl="7" w:tplc="0C090019" w:tentative="1">
      <w:start w:val="1"/>
      <w:numFmt w:val="lowerLetter"/>
      <w:lvlText w:val="%8."/>
      <w:lvlJc w:val="left"/>
      <w:pPr>
        <w:ind w:left="6709" w:hanging="360"/>
      </w:pPr>
    </w:lvl>
    <w:lvl w:ilvl="8" w:tplc="0C09001B" w:tentative="1">
      <w:start w:val="1"/>
      <w:numFmt w:val="lowerRoman"/>
      <w:lvlText w:val="%9."/>
      <w:lvlJc w:val="right"/>
      <w:pPr>
        <w:ind w:left="7429" w:hanging="180"/>
      </w:pPr>
    </w:lvl>
  </w:abstractNum>
  <w:abstractNum w:abstractNumId="3">
    <w:nsid w:val="552251EC"/>
    <w:multiLevelType w:val="multilevel"/>
    <w:tmpl w:val="12C0C602"/>
    <w:lvl w:ilvl="0">
      <w:start w:val="1"/>
      <w:numFmt w:val="decimal"/>
      <w:pStyle w:val="Direction-Number"/>
      <w:lvlText w:val="T2.1.%1"/>
      <w:lvlJc w:val="left"/>
      <w:pPr>
        <w:tabs>
          <w:tab w:val="num" w:pos="720"/>
        </w:tabs>
        <w:ind w:left="357" w:hanging="357"/>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58405F99"/>
    <w:multiLevelType w:val="singleLevel"/>
    <w:tmpl w:val="F88E0E62"/>
    <w:lvl w:ilvl="0">
      <w:start w:val="1"/>
      <w:numFmt w:val="lowerRoman"/>
      <w:lvlText w:val="(%1)"/>
      <w:lvlJc w:val="left"/>
      <w:pPr>
        <w:tabs>
          <w:tab w:val="num" w:pos="1843"/>
        </w:tabs>
        <w:ind w:left="1843" w:hanging="1134"/>
      </w:pPr>
      <w:rPr>
        <w:rFonts w:hint="default"/>
      </w:rPr>
    </w:lvl>
  </w:abstractNum>
  <w:abstractNum w:abstractNumId="5">
    <w:nsid w:val="629414A9"/>
    <w:multiLevelType w:val="hybridMultilevel"/>
    <w:tmpl w:val="B2CA8814"/>
    <w:lvl w:ilvl="0" w:tplc="0C090001">
      <w:start w:val="1"/>
      <w:numFmt w:val="bullet"/>
      <w:lvlText w:val=""/>
      <w:lvlJc w:val="left"/>
      <w:pPr>
        <w:ind w:left="2749" w:hanging="360"/>
      </w:pPr>
      <w:rPr>
        <w:rFonts w:ascii="Symbol" w:hAnsi="Symbol" w:hint="default"/>
      </w:rPr>
    </w:lvl>
    <w:lvl w:ilvl="1" w:tplc="0C090003" w:tentative="1">
      <w:start w:val="1"/>
      <w:numFmt w:val="bullet"/>
      <w:lvlText w:val="o"/>
      <w:lvlJc w:val="left"/>
      <w:pPr>
        <w:ind w:left="3469" w:hanging="360"/>
      </w:pPr>
      <w:rPr>
        <w:rFonts w:ascii="Courier New" w:hAnsi="Courier New" w:cs="Courier New" w:hint="default"/>
      </w:rPr>
    </w:lvl>
    <w:lvl w:ilvl="2" w:tplc="0C090005" w:tentative="1">
      <w:start w:val="1"/>
      <w:numFmt w:val="bullet"/>
      <w:lvlText w:val=""/>
      <w:lvlJc w:val="left"/>
      <w:pPr>
        <w:ind w:left="4189" w:hanging="360"/>
      </w:pPr>
      <w:rPr>
        <w:rFonts w:ascii="Wingdings" w:hAnsi="Wingdings" w:hint="default"/>
      </w:rPr>
    </w:lvl>
    <w:lvl w:ilvl="3" w:tplc="0C090001" w:tentative="1">
      <w:start w:val="1"/>
      <w:numFmt w:val="bullet"/>
      <w:lvlText w:val=""/>
      <w:lvlJc w:val="left"/>
      <w:pPr>
        <w:ind w:left="4909" w:hanging="360"/>
      </w:pPr>
      <w:rPr>
        <w:rFonts w:ascii="Symbol" w:hAnsi="Symbol" w:hint="default"/>
      </w:rPr>
    </w:lvl>
    <w:lvl w:ilvl="4" w:tplc="0C090003" w:tentative="1">
      <w:start w:val="1"/>
      <w:numFmt w:val="bullet"/>
      <w:lvlText w:val="o"/>
      <w:lvlJc w:val="left"/>
      <w:pPr>
        <w:ind w:left="5629" w:hanging="360"/>
      </w:pPr>
      <w:rPr>
        <w:rFonts w:ascii="Courier New" w:hAnsi="Courier New" w:cs="Courier New" w:hint="default"/>
      </w:rPr>
    </w:lvl>
    <w:lvl w:ilvl="5" w:tplc="0C090005" w:tentative="1">
      <w:start w:val="1"/>
      <w:numFmt w:val="bullet"/>
      <w:lvlText w:val=""/>
      <w:lvlJc w:val="left"/>
      <w:pPr>
        <w:ind w:left="6349" w:hanging="360"/>
      </w:pPr>
      <w:rPr>
        <w:rFonts w:ascii="Wingdings" w:hAnsi="Wingdings" w:hint="default"/>
      </w:rPr>
    </w:lvl>
    <w:lvl w:ilvl="6" w:tplc="0C090001" w:tentative="1">
      <w:start w:val="1"/>
      <w:numFmt w:val="bullet"/>
      <w:lvlText w:val=""/>
      <w:lvlJc w:val="left"/>
      <w:pPr>
        <w:ind w:left="7069" w:hanging="360"/>
      </w:pPr>
      <w:rPr>
        <w:rFonts w:ascii="Symbol" w:hAnsi="Symbol" w:hint="default"/>
      </w:rPr>
    </w:lvl>
    <w:lvl w:ilvl="7" w:tplc="0C090003" w:tentative="1">
      <w:start w:val="1"/>
      <w:numFmt w:val="bullet"/>
      <w:lvlText w:val="o"/>
      <w:lvlJc w:val="left"/>
      <w:pPr>
        <w:ind w:left="7789" w:hanging="360"/>
      </w:pPr>
      <w:rPr>
        <w:rFonts w:ascii="Courier New" w:hAnsi="Courier New" w:cs="Courier New" w:hint="default"/>
      </w:rPr>
    </w:lvl>
    <w:lvl w:ilvl="8" w:tplc="0C090005" w:tentative="1">
      <w:start w:val="1"/>
      <w:numFmt w:val="bullet"/>
      <w:lvlText w:val=""/>
      <w:lvlJc w:val="left"/>
      <w:pPr>
        <w:ind w:left="8509" w:hanging="360"/>
      </w:pPr>
      <w:rPr>
        <w:rFonts w:ascii="Wingdings" w:hAnsi="Wingdings" w:hint="default"/>
      </w:rPr>
    </w:lvl>
  </w:abstractNum>
  <w:abstractNum w:abstractNumId="6">
    <w:nsid w:val="724753DF"/>
    <w:multiLevelType w:val="singleLevel"/>
    <w:tmpl w:val="4B30DFB0"/>
    <w:lvl w:ilvl="0">
      <w:start w:val="1"/>
      <w:numFmt w:val="bullet"/>
      <w:pStyle w:val="MainFeature-Text"/>
      <w:lvlText w:val=""/>
      <w:lvlJc w:val="left"/>
      <w:pPr>
        <w:tabs>
          <w:tab w:val="num" w:pos="360"/>
        </w:tabs>
        <w:ind w:left="360" w:hanging="360"/>
      </w:pPr>
      <w:rPr>
        <w:rFonts w:ascii="Symbol" w:hAnsi="Symbol" w:hint="default"/>
      </w:rPr>
    </w:lvl>
  </w:abstractNum>
  <w:abstractNum w:abstractNumId="7">
    <w:nsid w:val="768D53A6"/>
    <w:multiLevelType w:val="hybridMultilevel"/>
    <w:tmpl w:val="C2609056"/>
    <w:lvl w:ilvl="0" w:tplc="B108F3B4">
      <w:start w:val="1"/>
      <w:numFmt w:val="lowerRoman"/>
      <w:lvlText w:val="(%1)"/>
      <w:lvlJc w:val="left"/>
      <w:pPr>
        <w:ind w:left="2029" w:hanging="720"/>
      </w:pPr>
      <w:rPr>
        <w:rFonts w:hint="default"/>
        <w:i w:val="0"/>
      </w:rPr>
    </w:lvl>
    <w:lvl w:ilvl="1" w:tplc="0C090019">
      <w:start w:val="1"/>
      <w:numFmt w:val="lowerLetter"/>
      <w:lvlText w:val="%2."/>
      <w:lvlJc w:val="left"/>
      <w:pPr>
        <w:ind w:left="2389" w:hanging="360"/>
      </w:pPr>
    </w:lvl>
    <w:lvl w:ilvl="2" w:tplc="0C09001B" w:tentative="1">
      <w:start w:val="1"/>
      <w:numFmt w:val="lowerRoman"/>
      <w:lvlText w:val="%3."/>
      <w:lvlJc w:val="right"/>
      <w:pPr>
        <w:ind w:left="3109" w:hanging="180"/>
      </w:pPr>
    </w:lvl>
    <w:lvl w:ilvl="3" w:tplc="0C09000F" w:tentative="1">
      <w:start w:val="1"/>
      <w:numFmt w:val="decimal"/>
      <w:lvlText w:val="%4."/>
      <w:lvlJc w:val="left"/>
      <w:pPr>
        <w:ind w:left="3829" w:hanging="360"/>
      </w:pPr>
    </w:lvl>
    <w:lvl w:ilvl="4" w:tplc="0C090019" w:tentative="1">
      <w:start w:val="1"/>
      <w:numFmt w:val="lowerLetter"/>
      <w:lvlText w:val="%5."/>
      <w:lvlJc w:val="left"/>
      <w:pPr>
        <w:ind w:left="4549" w:hanging="360"/>
      </w:pPr>
    </w:lvl>
    <w:lvl w:ilvl="5" w:tplc="0C09001B" w:tentative="1">
      <w:start w:val="1"/>
      <w:numFmt w:val="lowerRoman"/>
      <w:lvlText w:val="%6."/>
      <w:lvlJc w:val="right"/>
      <w:pPr>
        <w:ind w:left="5269" w:hanging="180"/>
      </w:pPr>
    </w:lvl>
    <w:lvl w:ilvl="6" w:tplc="0C09000F" w:tentative="1">
      <w:start w:val="1"/>
      <w:numFmt w:val="decimal"/>
      <w:lvlText w:val="%7."/>
      <w:lvlJc w:val="left"/>
      <w:pPr>
        <w:ind w:left="5989" w:hanging="360"/>
      </w:pPr>
    </w:lvl>
    <w:lvl w:ilvl="7" w:tplc="0C090019" w:tentative="1">
      <w:start w:val="1"/>
      <w:numFmt w:val="lowerLetter"/>
      <w:lvlText w:val="%8."/>
      <w:lvlJc w:val="left"/>
      <w:pPr>
        <w:ind w:left="6709" w:hanging="360"/>
      </w:pPr>
    </w:lvl>
    <w:lvl w:ilvl="8" w:tplc="0C09001B" w:tentative="1">
      <w:start w:val="1"/>
      <w:numFmt w:val="lowerRoman"/>
      <w:lvlText w:val="%9."/>
      <w:lvlJc w:val="right"/>
      <w:pPr>
        <w:ind w:left="7429" w:hanging="180"/>
      </w:pPr>
    </w:lvl>
  </w:abstractNum>
  <w:abstractNum w:abstractNumId="8">
    <w:nsid w:val="798C3247"/>
    <w:multiLevelType w:val="singleLevel"/>
    <w:tmpl w:val="F88E0E62"/>
    <w:lvl w:ilvl="0">
      <w:start w:val="1"/>
      <w:numFmt w:val="lowerRoman"/>
      <w:lvlText w:val="(%1)"/>
      <w:lvlJc w:val="left"/>
      <w:pPr>
        <w:tabs>
          <w:tab w:val="num" w:pos="1843"/>
        </w:tabs>
        <w:ind w:left="1843" w:hanging="1134"/>
      </w:pPr>
      <w:rPr>
        <w:rFonts w:hint="default"/>
      </w:rPr>
    </w:lvl>
  </w:abstractNum>
  <w:abstractNum w:abstractNumId="9">
    <w:nsid w:val="7CF17512"/>
    <w:multiLevelType w:val="multilevel"/>
    <w:tmpl w:val="C1E2B6F6"/>
    <w:lvl w:ilvl="0">
      <w:start w:val="1"/>
      <w:numFmt w:val="lowerRoman"/>
      <w:lvlText w:val="(%1)"/>
      <w:lvlJc w:val="left"/>
      <w:pPr>
        <w:tabs>
          <w:tab w:val="num" w:pos="1843"/>
        </w:tabs>
        <w:ind w:left="1843" w:hanging="1134"/>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F79290C"/>
    <w:multiLevelType w:val="hybridMultilevel"/>
    <w:tmpl w:val="2C7C0760"/>
    <w:lvl w:ilvl="0" w:tplc="0C090001">
      <w:start w:val="1"/>
      <w:numFmt w:val="bullet"/>
      <w:lvlText w:val=""/>
      <w:lvlJc w:val="left"/>
      <w:pPr>
        <w:ind w:left="2061" w:hanging="360"/>
      </w:pPr>
      <w:rPr>
        <w:rFonts w:ascii="Symbol" w:hAnsi="Symbol" w:hint="default"/>
      </w:rPr>
    </w:lvl>
    <w:lvl w:ilvl="1" w:tplc="0C090001">
      <w:start w:val="1"/>
      <w:numFmt w:val="bullet"/>
      <w:lvlText w:val=""/>
      <w:lvlJc w:val="left"/>
      <w:pPr>
        <w:ind w:left="2781" w:hanging="360"/>
      </w:pPr>
      <w:rPr>
        <w:rFonts w:ascii="Symbol" w:hAnsi="Symbol"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num w:numId="1">
    <w:abstractNumId w:val="6"/>
  </w:num>
  <w:num w:numId="2">
    <w:abstractNumId w:val="3"/>
  </w:num>
  <w:num w:numId="3">
    <w:abstractNumId w:val="1"/>
  </w:num>
  <w:num w:numId="4">
    <w:abstractNumId w:val="1"/>
    <w:lvlOverride w:ilvl="0">
      <w:startOverride w:val="1"/>
    </w:lvlOverride>
  </w:num>
  <w:num w:numId="5">
    <w:abstractNumId w:val="0"/>
    <w:lvlOverride w:ilvl="0">
      <w:startOverride w:val="1"/>
    </w:lvlOverride>
  </w:num>
  <w:num w:numId="6">
    <w:abstractNumId w:val="10"/>
  </w:num>
  <w:num w:numId="7">
    <w:abstractNumId w:val="0"/>
    <w:lvlOverride w:ilvl="0">
      <w:startOverride w:val="1"/>
    </w:lvlOverride>
  </w:num>
  <w:num w:numId="8">
    <w:abstractNumId w:val="9"/>
  </w:num>
  <w:num w:numId="9">
    <w:abstractNumId w:val="8"/>
  </w:num>
  <w:num w:numId="10">
    <w:abstractNumId w:val="2"/>
  </w:num>
  <w:num w:numId="11">
    <w:abstractNumId w:val="4"/>
  </w:num>
  <w:num w:numId="12">
    <w:abstractNumId w:val="7"/>
  </w:num>
  <w:num w:numId="13">
    <w:abstractNumId w:val="5"/>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readOnly" w:enforcement="1" w:cryptProviderType="rsaFull" w:cryptAlgorithmClass="hash" w:cryptAlgorithmType="typeAny" w:cryptAlgorithmSid="4" w:cryptSpinCount="100000" w:hash="SNFkrVnaJnlwjiZvhH06Mz5rO6g=" w:salt="Njppmfx8KMwJthn3wXjJT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DD"/>
    <w:rsid w:val="00055313"/>
    <w:rsid w:val="00140B9F"/>
    <w:rsid w:val="001657BF"/>
    <w:rsid w:val="00193821"/>
    <w:rsid w:val="001E0D26"/>
    <w:rsid w:val="001E47CF"/>
    <w:rsid w:val="001F35FB"/>
    <w:rsid w:val="00227C2C"/>
    <w:rsid w:val="00240EBB"/>
    <w:rsid w:val="00265121"/>
    <w:rsid w:val="002972F8"/>
    <w:rsid w:val="002B796E"/>
    <w:rsid w:val="002D366E"/>
    <w:rsid w:val="003D56FD"/>
    <w:rsid w:val="003E7E15"/>
    <w:rsid w:val="00464B94"/>
    <w:rsid w:val="00487583"/>
    <w:rsid w:val="004B316A"/>
    <w:rsid w:val="004F0C6F"/>
    <w:rsid w:val="00512C9F"/>
    <w:rsid w:val="00524571"/>
    <w:rsid w:val="005647EC"/>
    <w:rsid w:val="00665D5D"/>
    <w:rsid w:val="00673719"/>
    <w:rsid w:val="006857D8"/>
    <w:rsid w:val="006968D3"/>
    <w:rsid w:val="006C707E"/>
    <w:rsid w:val="006F5DBF"/>
    <w:rsid w:val="007140FA"/>
    <w:rsid w:val="0072350D"/>
    <w:rsid w:val="00742718"/>
    <w:rsid w:val="00752441"/>
    <w:rsid w:val="00805929"/>
    <w:rsid w:val="00815B78"/>
    <w:rsid w:val="0088014B"/>
    <w:rsid w:val="00880A1E"/>
    <w:rsid w:val="008B2DB9"/>
    <w:rsid w:val="008C745E"/>
    <w:rsid w:val="00944E13"/>
    <w:rsid w:val="009A7C87"/>
    <w:rsid w:val="009C0A10"/>
    <w:rsid w:val="009F485A"/>
    <w:rsid w:val="00A028CC"/>
    <w:rsid w:val="00A10A20"/>
    <w:rsid w:val="00A3189A"/>
    <w:rsid w:val="00A31D2B"/>
    <w:rsid w:val="00A548D7"/>
    <w:rsid w:val="00A70175"/>
    <w:rsid w:val="00AA10B3"/>
    <w:rsid w:val="00AB576A"/>
    <w:rsid w:val="00AC2D10"/>
    <w:rsid w:val="00AE0B1D"/>
    <w:rsid w:val="00AF00C0"/>
    <w:rsid w:val="00B100B4"/>
    <w:rsid w:val="00B217D4"/>
    <w:rsid w:val="00B748CC"/>
    <w:rsid w:val="00BB70DD"/>
    <w:rsid w:val="00BE3805"/>
    <w:rsid w:val="00C220AF"/>
    <w:rsid w:val="00C350F5"/>
    <w:rsid w:val="00C40CB0"/>
    <w:rsid w:val="00C53B54"/>
    <w:rsid w:val="00C632D6"/>
    <w:rsid w:val="00CF67E0"/>
    <w:rsid w:val="00DA615B"/>
    <w:rsid w:val="00DC6A57"/>
    <w:rsid w:val="00DD3FEE"/>
    <w:rsid w:val="00E362BD"/>
    <w:rsid w:val="00E761DF"/>
    <w:rsid w:val="00E8791E"/>
    <w:rsid w:val="00EB0E54"/>
    <w:rsid w:val="00EF5F3A"/>
    <w:rsid w:val="00F03801"/>
    <w:rsid w:val="00FA5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DD"/>
    <w:pPr>
      <w:spacing w:before="120" w:after="120" w:line="240" w:lineRule="auto"/>
      <w:jc w:val="both"/>
    </w:pPr>
    <w:rPr>
      <w:rFonts w:ascii="Arial Narrow" w:eastAsia="Times New Roman" w:hAnsi="Arial Narrow" w:cs="Times New Roman"/>
      <w:sz w:val="24"/>
      <w:szCs w:val="20"/>
      <w:lang w:eastAsia="en-AU"/>
    </w:rPr>
  </w:style>
  <w:style w:type="paragraph" w:styleId="Heading2">
    <w:name w:val="heading 2"/>
    <w:basedOn w:val="Normal"/>
    <w:next w:val="Normal"/>
    <w:link w:val="Heading2Char"/>
    <w:qFormat/>
    <w:rsid w:val="00BB70DD"/>
    <w:pPr>
      <w:keepNext/>
      <w:numPr>
        <w:ilvl w:val="1"/>
        <w:numId w:val="2"/>
      </w:numPr>
      <w:outlineLvl w:val="1"/>
    </w:pPr>
    <w:rPr>
      <w:i/>
    </w:rPr>
  </w:style>
  <w:style w:type="paragraph" w:styleId="Heading3">
    <w:name w:val="heading 3"/>
    <w:basedOn w:val="Normal"/>
    <w:next w:val="Normal"/>
    <w:link w:val="Heading3Char"/>
    <w:qFormat/>
    <w:rsid w:val="00BB70DD"/>
    <w:pPr>
      <w:keepNext/>
      <w:numPr>
        <w:ilvl w:val="2"/>
        <w:numId w:val="2"/>
      </w:numPr>
      <w:spacing w:after="60"/>
      <w:outlineLvl w:val="2"/>
    </w:pPr>
    <w:rPr>
      <w:b/>
    </w:rPr>
  </w:style>
  <w:style w:type="paragraph" w:styleId="Heading4">
    <w:name w:val="heading 4"/>
    <w:basedOn w:val="Normal"/>
    <w:next w:val="Normal"/>
    <w:link w:val="Heading4Char"/>
    <w:qFormat/>
    <w:rsid w:val="00BB70DD"/>
    <w:pPr>
      <w:keepNext/>
      <w:numPr>
        <w:ilvl w:val="3"/>
        <w:numId w:val="2"/>
      </w:numPr>
      <w:outlineLvl w:val="3"/>
    </w:pPr>
    <w:rPr>
      <w:b/>
    </w:rPr>
  </w:style>
  <w:style w:type="paragraph" w:styleId="Heading5">
    <w:name w:val="heading 5"/>
    <w:basedOn w:val="Normal"/>
    <w:next w:val="Normal"/>
    <w:link w:val="Heading5Char"/>
    <w:qFormat/>
    <w:rsid w:val="00BB70DD"/>
    <w:pPr>
      <w:keepNext/>
      <w:numPr>
        <w:ilvl w:val="4"/>
        <w:numId w:val="2"/>
      </w:numPr>
      <w:spacing w:before="40" w:after="160"/>
      <w:jc w:val="center"/>
      <w:outlineLvl w:val="4"/>
    </w:pPr>
    <w:rPr>
      <w:b/>
      <w:sz w:val="28"/>
    </w:rPr>
  </w:style>
  <w:style w:type="paragraph" w:styleId="Heading6">
    <w:name w:val="heading 6"/>
    <w:basedOn w:val="Normal"/>
    <w:next w:val="Normal"/>
    <w:link w:val="Heading6Char"/>
    <w:qFormat/>
    <w:rsid w:val="00BB70DD"/>
    <w:pPr>
      <w:keepNext/>
      <w:numPr>
        <w:ilvl w:val="5"/>
        <w:numId w:val="2"/>
      </w:numPr>
      <w:pBdr>
        <w:top w:val="single" w:sz="4" w:space="1" w:color="auto"/>
        <w:left w:val="single" w:sz="4" w:space="4" w:color="auto"/>
        <w:bottom w:val="single" w:sz="4" w:space="1" w:color="auto"/>
        <w:right w:val="single" w:sz="4" w:space="4" w:color="auto"/>
      </w:pBdr>
      <w:outlineLvl w:val="5"/>
    </w:pPr>
    <w:rPr>
      <w:b/>
      <w:sz w:val="26"/>
    </w:rPr>
  </w:style>
  <w:style w:type="paragraph" w:styleId="Heading7">
    <w:name w:val="heading 7"/>
    <w:basedOn w:val="Normal"/>
    <w:next w:val="Normal"/>
    <w:link w:val="Heading7Char"/>
    <w:qFormat/>
    <w:rsid w:val="00BB70DD"/>
    <w:pPr>
      <w:keepNext/>
      <w:numPr>
        <w:ilvl w:val="6"/>
        <w:numId w:val="2"/>
      </w:numPr>
      <w:jc w:val="center"/>
      <w:outlineLvl w:val="6"/>
    </w:pPr>
    <w:rPr>
      <w:b/>
    </w:rPr>
  </w:style>
  <w:style w:type="paragraph" w:styleId="Heading8">
    <w:name w:val="heading 8"/>
    <w:basedOn w:val="Normal"/>
    <w:next w:val="Normal"/>
    <w:link w:val="Heading8Char"/>
    <w:qFormat/>
    <w:rsid w:val="00BB70DD"/>
    <w:pPr>
      <w:keepNext/>
      <w:numPr>
        <w:ilvl w:val="7"/>
        <w:numId w:val="2"/>
      </w:numPr>
      <w:outlineLvl w:val="7"/>
    </w:pPr>
    <w:rPr>
      <w:u w:val="single"/>
    </w:rPr>
  </w:style>
  <w:style w:type="paragraph" w:styleId="Heading9">
    <w:name w:val="heading 9"/>
    <w:basedOn w:val="Normal"/>
    <w:next w:val="Normal"/>
    <w:link w:val="Heading9Char"/>
    <w:qFormat/>
    <w:rsid w:val="00BB70DD"/>
    <w:pPr>
      <w:keepNext/>
      <w:numPr>
        <w:ilvl w:val="8"/>
        <w:numId w:val="2"/>
      </w:numPr>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Heading">
    <w:name w:val="TD Heading"/>
    <w:basedOn w:val="Normal"/>
    <w:rsid w:val="00BB70DD"/>
    <w:pPr>
      <w:jc w:val="center"/>
    </w:pPr>
    <w:rPr>
      <w:b/>
      <w:sz w:val="32"/>
    </w:rPr>
  </w:style>
  <w:style w:type="paragraph" w:customStyle="1" w:styleId="SOI-Heading">
    <w:name w:val="SOI - Heading"/>
    <w:basedOn w:val="Normal"/>
    <w:rsid w:val="00BB70DD"/>
    <w:pPr>
      <w:spacing w:before="360" w:after="240"/>
      <w:jc w:val="center"/>
    </w:pPr>
    <w:rPr>
      <w:b/>
      <w:sz w:val="28"/>
    </w:rPr>
  </w:style>
  <w:style w:type="paragraph" w:customStyle="1" w:styleId="SOI-Text">
    <w:name w:val="SOI - Text"/>
    <w:basedOn w:val="Normal"/>
    <w:rsid w:val="00BB70DD"/>
    <w:rPr>
      <w:rFonts w:ascii="Times New Roman" w:hAnsi="Times New Roman"/>
      <w:i/>
    </w:rPr>
  </w:style>
  <w:style w:type="character" w:customStyle="1" w:styleId="Heading2Char">
    <w:name w:val="Heading 2 Char"/>
    <w:basedOn w:val="DefaultParagraphFont"/>
    <w:link w:val="Heading2"/>
    <w:rsid w:val="00BB70DD"/>
    <w:rPr>
      <w:rFonts w:ascii="Arial Narrow" w:eastAsia="Times New Roman" w:hAnsi="Arial Narrow" w:cs="Times New Roman"/>
      <w:i/>
      <w:sz w:val="24"/>
      <w:szCs w:val="20"/>
      <w:lang w:eastAsia="en-AU"/>
    </w:rPr>
  </w:style>
  <w:style w:type="character" w:customStyle="1" w:styleId="Heading3Char">
    <w:name w:val="Heading 3 Char"/>
    <w:basedOn w:val="DefaultParagraphFont"/>
    <w:link w:val="Heading3"/>
    <w:rsid w:val="00BB70DD"/>
    <w:rPr>
      <w:rFonts w:ascii="Arial Narrow" w:eastAsia="Times New Roman" w:hAnsi="Arial Narrow" w:cs="Times New Roman"/>
      <w:b/>
      <w:sz w:val="24"/>
      <w:szCs w:val="20"/>
      <w:lang w:eastAsia="en-AU"/>
    </w:rPr>
  </w:style>
  <w:style w:type="character" w:customStyle="1" w:styleId="Heading4Char">
    <w:name w:val="Heading 4 Char"/>
    <w:basedOn w:val="DefaultParagraphFont"/>
    <w:link w:val="Heading4"/>
    <w:rsid w:val="00BB70DD"/>
    <w:rPr>
      <w:rFonts w:ascii="Arial Narrow" w:eastAsia="Times New Roman" w:hAnsi="Arial Narrow" w:cs="Times New Roman"/>
      <w:b/>
      <w:sz w:val="24"/>
      <w:szCs w:val="20"/>
      <w:lang w:eastAsia="en-AU"/>
    </w:rPr>
  </w:style>
  <w:style w:type="character" w:customStyle="1" w:styleId="Heading5Char">
    <w:name w:val="Heading 5 Char"/>
    <w:basedOn w:val="DefaultParagraphFont"/>
    <w:link w:val="Heading5"/>
    <w:rsid w:val="00BB70DD"/>
    <w:rPr>
      <w:rFonts w:ascii="Arial Narrow" w:eastAsia="Times New Roman" w:hAnsi="Arial Narrow" w:cs="Times New Roman"/>
      <w:b/>
      <w:sz w:val="28"/>
      <w:szCs w:val="20"/>
      <w:lang w:eastAsia="en-AU"/>
    </w:rPr>
  </w:style>
  <w:style w:type="character" w:customStyle="1" w:styleId="Heading6Char">
    <w:name w:val="Heading 6 Char"/>
    <w:basedOn w:val="DefaultParagraphFont"/>
    <w:link w:val="Heading6"/>
    <w:rsid w:val="00BB70DD"/>
    <w:rPr>
      <w:rFonts w:ascii="Arial Narrow" w:eastAsia="Times New Roman" w:hAnsi="Arial Narrow" w:cs="Times New Roman"/>
      <w:b/>
      <w:sz w:val="26"/>
      <w:szCs w:val="20"/>
      <w:lang w:eastAsia="en-AU"/>
    </w:rPr>
  </w:style>
  <w:style w:type="character" w:customStyle="1" w:styleId="Heading7Char">
    <w:name w:val="Heading 7 Char"/>
    <w:basedOn w:val="DefaultParagraphFont"/>
    <w:link w:val="Heading7"/>
    <w:rsid w:val="00BB70DD"/>
    <w:rPr>
      <w:rFonts w:ascii="Arial Narrow" w:eastAsia="Times New Roman" w:hAnsi="Arial Narrow" w:cs="Times New Roman"/>
      <w:b/>
      <w:sz w:val="24"/>
      <w:szCs w:val="20"/>
      <w:lang w:eastAsia="en-AU"/>
    </w:rPr>
  </w:style>
  <w:style w:type="character" w:customStyle="1" w:styleId="Heading8Char">
    <w:name w:val="Heading 8 Char"/>
    <w:basedOn w:val="DefaultParagraphFont"/>
    <w:link w:val="Heading8"/>
    <w:rsid w:val="00BB70DD"/>
    <w:rPr>
      <w:rFonts w:ascii="Arial Narrow" w:eastAsia="Times New Roman" w:hAnsi="Arial Narrow" w:cs="Times New Roman"/>
      <w:sz w:val="24"/>
      <w:szCs w:val="20"/>
      <w:u w:val="single"/>
      <w:lang w:eastAsia="en-AU"/>
    </w:rPr>
  </w:style>
  <w:style w:type="character" w:customStyle="1" w:styleId="Heading9Char">
    <w:name w:val="Heading 9 Char"/>
    <w:basedOn w:val="DefaultParagraphFont"/>
    <w:link w:val="Heading9"/>
    <w:rsid w:val="00BB70DD"/>
    <w:rPr>
      <w:rFonts w:ascii="Arial Narrow" w:eastAsia="Times New Roman" w:hAnsi="Arial Narrow" w:cs="Times New Roman"/>
      <w:b/>
      <w:sz w:val="24"/>
      <w:szCs w:val="20"/>
      <w:u w:val="single"/>
      <w:lang w:eastAsia="en-AU"/>
    </w:rPr>
  </w:style>
  <w:style w:type="paragraph" w:customStyle="1" w:styleId="Direction-Number">
    <w:name w:val="Direction-Number"/>
    <w:basedOn w:val="Normal"/>
    <w:next w:val="Normal"/>
    <w:rsid w:val="00BB70DD"/>
    <w:pPr>
      <w:numPr>
        <w:numId w:val="2"/>
      </w:numPr>
      <w:jc w:val="center"/>
    </w:pPr>
    <w:rPr>
      <w:b/>
    </w:rPr>
  </w:style>
  <w:style w:type="paragraph" w:customStyle="1" w:styleId="MainFeature-Text">
    <w:name w:val="Main Feature - Text"/>
    <w:basedOn w:val="Normal"/>
    <w:rsid w:val="00BB70DD"/>
    <w:pPr>
      <w:numPr>
        <w:numId w:val="1"/>
      </w:numPr>
      <w:spacing w:before="60" w:after="60"/>
    </w:pPr>
  </w:style>
  <w:style w:type="paragraph" w:customStyle="1" w:styleId="MainFeatures-FixedText">
    <w:name w:val="Main Features - Fixed Text"/>
    <w:next w:val="Normal"/>
    <w:rsid w:val="00BB70DD"/>
    <w:pPr>
      <w:spacing w:before="60" w:after="180" w:line="240" w:lineRule="auto"/>
      <w:jc w:val="both"/>
    </w:pPr>
    <w:rPr>
      <w:rFonts w:ascii="Arial Narrow" w:eastAsia="Times New Roman" w:hAnsi="Arial Narrow" w:cs="Times New Roman"/>
      <w:sz w:val="24"/>
      <w:szCs w:val="20"/>
      <w:lang w:eastAsia="en-AU"/>
    </w:rPr>
  </w:style>
  <w:style w:type="paragraph" w:customStyle="1" w:styleId="Direction-Heading">
    <w:name w:val="Direction - Heading"/>
    <w:next w:val="Normal"/>
    <w:rsid w:val="00BB70DD"/>
    <w:pPr>
      <w:spacing w:before="120" w:after="120" w:line="240" w:lineRule="auto"/>
    </w:pPr>
    <w:rPr>
      <w:rFonts w:ascii="Arial Narrow" w:eastAsia="Times New Roman" w:hAnsi="Arial Narrow" w:cs="Times New Roman"/>
      <w:b/>
      <w:caps/>
      <w:sz w:val="24"/>
      <w:szCs w:val="20"/>
      <w:lang w:eastAsia="en-AU"/>
    </w:rPr>
  </w:style>
  <w:style w:type="character" w:styleId="Hyperlink">
    <w:name w:val="Hyperlink"/>
    <w:basedOn w:val="DefaultParagraphFont"/>
    <w:rsid w:val="00BB70DD"/>
    <w:rPr>
      <w:color w:val="0000FF"/>
      <w:u w:val="single"/>
    </w:rPr>
  </w:style>
  <w:style w:type="table" w:styleId="TableGrid">
    <w:name w:val="Table Grid"/>
    <w:basedOn w:val="TableNormal"/>
    <w:rsid w:val="00BB70DD"/>
    <w:pPr>
      <w:spacing w:before="120" w:after="120" w:line="240" w:lineRule="auto"/>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B70DD"/>
    <w:pPr>
      <w:tabs>
        <w:tab w:val="center" w:pos="4513"/>
        <w:tab w:val="right" w:pos="9026"/>
      </w:tabs>
      <w:spacing w:before="0" w:after="0"/>
    </w:pPr>
  </w:style>
  <w:style w:type="character" w:customStyle="1" w:styleId="HeaderChar">
    <w:name w:val="Header Char"/>
    <w:basedOn w:val="DefaultParagraphFont"/>
    <w:link w:val="Header"/>
    <w:uiPriority w:val="99"/>
    <w:rsid w:val="00BB70DD"/>
    <w:rPr>
      <w:rFonts w:ascii="Arial Narrow" w:eastAsia="Times New Roman" w:hAnsi="Arial Narrow" w:cs="Times New Roman"/>
      <w:sz w:val="24"/>
      <w:szCs w:val="20"/>
      <w:lang w:eastAsia="en-AU"/>
    </w:rPr>
  </w:style>
  <w:style w:type="paragraph" w:styleId="Footer">
    <w:name w:val="footer"/>
    <w:basedOn w:val="Normal"/>
    <w:link w:val="FooterChar"/>
    <w:uiPriority w:val="99"/>
    <w:unhideWhenUsed/>
    <w:rsid w:val="00BB70DD"/>
    <w:pPr>
      <w:tabs>
        <w:tab w:val="center" w:pos="4513"/>
        <w:tab w:val="right" w:pos="9026"/>
      </w:tabs>
      <w:spacing w:before="0" w:after="0"/>
    </w:pPr>
  </w:style>
  <w:style w:type="character" w:customStyle="1" w:styleId="FooterChar">
    <w:name w:val="Footer Char"/>
    <w:basedOn w:val="DefaultParagraphFont"/>
    <w:link w:val="Footer"/>
    <w:uiPriority w:val="99"/>
    <w:rsid w:val="00BB70DD"/>
    <w:rPr>
      <w:rFonts w:ascii="Arial Narrow" w:eastAsia="Times New Roman" w:hAnsi="Arial Narrow" w:cs="Times New Roman"/>
      <w:sz w:val="24"/>
      <w:szCs w:val="20"/>
      <w:lang w:eastAsia="en-AU"/>
    </w:rPr>
  </w:style>
  <w:style w:type="paragraph" w:styleId="BalloonText">
    <w:name w:val="Balloon Text"/>
    <w:basedOn w:val="Normal"/>
    <w:link w:val="BalloonTextChar"/>
    <w:uiPriority w:val="99"/>
    <w:semiHidden/>
    <w:unhideWhenUsed/>
    <w:rsid w:val="00BB70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DD"/>
    <w:rPr>
      <w:rFonts w:ascii="Tahoma" w:eastAsia="Times New Roman" w:hAnsi="Tahoma" w:cs="Tahoma"/>
      <w:sz w:val="16"/>
      <w:szCs w:val="16"/>
      <w:lang w:eastAsia="en-AU"/>
    </w:rPr>
  </w:style>
  <w:style w:type="paragraph" w:customStyle="1" w:styleId="Commentry">
    <w:name w:val="Commentry"/>
    <w:rsid w:val="00BB70DD"/>
    <w:pPr>
      <w:numPr>
        <w:numId w:val="3"/>
      </w:numPr>
      <w:spacing w:before="120" w:after="120" w:line="240" w:lineRule="auto"/>
      <w:jc w:val="both"/>
    </w:pPr>
    <w:rPr>
      <w:rFonts w:ascii="Arial Narrow" w:eastAsia="Times New Roman" w:hAnsi="Arial Narrow" w:cs="Times New Roman"/>
      <w:sz w:val="24"/>
      <w:szCs w:val="20"/>
      <w:lang w:eastAsia="en-AU"/>
    </w:rPr>
  </w:style>
  <w:style w:type="paragraph" w:styleId="ListParagraph">
    <w:name w:val="List Paragraph"/>
    <w:basedOn w:val="Normal"/>
    <w:uiPriority w:val="34"/>
    <w:qFormat/>
    <w:rsid w:val="00BB70DD"/>
    <w:pPr>
      <w:ind w:left="720"/>
      <w:contextualSpacing/>
    </w:pPr>
  </w:style>
  <w:style w:type="paragraph" w:customStyle="1" w:styleId="Direction">
    <w:name w:val="Direction"/>
    <w:rsid w:val="00EF5F3A"/>
    <w:pPr>
      <w:spacing w:before="120" w:after="120" w:line="240" w:lineRule="auto"/>
      <w:jc w:val="both"/>
    </w:pPr>
    <w:rPr>
      <w:rFonts w:ascii="Arial Narrow" w:eastAsia="Times New Roman" w:hAnsi="Arial Narrow" w:cs="Times New Roman"/>
      <w:b/>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DD"/>
    <w:pPr>
      <w:spacing w:before="120" w:after="120" w:line="240" w:lineRule="auto"/>
      <w:jc w:val="both"/>
    </w:pPr>
    <w:rPr>
      <w:rFonts w:ascii="Arial Narrow" w:eastAsia="Times New Roman" w:hAnsi="Arial Narrow" w:cs="Times New Roman"/>
      <w:sz w:val="24"/>
      <w:szCs w:val="20"/>
      <w:lang w:eastAsia="en-AU"/>
    </w:rPr>
  </w:style>
  <w:style w:type="paragraph" w:styleId="Heading2">
    <w:name w:val="heading 2"/>
    <w:basedOn w:val="Normal"/>
    <w:next w:val="Normal"/>
    <w:link w:val="Heading2Char"/>
    <w:qFormat/>
    <w:rsid w:val="00BB70DD"/>
    <w:pPr>
      <w:keepNext/>
      <w:numPr>
        <w:ilvl w:val="1"/>
        <w:numId w:val="2"/>
      </w:numPr>
      <w:outlineLvl w:val="1"/>
    </w:pPr>
    <w:rPr>
      <w:i/>
    </w:rPr>
  </w:style>
  <w:style w:type="paragraph" w:styleId="Heading3">
    <w:name w:val="heading 3"/>
    <w:basedOn w:val="Normal"/>
    <w:next w:val="Normal"/>
    <w:link w:val="Heading3Char"/>
    <w:qFormat/>
    <w:rsid w:val="00BB70DD"/>
    <w:pPr>
      <w:keepNext/>
      <w:numPr>
        <w:ilvl w:val="2"/>
        <w:numId w:val="2"/>
      </w:numPr>
      <w:spacing w:after="60"/>
      <w:outlineLvl w:val="2"/>
    </w:pPr>
    <w:rPr>
      <w:b/>
    </w:rPr>
  </w:style>
  <w:style w:type="paragraph" w:styleId="Heading4">
    <w:name w:val="heading 4"/>
    <w:basedOn w:val="Normal"/>
    <w:next w:val="Normal"/>
    <w:link w:val="Heading4Char"/>
    <w:qFormat/>
    <w:rsid w:val="00BB70DD"/>
    <w:pPr>
      <w:keepNext/>
      <w:numPr>
        <w:ilvl w:val="3"/>
        <w:numId w:val="2"/>
      </w:numPr>
      <w:outlineLvl w:val="3"/>
    </w:pPr>
    <w:rPr>
      <w:b/>
    </w:rPr>
  </w:style>
  <w:style w:type="paragraph" w:styleId="Heading5">
    <w:name w:val="heading 5"/>
    <w:basedOn w:val="Normal"/>
    <w:next w:val="Normal"/>
    <w:link w:val="Heading5Char"/>
    <w:qFormat/>
    <w:rsid w:val="00BB70DD"/>
    <w:pPr>
      <w:keepNext/>
      <w:numPr>
        <w:ilvl w:val="4"/>
        <w:numId w:val="2"/>
      </w:numPr>
      <w:spacing w:before="40" w:after="160"/>
      <w:jc w:val="center"/>
      <w:outlineLvl w:val="4"/>
    </w:pPr>
    <w:rPr>
      <w:b/>
      <w:sz w:val="28"/>
    </w:rPr>
  </w:style>
  <w:style w:type="paragraph" w:styleId="Heading6">
    <w:name w:val="heading 6"/>
    <w:basedOn w:val="Normal"/>
    <w:next w:val="Normal"/>
    <w:link w:val="Heading6Char"/>
    <w:qFormat/>
    <w:rsid w:val="00BB70DD"/>
    <w:pPr>
      <w:keepNext/>
      <w:numPr>
        <w:ilvl w:val="5"/>
        <w:numId w:val="2"/>
      </w:numPr>
      <w:pBdr>
        <w:top w:val="single" w:sz="4" w:space="1" w:color="auto"/>
        <w:left w:val="single" w:sz="4" w:space="4" w:color="auto"/>
        <w:bottom w:val="single" w:sz="4" w:space="1" w:color="auto"/>
        <w:right w:val="single" w:sz="4" w:space="4" w:color="auto"/>
      </w:pBdr>
      <w:outlineLvl w:val="5"/>
    </w:pPr>
    <w:rPr>
      <w:b/>
      <w:sz w:val="26"/>
    </w:rPr>
  </w:style>
  <w:style w:type="paragraph" w:styleId="Heading7">
    <w:name w:val="heading 7"/>
    <w:basedOn w:val="Normal"/>
    <w:next w:val="Normal"/>
    <w:link w:val="Heading7Char"/>
    <w:qFormat/>
    <w:rsid w:val="00BB70DD"/>
    <w:pPr>
      <w:keepNext/>
      <w:numPr>
        <w:ilvl w:val="6"/>
        <w:numId w:val="2"/>
      </w:numPr>
      <w:jc w:val="center"/>
      <w:outlineLvl w:val="6"/>
    </w:pPr>
    <w:rPr>
      <w:b/>
    </w:rPr>
  </w:style>
  <w:style w:type="paragraph" w:styleId="Heading8">
    <w:name w:val="heading 8"/>
    <w:basedOn w:val="Normal"/>
    <w:next w:val="Normal"/>
    <w:link w:val="Heading8Char"/>
    <w:qFormat/>
    <w:rsid w:val="00BB70DD"/>
    <w:pPr>
      <w:keepNext/>
      <w:numPr>
        <w:ilvl w:val="7"/>
        <w:numId w:val="2"/>
      </w:numPr>
      <w:outlineLvl w:val="7"/>
    </w:pPr>
    <w:rPr>
      <w:u w:val="single"/>
    </w:rPr>
  </w:style>
  <w:style w:type="paragraph" w:styleId="Heading9">
    <w:name w:val="heading 9"/>
    <w:basedOn w:val="Normal"/>
    <w:next w:val="Normal"/>
    <w:link w:val="Heading9Char"/>
    <w:qFormat/>
    <w:rsid w:val="00BB70DD"/>
    <w:pPr>
      <w:keepNext/>
      <w:numPr>
        <w:ilvl w:val="8"/>
        <w:numId w:val="2"/>
      </w:numPr>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Heading">
    <w:name w:val="TD Heading"/>
    <w:basedOn w:val="Normal"/>
    <w:rsid w:val="00BB70DD"/>
    <w:pPr>
      <w:jc w:val="center"/>
    </w:pPr>
    <w:rPr>
      <w:b/>
      <w:sz w:val="32"/>
    </w:rPr>
  </w:style>
  <w:style w:type="paragraph" w:customStyle="1" w:styleId="SOI-Heading">
    <w:name w:val="SOI - Heading"/>
    <w:basedOn w:val="Normal"/>
    <w:rsid w:val="00BB70DD"/>
    <w:pPr>
      <w:spacing w:before="360" w:after="240"/>
      <w:jc w:val="center"/>
    </w:pPr>
    <w:rPr>
      <w:b/>
      <w:sz w:val="28"/>
    </w:rPr>
  </w:style>
  <w:style w:type="paragraph" w:customStyle="1" w:styleId="SOI-Text">
    <w:name w:val="SOI - Text"/>
    <w:basedOn w:val="Normal"/>
    <w:rsid w:val="00BB70DD"/>
    <w:rPr>
      <w:rFonts w:ascii="Times New Roman" w:hAnsi="Times New Roman"/>
      <w:i/>
    </w:rPr>
  </w:style>
  <w:style w:type="character" w:customStyle="1" w:styleId="Heading2Char">
    <w:name w:val="Heading 2 Char"/>
    <w:basedOn w:val="DefaultParagraphFont"/>
    <w:link w:val="Heading2"/>
    <w:rsid w:val="00BB70DD"/>
    <w:rPr>
      <w:rFonts w:ascii="Arial Narrow" w:eastAsia="Times New Roman" w:hAnsi="Arial Narrow" w:cs="Times New Roman"/>
      <w:i/>
      <w:sz w:val="24"/>
      <w:szCs w:val="20"/>
      <w:lang w:eastAsia="en-AU"/>
    </w:rPr>
  </w:style>
  <w:style w:type="character" w:customStyle="1" w:styleId="Heading3Char">
    <w:name w:val="Heading 3 Char"/>
    <w:basedOn w:val="DefaultParagraphFont"/>
    <w:link w:val="Heading3"/>
    <w:rsid w:val="00BB70DD"/>
    <w:rPr>
      <w:rFonts w:ascii="Arial Narrow" w:eastAsia="Times New Roman" w:hAnsi="Arial Narrow" w:cs="Times New Roman"/>
      <w:b/>
      <w:sz w:val="24"/>
      <w:szCs w:val="20"/>
      <w:lang w:eastAsia="en-AU"/>
    </w:rPr>
  </w:style>
  <w:style w:type="character" w:customStyle="1" w:styleId="Heading4Char">
    <w:name w:val="Heading 4 Char"/>
    <w:basedOn w:val="DefaultParagraphFont"/>
    <w:link w:val="Heading4"/>
    <w:rsid w:val="00BB70DD"/>
    <w:rPr>
      <w:rFonts w:ascii="Arial Narrow" w:eastAsia="Times New Roman" w:hAnsi="Arial Narrow" w:cs="Times New Roman"/>
      <w:b/>
      <w:sz w:val="24"/>
      <w:szCs w:val="20"/>
      <w:lang w:eastAsia="en-AU"/>
    </w:rPr>
  </w:style>
  <w:style w:type="character" w:customStyle="1" w:styleId="Heading5Char">
    <w:name w:val="Heading 5 Char"/>
    <w:basedOn w:val="DefaultParagraphFont"/>
    <w:link w:val="Heading5"/>
    <w:rsid w:val="00BB70DD"/>
    <w:rPr>
      <w:rFonts w:ascii="Arial Narrow" w:eastAsia="Times New Roman" w:hAnsi="Arial Narrow" w:cs="Times New Roman"/>
      <w:b/>
      <w:sz w:val="28"/>
      <w:szCs w:val="20"/>
      <w:lang w:eastAsia="en-AU"/>
    </w:rPr>
  </w:style>
  <w:style w:type="character" w:customStyle="1" w:styleId="Heading6Char">
    <w:name w:val="Heading 6 Char"/>
    <w:basedOn w:val="DefaultParagraphFont"/>
    <w:link w:val="Heading6"/>
    <w:rsid w:val="00BB70DD"/>
    <w:rPr>
      <w:rFonts w:ascii="Arial Narrow" w:eastAsia="Times New Roman" w:hAnsi="Arial Narrow" w:cs="Times New Roman"/>
      <w:b/>
      <w:sz w:val="26"/>
      <w:szCs w:val="20"/>
      <w:lang w:eastAsia="en-AU"/>
    </w:rPr>
  </w:style>
  <w:style w:type="character" w:customStyle="1" w:styleId="Heading7Char">
    <w:name w:val="Heading 7 Char"/>
    <w:basedOn w:val="DefaultParagraphFont"/>
    <w:link w:val="Heading7"/>
    <w:rsid w:val="00BB70DD"/>
    <w:rPr>
      <w:rFonts w:ascii="Arial Narrow" w:eastAsia="Times New Roman" w:hAnsi="Arial Narrow" w:cs="Times New Roman"/>
      <w:b/>
      <w:sz w:val="24"/>
      <w:szCs w:val="20"/>
      <w:lang w:eastAsia="en-AU"/>
    </w:rPr>
  </w:style>
  <w:style w:type="character" w:customStyle="1" w:styleId="Heading8Char">
    <w:name w:val="Heading 8 Char"/>
    <w:basedOn w:val="DefaultParagraphFont"/>
    <w:link w:val="Heading8"/>
    <w:rsid w:val="00BB70DD"/>
    <w:rPr>
      <w:rFonts w:ascii="Arial Narrow" w:eastAsia="Times New Roman" w:hAnsi="Arial Narrow" w:cs="Times New Roman"/>
      <w:sz w:val="24"/>
      <w:szCs w:val="20"/>
      <w:u w:val="single"/>
      <w:lang w:eastAsia="en-AU"/>
    </w:rPr>
  </w:style>
  <w:style w:type="character" w:customStyle="1" w:styleId="Heading9Char">
    <w:name w:val="Heading 9 Char"/>
    <w:basedOn w:val="DefaultParagraphFont"/>
    <w:link w:val="Heading9"/>
    <w:rsid w:val="00BB70DD"/>
    <w:rPr>
      <w:rFonts w:ascii="Arial Narrow" w:eastAsia="Times New Roman" w:hAnsi="Arial Narrow" w:cs="Times New Roman"/>
      <w:b/>
      <w:sz w:val="24"/>
      <w:szCs w:val="20"/>
      <w:u w:val="single"/>
      <w:lang w:eastAsia="en-AU"/>
    </w:rPr>
  </w:style>
  <w:style w:type="paragraph" w:customStyle="1" w:styleId="Direction-Number">
    <w:name w:val="Direction-Number"/>
    <w:basedOn w:val="Normal"/>
    <w:next w:val="Normal"/>
    <w:rsid w:val="00BB70DD"/>
    <w:pPr>
      <w:numPr>
        <w:numId w:val="2"/>
      </w:numPr>
      <w:jc w:val="center"/>
    </w:pPr>
    <w:rPr>
      <w:b/>
    </w:rPr>
  </w:style>
  <w:style w:type="paragraph" w:customStyle="1" w:styleId="MainFeature-Text">
    <w:name w:val="Main Feature - Text"/>
    <w:basedOn w:val="Normal"/>
    <w:rsid w:val="00BB70DD"/>
    <w:pPr>
      <w:numPr>
        <w:numId w:val="1"/>
      </w:numPr>
      <w:spacing w:before="60" w:after="60"/>
    </w:pPr>
  </w:style>
  <w:style w:type="paragraph" w:customStyle="1" w:styleId="MainFeatures-FixedText">
    <w:name w:val="Main Features - Fixed Text"/>
    <w:next w:val="Normal"/>
    <w:rsid w:val="00BB70DD"/>
    <w:pPr>
      <w:spacing w:before="60" w:after="180" w:line="240" w:lineRule="auto"/>
      <w:jc w:val="both"/>
    </w:pPr>
    <w:rPr>
      <w:rFonts w:ascii="Arial Narrow" w:eastAsia="Times New Roman" w:hAnsi="Arial Narrow" w:cs="Times New Roman"/>
      <w:sz w:val="24"/>
      <w:szCs w:val="20"/>
      <w:lang w:eastAsia="en-AU"/>
    </w:rPr>
  </w:style>
  <w:style w:type="paragraph" w:customStyle="1" w:styleId="Direction-Heading">
    <w:name w:val="Direction - Heading"/>
    <w:next w:val="Normal"/>
    <w:rsid w:val="00BB70DD"/>
    <w:pPr>
      <w:spacing w:before="120" w:after="120" w:line="240" w:lineRule="auto"/>
    </w:pPr>
    <w:rPr>
      <w:rFonts w:ascii="Arial Narrow" w:eastAsia="Times New Roman" w:hAnsi="Arial Narrow" w:cs="Times New Roman"/>
      <w:b/>
      <w:caps/>
      <w:sz w:val="24"/>
      <w:szCs w:val="20"/>
      <w:lang w:eastAsia="en-AU"/>
    </w:rPr>
  </w:style>
  <w:style w:type="character" w:styleId="Hyperlink">
    <w:name w:val="Hyperlink"/>
    <w:basedOn w:val="DefaultParagraphFont"/>
    <w:rsid w:val="00BB70DD"/>
    <w:rPr>
      <w:color w:val="0000FF"/>
      <w:u w:val="single"/>
    </w:rPr>
  </w:style>
  <w:style w:type="table" w:styleId="TableGrid">
    <w:name w:val="Table Grid"/>
    <w:basedOn w:val="TableNormal"/>
    <w:rsid w:val="00BB70DD"/>
    <w:pPr>
      <w:spacing w:before="120" w:after="120" w:line="240" w:lineRule="auto"/>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B70DD"/>
    <w:pPr>
      <w:tabs>
        <w:tab w:val="center" w:pos="4513"/>
        <w:tab w:val="right" w:pos="9026"/>
      </w:tabs>
      <w:spacing w:before="0" w:after="0"/>
    </w:pPr>
  </w:style>
  <w:style w:type="character" w:customStyle="1" w:styleId="HeaderChar">
    <w:name w:val="Header Char"/>
    <w:basedOn w:val="DefaultParagraphFont"/>
    <w:link w:val="Header"/>
    <w:uiPriority w:val="99"/>
    <w:rsid w:val="00BB70DD"/>
    <w:rPr>
      <w:rFonts w:ascii="Arial Narrow" w:eastAsia="Times New Roman" w:hAnsi="Arial Narrow" w:cs="Times New Roman"/>
      <w:sz w:val="24"/>
      <w:szCs w:val="20"/>
      <w:lang w:eastAsia="en-AU"/>
    </w:rPr>
  </w:style>
  <w:style w:type="paragraph" w:styleId="Footer">
    <w:name w:val="footer"/>
    <w:basedOn w:val="Normal"/>
    <w:link w:val="FooterChar"/>
    <w:uiPriority w:val="99"/>
    <w:unhideWhenUsed/>
    <w:rsid w:val="00BB70DD"/>
    <w:pPr>
      <w:tabs>
        <w:tab w:val="center" w:pos="4513"/>
        <w:tab w:val="right" w:pos="9026"/>
      </w:tabs>
      <w:spacing w:before="0" w:after="0"/>
    </w:pPr>
  </w:style>
  <w:style w:type="character" w:customStyle="1" w:styleId="FooterChar">
    <w:name w:val="Footer Char"/>
    <w:basedOn w:val="DefaultParagraphFont"/>
    <w:link w:val="Footer"/>
    <w:uiPriority w:val="99"/>
    <w:rsid w:val="00BB70DD"/>
    <w:rPr>
      <w:rFonts w:ascii="Arial Narrow" w:eastAsia="Times New Roman" w:hAnsi="Arial Narrow" w:cs="Times New Roman"/>
      <w:sz w:val="24"/>
      <w:szCs w:val="20"/>
      <w:lang w:eastAsia="en-AU"/>
    </w:rPr>
  </w:style>
  <w:style w:type="paragraph" w:styleId="BalloonText">
    <w:name w:val="Balloon Text"/>
    <w:basedOn w:val="Normal"/>
    <w:link w:val="BalloonTextChar"/>
    <w:uiPriority w:val="99"/>
    <w:semiHidden/>
    <w:unhideWhenUsed/>
    <w:rsid w:val="00BB70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DD"/>
    <w:rPr>
      <w:rFonts w:ascii="Tahoma" w:eastAsia="Times New Roman" w:hAnsi="Tahoma" w:cs="Tahoma"/>
      <w:sz w:val="16"/>
      <w:szCs w:val="16"/>
      <w:lang w:eastAsia="en-AU"/>
    </w:rPr>
  </w:style>
  <w:style w:type="paragraph" w:customStyle="1" w:styleId="Commentry">
    <w:name w:val="Commentry"/>
    <w:rsid w:val="00BB70DD"/>
    <w:pPr>
      <w:numPr>
        <w:numId w:val="3"/>
      </w:numPr>
      <w:spacing w:before="120" w:after="120" w:line="240" w:lineRule="auto"/>
      <w:jc w:val="both"/>
    </w:pPr>
    <w:rPr>
      <w:rFonts w:ascii="Arial Narrow" w:eastAsia="Times New Roman" w:hAnsi="Arial Narrow" w:cs="Times New Roman"/>
      <w:sz w:val="24"/>
      <w:szCs w:val="20"/>
      <w:lang w:eastAsia="en-AU"/>
    </w:rPr>
  </w:style>
  <w:style w:type="paragraph" w:styleId="ListParagraph">
    <w:name w:val="List Paragraph"/>
    <w:basedOn w:val="Normal"/>
    <w:uiPriority w:val="34"/>
    <w:qFormat/>
    <w:rsid w:val="00BB70DD"/>
    <w:pPr>
      <w:ind w:left="720"/>
      <w:contextualSpacing/>
    </w:pPr>
  </w:style>
  <w:style w:type="paragraph" w:customStyle="1" w:styleId="Direction">
    <w:name w:val="Direction"/>
    <w:rsid w:val="00EF5F3A"/>
    <w:pPr>
      <w:spacing w:before="120" w:after="120" w:line="240" w:lineRule="auto"/>
      <w:jc w:val="both"/>
    </w:pPr>
    <w:rPr>
      <w:rFonts w:ascii="Arial Narrow" w:eastAsia="Times New Roman" w:hAnsi="Arial Narrow"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2015-08-12T14:30:00+00:00</Release_x0020_Date>
    <Publication_x0020_Title xmlns="378e824e-6e02-4c0d-8321-dd86fba681ee">TD-ICT Section ICT 2.1: ICT Investment</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TD-ICT2.1</Identifier>
    <Notify xmlns="378e824e-6e02-4c0d-8321-dd86fba681ee">true</Notify>
    <Publication_x0020_Type xmlns="378e824e-6e02-4c0d-8321-dd86fba681ee" xsi:nil="true"/>
  </documentManagement>
</p:properties>
</file>

<file path=customXml/itemProps1.xml><?xml version="1.0" encoding="utf-8"?>
<ds:datastoreItem xmlns:ds="http://schemas.openxmlformats.org/officeDocument/2006/customXml" ds:itemID="{0C562733-0CA6-4F42-AFF5-55ED0C4BBBF7}"/>
</file>

<file path=customXml/itemProps2.xml><?xml version="1.0" encoding="utf-8"?>
<ds:datastoreItem xmlns:ds="http://schemas.openxmlformats.org/officeDocument/2006/customXml" ds:itemID="{5529CDF9-A52C-4775-88B2-C6B73840CDF7}"/>
</file>

<file path=customXml/itemProps3.xml><?xml version="1.0" encoding="utf-8"?>
<ds:datastoreItem xmlns:ds="http://schemas.openxmlformats.org/officeDocument/2006/customXml" ds:itemID="{F80CE4A3-E6DD-4761-AB70-B5F8A280D5F0}"/>
</file>

<file path=customXml/itemProps4.xml><?xml version="1.0" encoding="utf-8"?>
<ds:datastoreItem xmlns:ds="http://schemas.openxmlformats.org/officeDocument/2006/customXml" ds:itemID="{810D7935-D8F8-46FB-8429-26130AE2FA0A}"/>
</file>

<file path=docProps/app.xml><?xml version="1.0" encoding="utf-8"?>
<Properties xmlns="http://schemas.openxmlformats.org/officeDocument/2006/extended-properties" xmlns:vt="http://schemas.openxmlformats.org/officeDocument/2006/docPropsVTypes">
  <Template>Normal</Template>
  <TotalTime>1</TotalTime>
  <Pages>1</Pages>
  <Words>1616</Words>
  <Characters>9212</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TD-ICT Section ICT 2.1: ICT Investment</dc:title>
  <dc:creator>Ailish Finlay</dc:creator>
  <cp:lastModifiedBy>Barbara Beamsley</cp:lastModifiedBy>
  <cp:revision>5</cp:revision>
  <cp:lastPrinted>2015-04-28T01:18:00Z</cp:lastPrinted>
  <dcterms:created xsi:type="dcterms:W3CDTF">2015-08-10T00:49:00Z</dcterms:created>
  <dcterms:modified xsi:type="dcterms:W3CDTF">2015-08-12T06:55:00Z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