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15A3D" w14:textId="77777777" w:rsidR="00BB70DD" w:rsidRPr="00B123C3" w:rsidRDefault="00BB70DD" w:rsidP="00BB70DD">
      <w:pPr>
        <w:pStyle w:val="SOI-Heading"/>
        <w:rPr>
          <w:rFonts w:ascii="Arial" w:hAnsi="Arial" w:cs="Arial"/>
        </w:rPr>
      </w:pPr>
      <w:r w:rsidRPr="0024292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7815A95" wp14:editId="17815A96">
                <wp:simplePos x="0" y="0"/>
                <wp:positionH relativeFrom="page">
                  <wp:posOffset>1080135</wp:posOffset>
                </wp:positionH>
                <wp:positionV relativeFrom="paragraph">
                  <wp:posOffset>-354330</wp:posOffset>
                </wp:positionV>
                <wp:extent cx="5669280" cy="1371600"/>
                <wp:effectExtent l="0" t="0" r="26670" b="1905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9280" cy="1371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815AA3" w14:textId="77777777" w:rsidR="003F6B51" w:rsidRDefault="003F6B51" w:rsidP="00A515D7">
                            <w:pPr>
                              <w:pStyle w:val="TDHeading"/>
                            </w:pPr>
                            <w:r>
                              <w:t>TREASURER’S DIRECTIONS</w:t>
                            </w:r>
                          </w:p>
                          <w:p w14:paraId="17815AA4" w14:textId="77777777" w:rsidR="003F6B51" w:rsidRPr="00330EEA" w:rsidRDefault="003F6B51" w:rsidP="00A515D7">
                            <w:pPr>
                              <w:pStyle w:val="TDHeading"/>
                              <w:rPr>
                                <w:szCs w:val="32"/>
                              </w:rPr>
                            </w:pPr>
                            <w:r w:rsidRPr="00330EEA">
                              <w:rPr>
                                <w:szCs w:val="32"/>
                              </w:rPr>
                              <w:t xml:space="preserve">INFORMATION AND COMMUNICATIONS TECHNOLOGY </w:t>
                            </w:r>
                          </w:p>
                          <w:p w14:paraId="17815AA5" w14:textId="77777777" w:rsidR="003F6B51" w:rsidRDefault="003F6B51" w:rsidP="004634D9">
                            <w:pPr>
                              <w:pStyle w:val="TDHeading"/>
                            </w:pPr>
                            <w:r>
                              <w:t>Section ICT1.2:</w:t>
                            </w:r>
                            <w:r w:rsidR="00330EEA">
                              <w:t xml:space="preserve"> Governance -</w:t>
                            </w:r>
                            <w:r>
                              <w:t xml:space="preserve"> ICT Policies and Standards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85.05pt;margin-top:-27.9pt;width:446.4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" o:allowincell="f" filled="f" fillcolor="silver" strokeweight="1pt">
                <v:textbox>
                  <w:txbxContent>
                    <w:p w:rsidR="003F6B51" w:rsidRDefault="003F6B51" w:rsidP="00A515D7">
                      <w:pPr>
                        <w:pStyle w:val="TDHeading"/>
                      </w:pPr>
                      <w:r>
                        <w:t>TREASURER’S DIRECTIONS</w:t>
                      </w:r>
                    </w:p>
                    <w:p w:rsidR="003F6B51" w:rsidRPr="00330EEA" w:rsidRDefault="003F6B51" w:rsidP="00A515D7">
                      <w:pPr>
                        <w:pStyle w:val="TDHeading"/>
                        <w:rPr>
                          <w:szCs w:val="32"/>
                        </w:rPr>
                      </w:pPr>
                      <w:r w:rsidRPr="00330EEA">
                        <w:rPr>
                          <w:szCs w:val="32"/>
                        </w:rPr>
                        <w:t xml:space="preserve">INFORMATION AND COMMUNICATIONS TECHNOLOGY </w:t>
                      </w:r>
                    </w:p>
                    <w:p w:rsidR="003F6B51" w:rsidRDefault="003F6B51" w:rsidP="004634D9">
                      <w:pPr>
                        <w:pStyle w:val="TDHeading"/>
                      </w:pPr>
                      <w:r>
                        <w:t>Section ICT1.2:</w:t>
                      </w:r>
                      <w:r w:rsidR="00330EEA">
                        <w:t xml:space="preserve"> Governance -</w:t>
                      </w:r>
                      <w:r>
                        <w:t xml:space="preserve"> ICT Policies and Standards</w:t>
                      </w:r>
                    </w:p>
                  </w:txbxContent>
                </v:textbox>
                <w10:wrap type="topAndBottom" anchorx="page"/>
              </v:roundrect>
            </w:pict>
          </mc:Fallback>
        </mc:AlternateContent>
      </w:r>
      <w:r w:rsidRPr="00242928">
        <w:rPr>
          <w:rFonts w:cs="Arial"/>
        </w:rPr>
        <w:t>STATEMENT OF INTENT</w:t>
      </w:r>
    </w:p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5954"/>
      </w:tblGrid>
      <w:tr w:rsidR="00BB70DD" w:rsidRPr="00250A1B" w14:paraId="17815A3F" w14:textId="77777777" w:rsidTr="003F6B51">
        <w:trPr>
          <w:cantSplit/>
        </w:trPr>
        <w:tc>
          <w:tcPr>
            <w:tcW w:w="5954" w:type="dxa"/>
          </w:tcPr>
          <w:p w14:paraId="17815A3E" w14:textId="77777777" w:rsidR="00481F93" w:rsidRPr="00375796" w:rsidRDefault="00BB70DD" w:rsidP="004634D9">
            <w:pPr>
              <w:pStyle w:val="SOI-Text"/>
            </w:pPr>
            <w:r w:rsidRPr="00375796">
              <w:t xml:space="preserve">ICT policies and standards </w:t>
            </w:r>
            <w:r w:rsidR="004634D9">
              <w:t xml:space="preserve">enable and </w:t>
            </w:r>
            <w:r w:rsidRPr="00375796">
              <w:t>promote the efficient</w:t>
            </w:r>
            <w:r w:rsidR="004634D9">
              <w:t>,</w:t>
            </w:r>
            <w:r w:rsidRPr="00375796">
              <w:t xml:space="preserve"> effective</w:t>
            </w:r>
            <w:r w:rsidR="004634D9">
              <w:t xml:space="preserve"> and consistent</w:t>
            </w:r>
            <w:r w:rsidRPr="00375796">
              <w:t xml:space="preserve"> operation of ICT services across government.</w:t>
            </w:r>
            <w:r w:rsidR="00375796" w:rsidRPr="00375796">
              <w:t xml:space="preserve"> </w:t>
            </w:r>
          </w:p>
        </w:tc>
      </w:tr>
    </w:tbl>
    <w:p w14:paraId="17815A40" w14:textId="77777777" w:rsidR="00BB70DD" w:rsidRDefault="00375796">
      <w:r w:rsidRPr="0037579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7815A97" wp14:editId="17815A98">
                <wp:simplePos x="0" y="0"/>
                <wp:positionH relativeFrom="page">
                  <wp:posOffset>875030</wp:posOffset>
                </wp:positionH>
                <wp:positionV relativeFrom="paragraph">
                  <wp:posOffset>121285</wp:posOffset>
                </wp:positionV>
                <wp:extent cx="6128385" cy="5466715"/>
                <wp:effectExtent l="0" t="0" r="24765" b="19685"/>
                <wp:wrapTight wrapText="bothSides">
                  <wp:wrapPolygon edited="0">
                    <wp:start x="2551" y="0"/>
                    <wp:lineTo x="2081" y="75"/>
                    <wp:lineTo x="671" y="979"/>
                    <wp:lineTo x="403" y="1656"/>
                    <wp:lineTo x="0" y="2409"/>
                    <wp:lineTo x="0" y="18742"/>
                    <wp:lineTo x="67" y="19269"/>
                    <wp:lineTo x="671" y="20624"/>
                    <wp:lineTo x="2149" y="21603"/>
                    <wp:lineTo x="2417" y="21603"/>
                    <wp:lineTo x="19203" y="21603"/>
                    <wp:lineTo x="19539" y="21603"/>
                    <wp:lineTo x="20949" y="20699"/>
                    <wp:lineTo x="21016" y="20473"/>
                    <wp:lineTo x="21620" y="19269"/>
                    <wp:lineTo x="21620" y="2409"/>
                    <wp:lineTo x="21217" y="1656"/>
                    <wp:lineTo x="21016" y="979"/>
                    <wp:lineTo x="19606" y="75"/>
                    <wp:lineTo x="19069" y="0"/>
                    <wp:lineTo x="2551" y="0"/>
                  </wp:wrapPolygon>
                </wp:wrapTight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8385" cy="54667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815AA6" w14:textId="77777777" w:rsidR="003F6B51" w:rsidRDefault="003F6B51" w:rsidP="004634D9">
                            <w:pPr>
                              <w:pStyle w:val="Heading5"/>
                              <w:tabs>
                                <w:tab w:val="left" w:pos="4253"/>
                              </w:tabs>
                              <w:spacing w:before="0" w:after="0"/>
                            </w:pPr>
                            <w:r>
                              <w:t>MAIN FEATURES</w:t>
                            </w:r>
                          </w:p>
                          <w:p w14:paraId="17815AA7" w14:textId="77777777" w:rsidR="003F6B51" w:rsidRDefault="003F6B51" w:rsidP="004634D9">
                            <w:pPr>
                              <w:pStyle w:val="MainFeatures-FixedText"/>
                              <w:tabs>
                                <w:tab w:val="left" w:pos="4253"/>
                              </w:tabs>
                              <w:spacing w:after="60"/>
                            </w:pPr>
                          </w:p>
                          <w:p w14:paraId="17815AA8" w14:textId="77777777" w:rsidR="003F6B51" w:rsidRDefault="003F6B51" w:rsidP="004634D9">
                            <w:pPr>
                              <w:pStyle w:val="MainFeatures-FixedText"/>
                              <w:tabs>
                                <w:tab w:val="left" w:pos="4253"/>
                              </w:tabs>
                              <w:spacing w:after="60"/>
                            </w:pPr>
                            <w:r>
                              <w:t xml:space="preserve">Section 38 of the </w:t>
                            </w:r>
                            <w:r>
                              <w:rPr>
                                <w:i/>
                              </w:rPr>
                              <w:t>Financial Management Act</w:t>
                            </w:r>
                            <w:r>
                              <w:t xml:space="preserve"> requires every Accountable Officer and every employee of an agency to comply with the Treasurer’s Directions.</w:t>
                            </w:r>
                          </w:p>
                          <w:p w14:paraId="17815AA9" w14:textId="77777777" w:rsidR="003F6B51" w:rsidRPr="004634D9" w:rsidRDefault="003F6B51" w:rsidP="00521DAE">
                            <w:pPr>
                              <w:spacing w:before="2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Policies and Standards</w:t>
                            </w:r>
                          </w:p>
                          <w:p w14:paraId="17815AAA" w14:textId="77777777" w:rsidR="003F6B51" w:rsidRDefault="00125EB3" w:rsidP="004634D9">
                            <w:pPr>
                              <w:pStyle w:val="MainFeature-Text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53"/>
                              </w:tabs>
                            </w:pPr>
                            <w:r>
                              <w:t xml:space="preserve">NTG </w:t>
                            </w:r>
                            <w:r w:rsidR="003F6B51" w:rsidRPr="004634D9">
                              <w:t xml:space="preserve">ICT policies and standards </w:t>
                            </w:r>
                            <w:r w:rsidR="003F6B51">
                              <w:t>prescribe</w:t>
                            </w:r>
                            <w:r w:rsidR="003F6B51" w:rsidRPr="004634D9">
                              <w:t xml:space="preserve"> consistent requirements</w:t>
                            </w:r>
                            <w:r w:rsidR="003F6B51">
                              <w:t xml:space="preserve"> for ICT functions and elements and set out</w:t>
                            </w:r>
                            <w:r w:rsidR="003F6B51" w:rsidRPr="004634D9">
                              <w:t xml:space="preserve"> obligations that each agency must comply wit</w:t>
                            </w:r>
                            <w:r w:rsidR="003F6B51">
                              <w:t>h to manage the delivery of ICT systems and services.</w:t>
                            </w:r>
                          </w:p>
                          <w:p w14:paraId="17815AAB" w14:textId="77777777" w:rsidR="003F6B51" w:rsidRPr="004634D9" w:rsidRDefault="003F6B51" w:rsidP="00521DAE">
                            <w:pPr>
                              <w:spacing w:before="240"/>
                              <w:rPr>
                                <w:b/>
                              </w:rPr>
                            </w:pPr>
                            <w:r w:rsidRPr="004634D9">
                              <w:rPr>
                                <w:b/>
                              </w:rPr>
                              <w:t xml:space="preserve">Approval </w:t>
                            </w:r>
                          </w:p>
                          <w:p w14:paraId="17815AAC" w14:textId="77777777" w:rsidR="003F6B51" w:rsidRDefault="003F6B51" w:rsidP="004634D9">
                            <w:pPr>
                              <w:pStyle w:val="MainFeature-Text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53"/>
                              </w:tabs>
                            </w:pPr>
                            <w:r>
                              <w:t xml:space="preserve">The Accountable Officer of the Department of Corporate and Information Services approves ICT policies and standards for use </w:t>
                            </w:r>
                            <w:r w:rsidR="00125EB3">
                              <w:t>across</w:t>
                            </w:r>
                            <w:r>
                              <w:t xml:space="preserve"> the NT Government. </w:t>
                            </w:r>
                          </w:p>
                          <w:p w14:paraId="17815AAD" w14:textId="77777777" w:rsidR="003F6B51" w:rsidRPr="00A44C2C" w:rsidRDefault="003F6B51" w:rsidP="00521DAE">
                            <w:pPr>
                              <w:spacing w:before="240"/>
                              <w:rPr>
                                <w:b/>
                              </w:rPr>
                            </w:pPr>
                            <w:r w:rsidRPr="00A44C2C">
                              <w:rPr>
                                <w:b/>
                              </w:rPr>
                              <w:t>Compliance</w:t>
                            </w:r>
                          </w:p>
                          <w:p w14:paraId="17815AAE" w14:textId="77777777" w:rsidR="003F6B51" w:rsidRDefault="003F6B51" w:rsidP="004634D9">
                            <w:pPr>
                              <w:pStyle w:val="MainFeature-Text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53"/>
                              </w:tabs>
                            </w:pPr>
                            <w:r>
                              <w:t>Each</w:t>
                            </w:r>
                            <w:r w:rsidRPr="00642C89">
                              <w:t xml:space="preserve"> </w:t>
                            </w:r>
                            <w:r>
                              <w:t>agency must</w:t>
                            </w:r>
                            <w:r w:rsidRPr="00642C89">
                              <w:t xml:space="preserve"> comply wit</w:t>
                            </w:r>
                            <w:r>
                              <w:t>h NT Government ICT policies and standards</w:t>
                            </w:r>
                            <w:r w:rsidRPr="00642C89">
                              <w:t xml:space="preserve"> unless </w:t>
                            </w:r>
                            <w:r>
                              <w:t>the agency has an approved exemption.</w:t>
                            </w:r>
                          </w:p>
                          <w:p w14:paraId="17815AAF" w14:textId="77777777" w:rsidR="003F6B51" w:rsidRPr="009D1694" w:rsidRDefault="003F6B51" w:rsidP="00521DAE">
                            <w:pPr>
                              <w:spacing w:before="240"/>
                              <w:rPr>
                                <w:b/>
                              </w:rPr>
                            </w:pPr>
                            <w:r w:rsidRPr="009D1694">
                              <w:rPr>
                                <w:b/>
                              </w:rPr>
                              <w:t>Exemptions</w:t>
                            </w:r>
                          </w:p>
                          <w:p w14:paraId="17815AB0" w14:textId="77777777" w:rsidR="003F6B51" w:rsidRPr="006342E8" w:rsidRDefault="003F6B51" w:rsidP="004634D9">
                            <w:pPr>
                              <w:pStyle w:val="MainFeature-Text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53"/>
                              </w:tabs>
                            </w:pPr>
                            <w:r>
                              <w:t>An exemption</w:t>
                            </w:r>
                            <w:r w:rsidRPr="006342E8">
                              <w:t xml:space="preserve"> to</w:t>
                            </w:r>
                            <w:r>
                              <w:t xml:space="preserve"> an agency complying with a</w:t>
                            </w:r>
                            <w:r w:rsidR="00125EB3">
                              <w:t xml:space="preserve"> NTG</w:t>
                            </w:r>
                            <w:r w:rsidR="00F13C08">
                              <w:t xml:space="preserve"> </w:t>
                            </w:r>
                            <w:r w:rsidRPr="006342E8">
                              <w:t>ICT polic</w:t>
                            </w:r>
                            <w:r>
                              <w:t>y or standard</w:t>
                            </w:r>
                            <w:r w:rsidRPr="006342E8">
                              <w:t xml:space="preserve"> </w:t>
                            </w:r>
                            <w:r>
                              <w:t>may be granted by the Accountable Officer of the Department of Corporate and Information Services, on the advice of the ICT Governance Board, where circumstances warrant.</w:t>
                            </w:r>
                          </w:p>
                          <w:p w14:paraId="17815AB1" w14:textId="77777777" w:rsidR="003F6B51" w:rsidRDefault="003F6B51" w:rsidP="004634D9">
                            <w:pPr>
                              <w:pStyle w:val="MainFeature-Text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53"/>
                              </w:tabs>
                              <w:rPr>
                                <w:snapToGrid w:val="0"/>
                                <w:lang w:eastAsia="en-US"/>
                              </w:rPr>
                            </w:pPr>
                          </w:p>
                          <w:p w14:paraId="17815AB2" w14:textId="77777777" w:rsidR="003F6B51" w:rsidRDefault="003F6B51" w:rsidP="004634D9">
                            <w:pPr>
                              <w:pStyle w:val="MainFeature-Text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53"/>
                              </w:tabs>
                            </w:pPr>
                            <w:r>
                              <w:rPr>
                                <w:snapToGrid w:val="0"/>
                                <w:lang w:eastAsia="en-US"/>
                              </w:rPr>
                              <w:t>For authoritative instruction and guidance reference</w:t>
                            </w:r>
                            <w:r>
                              <w:rPr>
                                <w:b/>
                                <w:snapToGrid w:val="0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snapToGrid w:val="0"/>
                                <w:lang w:eastAsia="en-US"/>
                              </w:rPr>
                              <w:t>should be made to related Treasurer's Directions and associated commentary.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7" style="position:absolute;left:0;text-align:left;margin-left:68.9pt;margin-top:9.55pt;width:482.55pt;height:430.4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" o:allowincell="f" fillcolor="silver" strokeweight="1pt">
                <v:textbox>
                  <w:txbxContent>
                    <w:p w:rsidR="003F6B51" w:rsidRDefault="003F6B51" w:rsidP="004634D9">
                      <w:pPr>
                        <w:pStyle w:val="Heading5"/>
                        <w:tabs>
                          <w:tab w:val="left" w:pos="4253"/>
                        </w:tabs>
                        <w:spacing w:before="0" w:after="0"/>
                      </w:pPr>
                      <w:r>
                        <w:t>MAIN FEATURES</w:t>
                      </w:r>
                    </w:p>
                    <w:p w:rsidR="003F6B51" w:rsidRDefault="003F6B51" w:rsidP="004634D9">
                      <w:pPr>
                        <w:pStyle w:val="MainFeatures-FixedText"/>
                        <w:tabs>
                          <w:tab w:val="left" w:pos="4253"/>
                        </w:tabs>
                        <w:spacing w:after="60"/>
                      </w:pPr>
                    </w:p>
                    <w:p w:rsidR="003F6B51" w:rsidRDefault="003F6B51" w:rsidP="004634D9">
                      <w:pPr>
                        <w:pStyle w:val="MainFeatures-FixedText"/>
                        <w:tabs>
                          <w:tab w:val="left" w:pos="4253"/>
                        </w:tabs>
                        <w:spacing w:after="60"/>
                      </w:pPr>
                      <w:r>
                        <w:t xml:space="preserve">Section 38 of the </w:t>
                      </w:r>
                      <w:r>
                        <w:rPr>
                          <w:i/>
                        </w:rPr>
                        <w:t>Financial Management Act</w:t>
                      </w:r>
                      <w:r>
                        <w:t xml:space="preserve"> requires every Accountable Officer and every employee of an agency to comply with the Treasurer’s Directions.</w:t>
                      </w:r>
                    </w:p>
                    <w:p w:rsidR="003F6B51" w:rsidRPr="004634D9" w:rsidRDefault="003F6B51" w:rsidP="00521DAE">
                      <w:pPr>
                        <w:spacing w:before="24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Policies and Standards</w:t>
                      </w:r>
                    </w:p>
                    <w:p w:rsidR="003F6B51" w:rsidRDefault="00125EB3" w:rsidP="004634D9">
                      <w:pPr>
                        <w:pStyle w:val="MainFeature-Text"/>
                        <w:numPr>
                          <w:ilvl w:val="0"/>
                          <w:numId w:val="0"/>
                        </w:numPr>
                        <w:tabs>
                          <w:tab w:val="left" w:pos="4253"/>
                        </w:tabs>
                      </w:pPr>
                      <w:r>
                        <w:t xml:space="preserve">NTG </w:t>
                      </w:r>
                      <w:r w:rsidR="003F6B51" w:rsidRPr="004634D9">
                        <w:t xml:space="preserve">ICT policies and standards </w:t>
                      </w:r>
                      <w:r w:rsidR="003F6B51">
                        <w:t>prescribe</w:t>
                      </w:r>
                      <w:r w:rsidR="003F6B51" w:rsidRPr="004634D9">
                        <w:t xml:space="preserve"> consistent requirements</w:t>
                      </w:r>
                      <w:r w:rsidR="003F6B51">
                        <w:t xml:space="preserve"> for ICT functions and elements and set out</w:t>
                      </w:r>
                      <w:r w:rsidR="003F6B51" w:rsidRPr="004634D9">
                        <w:t xml:space="preserve"> obligations that each agency must comply wit</w:t>
                      </w:r>
                      <w:r w:rsidR="003F6B51">
                        <w:t>h to manage the delivery of ICT systems and services.</w:t>
                      </w:r>
                    </w:p>
                    <w:p w:rsidR="003F6B51" w:rsidRPr="004634D9" w:rsidRDefault="003F6B51" w:rsidP="00521DAE">
                      <w:pPr>
                        <w:spacing w:before="240"/>
                        <w:rPr>
                          <w:b/>
                        </w:rPr>
                      </w:pPr>
                      <w:r w:rsidRPr="004634D9">
                        <w:rPr>
                          <w:b/>
                        </w:rPr>
                        <w:t xml:space="preserve">Approval </w:t>
                      </w:r>
                    </w:p>
                    <w:p w:rsidR="003F6B51" w:rsidRDefault="003F6B51" w:rsidP="004634D9">
                      <w:pPr>
                        <w:pStyle w:val="MainFeature-Text"/>
                        <w:numPr>
                          <w:ilvl w:val="0"/>
                          <w:numId w:val="0"/>
                        </w:numPr>
                        <w:tabs>
                          <w:tab w:val="left" w:pos="4253"/>
                        </w:tabs>
                      </w:pPr>
                      <w:r>
                        <w:t xml:space="preserve">The Accountable Officer of the Department of Corporate and Information Services approves ICT policies and standards for use </w:t>
                      </w:r>
                      <w:r w:rsidR="00125EB3">
                        <w:t>across</w:t>
                      </w:r>
                      <w:r>
                        <w:t xml:space="preserve"> the NT Government. </w:t>
                      </w:r>
                    </w:p>
                    <w:p w:rsidR="003F6B51" w:rsidRPr="00A44C2C" w:rsidRDefault="003F6B51" w:rsidP="00521DAE">
                      <w:pPr>
                        <w:spacing w:before="240"/>
                        <w:rPr>
                          <w:b/>
                        </w:rPr>
                      </w:pPr>
                      <w:r w:rsidRPr="00A44C2C">
                        <w:rPr>
                          <w:b/>
                        </w:rPr>
                        <w:t>Compliance</w:t>
                      </w:r>
                    </w:p>
                    <w:p w:rsidR="003F6B51" w:rsidRDefault="003F6B51" w:rsidP="004634D9">
                      <w:pPr>
                        <w:pStyle w:val="MainFeature-Text"/>
                        <w:numPr>
                          <w:ilvl w:val="0"/>
                          <w:numId w:val="0"/>
                        </w:numPr>
                        <w:tabs>
                          <w:tab w:val="left" w:pos="4253"/>
                        </w:tabs>
                      </w:pPr>
                      <w:r>
                        <w:t>Each</w:t>
                      </w:r>
                      <w:r w:rsidRPr="00642C89">
                        <w:t xml:space="preserve"> </w:t>
                      </w:r>
                      <w:r>
                        <w:t>agency must</w:t>
                      </w:r>
                      <w:r w:rsidRPr="00642C89">
                        <w:t xml:space="preserve"> comply wit</w:t>
                      </w:r>
                      <w:r>
                        <w:t>h NT Government ICT policies and standards</w:t>
                      </w:r>
                      <w:r w:rsidRPr="00642C89">
                        <w:t xml:space="preserve"> unless </w:t>
                      </w:r>
                      <w:r>
                        <w:t>the agency has an approved exemption.</w:t>
                      </w:r>
                    </w:p>
                    <w:p w:rsidR="003F6B51" w:rsidRPr="009D1694" w:rsidRDefault="003F6B51" w:rsidP="00521DAE">
                      <w:pPr>
                        <w:spacing w:before="240"/>
                        <w:rPr>
                          <w:b/>
                        </w:rPr>
                      </w:pPr>
                      <w:r w:rsidRPr="009D1694">
                        <w:rPr>
                          <w:b/>
                        </w:rPr>
                        <w:t>Exemptions</w:t>
                      </w:r>
                    </w:p>
                    <w:p w:rsidR="003F6B51" w:rsidRPr="006342E8" w:rsidRDefault="003F6B51" w:rsidP="004634D9">
                      <w:pPr>
                        <w:pStyle w:val="MainFeature-Text"/>
                        <w:numPr>
                          <w:ilvl w:val="0"/>
                          <w:numId w:val="0"/>
                        </w:numPr>
                        <w:tabs>
                          <w:tab w:val="left" w:pos="4253"/>
                        </w:tabs>
                      </w:pPr>
                      <w:r>
                        <w:t>An exemption</w:t>
                      </w:r>
                      <w:r w:rsidRPr="006342E8">
                        <w:t xml:space="preserve"> to</w:t>
                      </w:r>
                      <w:r>
                        <w:t xml:space="preserve"> an agency complying with a</w:t>
                      </w:r>
                      <w:r w:rsidR="00125EB3">
                        <w:t xml:space="preserve"> </w:t>
                      </w:r>
                      <w:proofErr w:type="spellStart"/>
                      <w:r w:rsidR="00125EB3">
                        <w:t>NTG</w:t>
                      </w:r>
                      <w:proofErr w:type="spellEnd"/>
                      <w:r w:rsidR="00F13C08">
                        <w:t xml:space="preserve"> </w:t>
                      </w:r>
                      <w:bookmarkStart w:id="1" w:name="_GoBack"/>
                      <w:bookmarkEnd w:id="1"/>
                      <w:r w:rsidRPr="006342E8">
                        <w:t>ICT polic</w:t>
                      </w:r>
                      <w:r>
                        <w:t>y or standard</w:t>
                      </w:r>
                      <w:r w:rsidRPr="006342E8">
                        <w:t xml:space="preserve"> </w:t>
                      </w:r>
                      <w:r>
                        <w:t>may be granted by the Accountable Officer of the Department of Corporate and Information Services, on the advice of the ICT Governance Board, where circumstances warrant.</w:t>
                      </w:r>
                    </w:p>
                    <w:p w:rsidR="003F6B51" w:rsidRDefault="003F6B51" w:rsidP="004634D9">
                      <w:pPr>
                        <w:pStyle w:val="MainFeature-Text"/>
                        <w:numPr>
                          <w:ilvl w:val="0"/>
                          <w:numId w:val="0"/>
                        </w:numPr>
                        <w:tabs>
                          <w:tab w:val="left" w:pos="4253"/>
                        </w:tabs>
                        <w:rPr>
                          <w:snapToGrid w:val="0"/>
                          <w:lang w:eastAsia="en-US"/>
                        </w:rPr>
                      </w:pPr>
                    </w:p>
                    <w:p w:rsidR="003F6B51" w:rsidRDefault="003F6B51" w:rsidP="004634D9">
                      <w:pPr>
                        <w:pStyle w:val="MainFeature-Text"/>
                        <w:numPr>
                          <w:ilvl w:val="0"/>
                          <w:numId w:val="0"/>
                        </w:numPr>
                        <w:tabs>
                          <w:tab w:val="left" w:pos="4253"/>
                        </w:tabs>
                      </w:pPr>
                      <w:r>
                        <w:rPr>
                          <w:snapToGrid w:val="0"/>
                          <w:lang w:eastAsia="en-US"/>
                        </w:rPr>
                        <w:t>For authoritative instruction and guidance reference</w:t>
                      </w:r>
                      <w:r>
                        <w:rPr>
                          <w:b/>
                          <w:snapToGrid w:val="0"/>
                          <w:lang w:eastAsia="en-US"/>
                        </w:rPr>
                        <w:t xml:space="preserve"> </w:t>
                      </w:r>
                      <w:r>
                        <w:rPr>
                          <w:snapToGrid w:val="0"/>
                          <w:lang w:eastAsia="en-US"/>
                        </w:rPr>
                        <w:t>should be made to related Treasurer's Directions and associated commentary.</w:t>
                      </w:r>
                    </w:p>
                  </w:txbxContent>
                </v:textbox>
                <w10:wrap type="tight" anchorx="page"/>
              </v:roundrect>
            </w:pict>
          </mc:Fallback>
        </mc:AlternateContent>
      </w:r>
    </w:p>
    <w:p w14:paraId="17815A41" w14:textId="77777777" w:rsidR="00E76144" w:rsidRDefault="00E76144">
      <w:pPr>
        <w:spacing w:before="0" w:after="200" w:line="276" w:lineRule="auto"/>
        <w:jc w:val="left"/>
        <w:rPr>
          <w:rFonts w:cs="Arial"/>
          <w:b/>
        </w:rPr>
      </w:pPr>
      <w:r>
        <w:rPr>
          <w:rFonts w:cs="Arial"/>
          <w:b/>
        </w:rPr>
        <w:br w:type="page"/>
      </w:r>
    </w:p>
    <w:p w14:paraId="17815A42" w14:textId="77777777" w:rsidR="00BB70DD" w:rsidRPr="00242928" w:rsidRDefault="00BB70DD" w:rsidP="00C47020">
      <w:pPr>
        <w:spacing w:line="276" w:lineRule="auto"/>
        <w:jc w:val="left"/>
        <w:rPr>
          <w:rFonts w:cs="Arial"/>
        </w:rPr>
      </w:pPr>
      <w:r w:rsidRPr="00242928">
        <w:rPr>
          <w:rFonts w:cs="Arial"/>
          <w:b/>
        </w:rPr>
        <w:lastRenderedPageBreak/>
        <w:t>CONTENTS</w:t>
      </w:r>
    </w:p>
    <w:p w14:paraId="17815A43" w14:textId="77777777" w:rsidR="00BB70DD" w:rsidRPr="00B944DA" w:rsidRDefault="00C47020" w:rsidP="00C47020">
      <w:pPr>
        <w:ind w:left="720"/>
        <w:rPr>
          <w:rFonts w:cs="Arial"/>
        </w:rPr>
      </w:pPr>
      <w:r w:rsidRPr="00B944DA">
        <w:rPr>
          <w:rFonts w:cs="Arial"/>
        </w:rPr>
        <w:t>Overview</w:t>
      </w:r>
      <w:r w:rsidR="00B40226">
        <w:rPr>
          <w:rFonts w:cs="Arial"/>
        </w:rPr>
        <w:t xml:space="preserve"> – </w:t>
      </w:r>
      <w:r w:rsidR="00711492">
        <w:rPr>
          <w:rFonts w:cs="Arial"/>
        </w:rPr>
        <w:t xml:space="preserve">ICT </w:t>
      </w:r>
      <w:r w:rsidR="00B40226">
        <w:rPr>
          <w:rFonts w:cs="Arial"/>
        </w:rPr>
        <w:t>Polic</w:t>
      </w:r>
      <w:r w:rsidR="00711492">
        <w:rPr>
          <w:rFonts w:cs="Arial"/>
        </w:rPr>
        <w:t>ies</w:t>
      </w:r>
      <w:r w:rsidR="00B40226">
        <w:rPr>
          <w:rFonts w:cs="Arial"/>
        </w:rPr>
        <w:t xml:space="preserve"> and Standards</w:t>
      </w:r>
    </w:p>
    <w:p w14:paraId="17815A44" w14:textId="77777777" w:rsidR="00BB70DD" w:rsidRPr="00242928" w:rsidRDefault="008F610B" w:rsidP="00C47020">
      <w:pPr>
        <w:ind w:left="720"/>
        <w:rPr>
          <w:rFonts w:cs="Arial"/>
        </w:rPr>
      </w:pPr>
      <w:r>
        <w:rPr>
          <w:rFonts w:cs="Arial"/>
        </w:rPr>
        <w:t xml:space="preserve">Approval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C47020">
        <w:rPr>
          <w:rFonts w:cs="Arial"/>
        </w:rPr>
        <w:tab/>
      </w:r>
      <w:r w:rsidR="00C47020">
        <w:rPr>
          <w:rFonts w:cs="Arial"/>
        </w:rPr>
        <w:tab/>
      </w:r>
      <w:r w:rsidR="00C47020">
        <w:rPr>
          <w:rFonts w:cs="Arial"/>
        </w:rPr>
        <w:tab/>
      </w:r>
      <w:r w:rsidR="00A43CE5">
        <w:rPr>
          <w:rFonts w:cs="Arial"/>
        </w:rPr>
        <w:t>ICT1</w:t>
      </w:r>
      <w:r>
        <w:rPr>
          <w:rFonts w:cs="Arial"/>
        </w:rPr>
        <w:t>.</w:t>
      </w:r>
      <w:r w:rsidR="00177598">
        <w:rPr>
          <w:rFonts w:cs="Arial"/>
        </w:rPr>
        <w:t>2</w:t>
      </w:r>
      <w:r>
        <w:rPr>
          <w:rFonts w:cs="Arial"/>
        </w:rPr>
        <w:t>.</w:t>
      </w:r>
      <w:r w:rsidR="00BB70DD">
        <w:rPr>
          <w:rFonts w:cs="Arial"/>
        </w:rPr>
        <w:t>1</w:t>
      </w:r>
      <w:r w:rsidR="00BB70DD">
        <w:rPr>
          <w:rFonts w:cs="Arial"/>
        </w:rPr>
        <w:tab/>
      </w:r>
      <w:r w:rsidR="00BB70DD">
        <w:rPr>
          <w:rFonts w:cs="Arial"/>
        </w:rPr>
        <w:tab/>
      </w:r>
    </w:p>
    <w:p w14:paraId="17815A45" w14:textId="77777777" w:rsidR="00BB70DD" w:rsidRPr="00242928" w:rsidRDefault="008F610B" w:rsidP="00C47020">
      <w:pPr>
        <w:ind w:left="720"/>
        <w:rPr>
          <w:rFonts w:cs="Arial"/>
        </w:rPr>
      </w:pPr>
      <w:r>
        <w:rPr>
          <w:rFonts w:cs="Arial"/>
        </w:rPr>
        <w:t xml:space="preserve">Compliance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C47020">
        <w:rPr>
          <w:rFonts w:cs="Arial"/>
        </w:rPr>
        <w:tab/>
      </w:r>
      <w:r w:rsidR="00C47020">
        <w:rPr>
          <w:rFonts w:cs="Arial"/>
        </w:rPr>
        <w:tab/>
      </w:r>
      <w:r w:rsidR="00C47020">
        <w:rPr>
          <w:rFonts w:cs="Arial"/>
        </w:rPr>
        <w:tab/>
      </w:r>
      <w:r w:rsidR="00A43CE5">
        <w:rPr>
          <w:rFonts w:cs="Arial"/>
        </w:rPr>
        <w:t>ICT1</w:t>
      </w:r>
      <w:r w:rsidR="008C5CE9">
        <w:rPr>
          <w:rFonts w:cs="Arial"/>
        </w:rPr>
        <w:t>.</w:t>
      </w:r>
      <w:r w:rsidR="00177598">
        <w:rPr>
          <w:rFonts w:cs="Arial"/>
        </w:rPr>
        <w:t>2</w:t>
      </w:r>
      <w:r>
        <w:rPr>
          <w:rFonts w:cs="Arial"/>
        </w:rPr>
        <w:t>.</w:t>
      </w:r>
      <w:r w:rsidR="00BB70DD">
        <w:rPr>
          <w:rFonts w:cs="Arial"/>
        </w:rPr>
        <w:t>2</w:t>
      </w:r>
      <w:r w:rsidR="00BB70DD">
        <w:rPr>
          <w:rFonts w:cs="Arial"/>
        </w:rPr>
        <w:tab/>
      </w:r>
      <w:r w:rsidR="00BB70DD">
        <w:rPr>
          <w:rFonts w:cs="Arial"/>
        </w:rPr>
        <w:tab/>
      </w:r>
      <w:r w:rsidR="00BB70DD" w:rsidRPr="00242928">
        <w:rPr>
          <w:rFonts w:cs="Arial"/>
        </w:rPr>
        <w:tab/>
      </w:r>
    </w:p>
    <w:p w14:paraId="17815A46" w14:textId="77777777" w:rsidR="00BB70DD" w:rsidRPr="00242928" w:rsidRDefault="008F610B" w:rsidP="00C47020">
      <w:pPr>
        <w:ind w:left="720"/>
        <w:rPr>
          <w:rFonts w:cs="Arial"/>
        </w:rPr>
      </w:pPr>
      <w:r>
        <w:rPr>
          <w:rFonts w:cs="Arial"/>
        </w:rPr>
        <w:t>Exemptions</w:t>
      </w:r>
      <w:r w:rsidRPr="00242928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C47020">
        <w:rPr>
          <w:rFonts w:cs="Arial"/>
        </w:rPr>
        <w:tab/>
      </w:r>
      <w:r w:rsidR="00C47020">
        <w:rPr>
          <w:rFonts w:cs="Arial"/>
        </w:rPr>
        <w:tab/>
      </w:r>
      <w:r w:rsidR="00C47020">
        <w:rPr>
          <w:rFonts w:cs="Arial"/>
        </w:rPr>
        <w:tab/>
      </w:r>
      <w:r w:rsidR="00A43CE5">
        <w:rPr>
          <w:rFonts w:cs="Arial"/>
        </w:rPr>
        <w:t>ICT1</w:t>
      </w:r>
      <w:r w:rsidR="008C5CE9">
        <w:rPr>
          <w:rFonts w:cs="Arial"/>
        </w:rPr>
        <w:t>.</w:t>
      </w:r>
      <w:r w:rsidR="00177598">
        <w:rPr>
          <w:rFonts w:cs="Arial"/>
        </w:rPr>
        <w:t>2</w:t>
      </w:r>
      <w:r w:rsidR="00BB70DD" w:rsidRPr="00242928">
        <w:rPr>
          <w:rFonts w:cs="Arial"/>
        </w:rPr>
        <w:t>.</w:t>
      </w:r>
      <w:r w:rsidR="00BB70DD">
        <w:rPr>
          <w:rFonts w:cs="Arial"/>
        </w:rPr>
        <w:t>3</w:t>
      </w:r>
      <w:r w:rsidR="00BB70DD">
        <w:rPr>
          <w:rFonts w:cs="Arial"/>
        </w:rPr>
        <w:tab/>
      </w:r>
      <w:r w:rsidR="00BB70DD">
        <w:rPr>
          <w:rFonts w:cs="Arial"/>
        </w:rPr>
        <w:tab/>
      </w:r>
    </w:p>
    <w:p w14:paraId="17815A47" w14:textId="77777777" w:rsidR="00C47020" w:rsidRDefault="00C47020" w:rsidP="00C47020">
      <w:pPr>
        <w:ind w:left="720"/>
        <w:rPr>
          <w:rFonts w:cs="Arial"/>
          <w:u w:val="single"/>
        </w:rPr>
      </w:pPr>
    </w:p>
    <w:p w14:paraId="17815A48" w14:textId="77777777" w:rsidR="00BB70DD" w:rsidRPr="00CA36C5" w:rsidRDefault="00BB70DD" w:rsidP="00C47020">
      <w:pPr>
        <w:ind w:left="720"/>
        <w:rPr>
          <w:rFonts w:cs="Arial"/>
        </w:rPr>
      </w:pPr>
      <w:r w:rsidRPr="00C47020">
        <w:rPr>
          <w:rFonts w:cs="Arial"/>
          <w:u w:val="single"/>
        </w:rPr>
        <w:t>Appendix A</w:t>
      </w:r>
      <w:r w:rsidR="00C47020">
        <w:rPr>
          <w:rFonts w:cs="Arial"/>
        </w:rPr>
        <w:tab/>
      </w:r>
      <w:r w:rsidR="00E76144">
        <w:rPr>
          <w:rFonts w:cs="Arial"/>
        </w:rPr>
        <w:t xml:space="preserve">ICT Policy </w:t>
      </w:r>
      <w:r w:rsidRPr="00CA36C5">
        <w:rPr>
          <w:rFonts w:cs="Arial"/>
        </w:rPr>
        <w:t xml:space="preserve">Review and Approval Process Flowchart </w:t>
      </w:r>
    </w:p>
    <w:p w14:paraId="17815A49" w14:textId="77777777" w:rsidR="00C47020" w:rsidRDefault="00C47020" w:rsidP="00BB70DD">
      <w:pPr>
        <w:rPr>
          <w:rFonts w:cs="Arial"/>
          <w:b/>
        </w:rPr>
      </w:pPr>
    </w:p>
    <w:p w14:paraId="17815A4A" w14:textId="77777777" w:rsidR="00BB70DD" w:rsidRPr="00242928" w:rsidRDefault="00BB70DD" w:rsidP="00C47020">
      <w:pPr>
        <w:spacing w:line="276" w:lineRule="auto"/>
        <w:jc w:val="left"/>
        <w:rPr>
          <w:rFonts w:cs="Arial"/>
          <w:b/>
        </w:rPr>
      </w:pPr>
      <w:r w:rsidRPr="00242928">
        <w:rPr>
          <w:rFonts w:cs="Arial"/>
          <w:b/>
        </w:rPr>
        <w:t xml:space="preserve">AUTHORITIES </w:t>
      </w:r>
    </w:p>
    <w:p w14:paraId="17815A4B" w14:textId="77777777" w:rsidR="00BB70DD" w:rsidRPr="00242928" w:rsidRDefault="00BB70DD" w:rsidP="00C47020">
      <w:pPr>
        <w:ind w:firstLine="720"/>
        <w:rPr>
          <w:rFonts w:cs="Arial"/>
          <w:i/>
        </w:rPr>
      </w:pPr>
      <w:r w:rsidRPr="00242928">
        <w:rPr>
          <w:rFonts w:cs="Arial"/>
          <w:i/>
        </w:rPr>
        <w:t xml:space="preserve">Financial Management Act (NT) </w:t>
      </w:r>
    </w:p>
    <w:p w14:paraId="17815A4C" w14:textId="77777777" w:rsidR="00BB70DD" w:rsidRPr="00105563" w:rsidRDefault="00BB70DD" w:rsidP="00C47020">
      <w:pPr>
        <w:ind w:firstLine="720"/>
        <w:rPr>
          <w:rFonts w:cs="Arial"/>
          <w:i/>
        </w:rPr>
      </w:pPr>
      <w:r>
        <w:rPr>
          <w:rFonts w:cs="Arial"/>
          <w:i/>
        </w:rPr>
        <w:t>NT</w:t>
      </w:r>
      <w:r w:rsidR="00E76144">
        <w:rPr>
          <w:rFonts w:cs="Arial"/>
          <w:i/>
        </w:rPr>
        <w:t xml:space="preserve"> </w:t>
      </w:r>
      <w:r>
        <w:rPr>
          <w:rFonts w:cs="Arial"/>
          <w:i/>
        </w:rPr>
        <w:t>G</w:t>
      </w:r>
      <w:r w:rsidR="00E76144">
        <w:rPr>
          <w:rFonts w:cs="Arial"/>
          <w:i/>
        </w:rPr>
        <w:t>overnment</w:t>
      </w:r>
      <w:r w:rsidRPr="00105563">
        <w:rPr>
          <w:rFonts w:cs="Arial"/>
          <w:i/>
        </w:rPr>
        <w:t xml:space="preserve"> ICT Governance Framework</w:t>
      </w:r>
    </w:p>
    <w:p w14:paraId="17815A4D" w14:textId="77777777" w:rsidR="00BB70DD" w:rsidRPr="00242928" w:rsidRDefault="00BB70DD" w:rsidP="00C47020">
      <w:pPr>
        <w:ind w:firstLine="720"/>
        <w:rPr>
          <w:rFonts w:cs="Arial"/>
          <w:i/>
        </w:rPr>
      </w:pPr>
      <w:r w:rsidRPr="00242928">
        <w:rPr>
          <w:rFonts w:cs="Arial"/>
        </w:rPr>
        <w:t>Administrative Arrangements Order</w:t>
      </w:r>
      <w:r w:rsidRPr="00242928">
        <w:rPr>
          <w:rFonts w:cs="Arial"/>
          <w:i/>
        </w:rPr>
        <w:t xml:space="preserve"> </w:t>
      </w:r>
      <w:r w:rsidRPr="00C1598F">
        <w:rPr>
          <w:rFonts w:cs="Arial"/>
        </w:rPr>
        <w:t>(NT)</w:t>
      </w:r>
    </w:p>
    <w:p w14:paraId="17815A4E" w14:textId="77777777" w:rsidR="00BB70DD" w:rsidRDefault="00BB70DD" w:rsidP="00BB70DD">
      <w:pPr>
        <w:pStyle w:val="Direction-Heading"/>
        <w:rPr>
          <w:rFonts w:cs="Arial"/>
        </w:rPr>
      </w:pPr>
    </w:p>
    <w:p w14:paraId="17815A4F" w14:textId="77777777" w:rsidR="00BB70DD" w:rsidRDefault="00BB70DD" w:rsidP="00EC32CD">
      <w:pPr>
        <w:pStyle w:val="Direction-Heading"/>
        <w:rPr>
          <w:rFonts w:cs="Arial"/>
        </w:rPr>
      </w:pPr>
      <w:r w:rsidRPr="00242928">
        <w:rPr>
          <w:rFonts w:cs="Arial"/>
        </w:rPr>
        <w:t>ABBREVIATIONS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ABBREVIATIONS"/>
      </w:tblPr>
      <w:tblGrid>
        <w:gridCol w:w="1809"/>
        <w:gridCol w:w="6263"/>
      </w:tblGrid>
      <w:tr w:rsidR="00BB70DD" w:rsidRPr="00250A1B" w14:paraId="17815A52" w14:textId="77777777" w:rsidTr="00EB7691">
        <w:trPr>
          <w:trHeight w:val="389"/>
          <w:tblHeader/>
        </w:trPr>
        <w:tc>
          <w:tcPr>
            <w:tcW w:w="1809" w:type="dxa"/>
          </w:tcPr>
          <w:p w14:paraId="17815A50" w14:textId="77777777" w:rsidR="00BB70DD" w:rsidRPr="00242928" w:rsidRDefault="00BB70DD" w:rsidP="003F6B51">
            <w:pPr>
              <w:pStyle w:val="Direction-Heading"/>
              <w:rPr>
                <w:rFonts w:cs="Arial"/>
                <w:b w:val="0"/>
                <w:caps w:val="0"/>
              </w:rPr>
            </w:pPr>
            <w:r w:rsidRPr="00242928">
              <w:rPr>
                <w:rFonts w:cs="Arial"/>
                <w:b w:val="0"/>
                <w:caps w:val="0"/>
              </w:rPr>
              <w:t>DCIS</w:t>
            </w:r>
          </w:p>
        </w:tc>
        <w:tc>
          <w:tcPr>
            <w:tcW w:w="6263" w:type="dxa"/>
          </w:tcPr>
          <w:p w14:paraId="17815A51" w14:textId="77777777" w:rsidR="00BB70DD" w:rsidRPr="00242928" w:rsidRDefault="00BB70DD" w:rsidP="003F6B51">
            <w:pPr>
              <w:pStyle w:val="Direction-Heading"/>
              <w:jc w:val="left"/>
              <w:rPr>
                <w:rFonts w:cs="Arial"/>
                <w:b w:val="0"/>
                <w:caps w:val="0"/>
              </w:rPr>
            </w:pPr>
            <w:r w:rsidRPr="00242928">
              <w:rPr>
                <w:rFonts w:cs="Arial"/>
                <w:b w:val="0"/>
                <w:caps w:val="0"/>
              </w:rPr>
              <w:t>Department of Corporate and Information Services</w:t>
            </w:r>
          </w:p>
        </w:tc>
      </w:tr>
      <w:tr w:rsidR="00BB70DD" w:rsidRPr="00250A1B" w14:paraId="17815A55" w14:textId="77777777" w:rsidTr="00EB7691">
        <w:trPr>
          <w:trHeight w:val="439"/>
          <w:tblHeader/>
        </w:trPr>
        <w:tc>
          <w:tcPr>
            <w:tcW w:w="1809" w:type="dxa"/>
          </w:tcPr>
          <w:p w14:paraId="17815A53" w14:textId="77777777" w:rsidR="00BB70DD" w:rsidRPr="00242928" w:rsidRDefault="00BB70DD" w:rsidP="003F6B51">
            <w:pPr>
              <w:pStyle w:val="Direction-Heading"/>
              <w:rPr>
                <w:rFonts w:cs="Arial"/>
                <w:b w:val="0"/>
                <w:caps w:val="0"/>
              </w:rPr>
            </w:pPr>
            <w:r w:rsidRPr="00242928">
              <w:rPr>
                <w:rFonts w:cs="Arial"/>
                <w:b w:val="0"/>
                <w:caps w:val="0"/>
              </w:rPr>
              <w:t xml:space="preserve">ICT </w:t>
            </w:r>
          </w:p>
        </w:tc>
        <w:tc>
          <w:tcPr>
            <w:tcW w:w="6263" w:type="dxa"/>
          </w:tcPr>
          <w:p w14:paraId="17815A54" w14:textId="77777777" w:rsidR="00BB70DD" w:rsidRPr="00242928" w:rsidRDefault="00BB70DD" w:rsidP="003F6B51">
            <w:pPr>
              <w:pStyle w:val="Direction-Heading"/>
              <w:jc w:val="left"/>
              <w:rPr>
                <w:rFonts w:cs="Arial"/>
                <w:b w:val="0"/>
                <w:caps w:val="0"/>
              </w:rPr>
            </w:pPr>
            <w:r w:rsidRPr="00242928">
              <w:rPr>
                <w:rFonts w:cs="Arial"/>
                <w:b w:val="0"/>
                <w:caps w:val="0"/>
              </w:rPr>
              <w:t>Information</w:t>
            </w:r>
            <w:r>
              <w:rPr>
                <w:rFonts w:cs="Arial"/>
                <w:b w:val="0"/>
                <w:caps w:val="0"/>
              </w:rPr>
              <w:t xml:space="preserve"> and</w:t>
            </w:r>
            <w:r w:rsidRPr="00242928">
              <w:rPr>
                <w:rFonts w:cs="Arial"/>
                <w:b w:val="0"/>
                <w:caps w:val="0"/>
              </w:rPr>
              <w:t xml:space="preserve"> Communication</w:t>
            </w:r>
            <w:r>
              <w:rPr>
                <w:rFonts w:cs="Arial"/>
                <w:b w:val="0"/>
                <w:caps w:val="0"/>
              </w:rPr>
              <w:t xml:space="preserve">s </w:t>
            </w:r>
            <w:r w:rsidRPr="00242928">
              <w:rPr>
                <w:rFonts w:cs="Arial"/>
                <w:b w:val="0"/>
                <w:caps w:val="0"/>
              </w:rPr>
              <w:t xml:space="preserve">Technology </w:t>
            </w:r>
          </w:p>
        </w:tc>
      </w:tr>
      <w:tr w:rsidR="00BB70DD" w:rsidRPr="00250A1B" w14:paraId="17815A58" w14:textId="77777777" w:rsidTr="00EB7691">
        <w:trPr>
          <w:trHeight w:val="464"/>
          <w:tblHeader/>
        </w:trPr>
        <w:tc>
          <w:tcPr>
            <w:tcW w:w="1809" w:type="dxa"/>
          </w:tcPr>
          <w:p w14:paraId="17815A56" w14:textId="77777777" w:rsidR="00BB70DD" w:rsidRPr="00242928" w:rsidRDefault="00BB70DD" w:rsidP="003F6B51">
            <w:pPr>
              <w:pStyle w:val="Direction-Heading"/>
              <w:rPr>
                <w:rFonts w:cs="Arial"/>
                <w:b w:val="0"/>
                <w:caps w:val="0"/>
              </w:rPr>
            </w:pPr>
            <w:r w:rsidRPr="00242928">
              <w:rPr>
                <w:rFonts w:cs="Arial"/>
                <w:b w:val="0"/>
                <w:caps w:val="0"/>
              </w:rPr>
              <w:t>IGB</w:t>
            </w:r>
          </w:p>
        </w:tc>
        <w:tc>
          <w:tcPr>
            <w:tcW w:w="6263" w:type="dxa"/>
          </w:tcPr>
          <w:p w14:paraId="17815A57" w14:textId="77777777" w:rsidR="00BB70DD" w:rsidRPr="00242928" w:rsidRDefault="00BB70DD" w:rsidP="003F6B51">
            <w:pPr>
              <w:pStyle w:val="Direction-Heading"/>
              <w:jc w:val="left"/>
              <w:rPr>
                <w:rFonts w:cs="Arial"/>
                <w:b w:val="0"/>
                <w:caps w:val="0"/>
              </w:rPr>
            </w:pPr>
            <w:r w:rsidRPr="00242928">
              <w:rPr>
                <w:rFonts w:cs="Arial"/>
                <w:b w:val="0"/>
                <w:caps w:val="0"/>
              </w:rPr>
              <w:t>ICT Governance Board</w:t>
            </w:r>
          </w:p>
        </w:tc>
      </w:tr>
      <w:tr w:rsidR="00BB70DD" w:rsidRPr="00250A1B" w14:paraId="17815A5B" w14:textId="77777777" w:rsidTr="00EB7691">
        <w:trPr>
          <w:trHeight w:val="464"/>
          <w:tblHeader/>
        </w:trPr>
        <w:tc>
          <w:tcPr>
            <w:tcW w:w="1809" w:type="dxa"/>
          </w:tcPr>
          <w:p w14:paraId="17815A59" w14:textId="77777777" w:rsidR="00BB70DD" w:rsidRPr="00242928" w:rsidRDefault="00BB70DD" w:rsidP="003F6B51">
            <w:pPr>
              <w:pStyle w:val="Direction-Heading"/>
              <w:rPr>
                <w:rFonts w:cs="Arial"/>
                <w:b w:val="0"/>
                <w:caps w:val="0"/>
              </w:rPr>
            </w:pPr>
            <w:r w:rsidRPr="00242928">
              <w:rPr>
                <w:rFonts w:cs="Arial"/>
                <w:b w:val="0"/>
                <w:caps w:val="0"/>
              </w:rPr>
              <w:t>ILG</w:t>
            </w:r>
          </w:p>
        </w:tc>
        <w:tc>
          <w:tcPr>
            <w:tcW w:w="6263" w:type="dxa"/>
          </w:tcPr>
          <w:p w14:paraId="17815A5A" w14:textId="77777777" w:rsidR="00BB70DD" w:rsidRPr="00242928" w:rsidRDefault="00BB70DD" w:rsidP="003F6B51">
            <w:pPr>
              <w:pStyle w:val="Direction-Heading"/>
              <w:jc w:val="left"/>
              <w:rPr>
                <w:rFonts w:cs="Arial"/>
                <w:b w:val="0"/>
                <w:caps w:val="0"/>
              </w:rPr>
            </w:pPr>
            <w:r w:rsidRPr="00242928">
              <w:rPr>
                <w:rFonts w:cs="Arial"/>
                <w:b w:val="0"/>
                <w:caps w:val="0"/>
              </w:rPr>
              <w:t>ICT Leadership Group</w:t>
            </w:r>
          </w:p>
        </w:tc>
      </w:tr>
      <w:tr w:rsidR="00BB70DD" w:rsidRPr="00250A1B" w14:paraId="17815A5E" w14:textId="77777777" w:rsidTr="00EB7691">
        <w:trPr>
          <w:trHeight w:val="464"/>
          <w:tblHeader/>
        </w:trPr>
        <w:tc>
          <w:tcPr>
            <w:tcW w:w="1809" w:type="dxa"/>
          </w:tcPr>
          <w:p w14:paraId="17815A5C" w14:textId="77777777" w:rsidR="00BB70DD" w:rsidRPr="00242928" w:rsidRDefault="00BB70DD" w:rsidP="003F6B51">
            <w:pPr>
              <w:pStyle w:val="Direction-Heading"/>
              <w:rPr>
                <w:rFonts w:cs="Arial"/>
                <w:b w:val="0"/>
                <w:caps w:val="0"/>
              </w:rPr>
            </w:pPr>
            <w:r>
              <w:rPr>
                <w:rFonts w:cs="Arial"/>
                <w:b w:val="0"/>
                <w:caps w:val="0"/>
              </w:rPr>
              <w:t>LIG</w:t>
            </w:r>
          </w:p>
        </w:tc>
        <w:tc>
          <w:tcPr>
            <w:tcW w:w="6263" w:type="dxa"/>
          </w:tcPr>
          <w:p w14:paraId="17815A5D" w14:textId="77777777" w:rsidR="00BB70DD" w:rsidRPr="00242928" w:rsidRDefault="00BB70DD" w:rsidP="003F6B51">
            <w:pPr>
              <w:pStyle w:val="Direction-Heading"/>
              <w:rPr>
                <w:rFonts w:cs="Arial"/>
                <w:b w:val="0"/>
                <w:caps w:val="0"/>
              </w:rPr>
            </w:pPr>
            <w:r>
              <w:rPr>
                <w:rFonts w:cs="Arial"/>
                <w:b w:val="0"/>
                <w:caps w:val="0"/>
              </w:rPr>
              <w:t>Location Intelligence Group</w:t>
            </w:r>
          </w:p>
        </w:tc>
      </w:tr>
      <w:tr w:rsidR="00BB70DD" w:rsidRPr="00250A1B" w14:paraId="17815A61" w14:textId="77777777" w:rsidTr="00EB7691">
        <w:trPr>
          <w:trHeight w:val="464"/>
          <w:tblHeader/>
        </w:trPr>
        <w:tc>
          <w:tcPr>
            <w:tcW w:w="1809" w:type="dxa"/>
          </w:tcPr>
          <w:p w14:paraId="17815A5F" w14:textId="77777777" w:rsidR="00BB70DD" w:rsidRPr="00242928" w:rsidRDefault="00BB70DD" w:rsidP="003F6B51">
            <w:pPr>
              <w:pStyle w:val="Direction-Heading"/>
              <w:rPr>
                <w:rFonts w:cs="Arial"/>
                <w:b w:val="0"/>
                <w:caps w:val="0"/>
              </w:rPr>
            </w:pPr>
            <w:r w:rsidRPr="00242928">
              <w:rPr>
                <w:rFonts w:cs="Arial"/>
                <w:b w:val="0"/>
                <w:caps w:val="0"/>
              </w:rPr>
              <w:t>NT</w:t>
            </w:r>
          </w:p>
        </w:tc>
        <w:tc>
          <w:tcPr>
            <w:tcW w:w="6263" w:type="dxa"/>
          </w:tcPr>
          <w:p w14:paraId="17815A60" w14:textId="77777777" w:rsidR="00BB70DD" w:rsidRPr="00242928" w:rsidRDefault="00BB70DD" w:rsidP="003F6B51">
            <w:pPr>
              <w:pStyle w:val="Direction-Heading"/>
              <w:jc w:val="left"/>
              <w:rPr>
                <w:rFonts w:cs="Arial"/>
                <w:b w:val="0"/>
                <w:caps w:val="0"/>
              </w:rPr>
            </w:pPr>
            <w:r w:rsidRPr="00242928">
              <w:rPr>
                <w:rFonts w:cs="Arial"/>
                <w:b w:val="0"/>
                <w:caps w:val="0"/>
              </w:rPr>
              <w:t>Northern Territory</w:t>
            </w:r>
          </w:p>
        </w:tc>
      </w:tr>
      <w:tr w:rsidR="00BB70DD" w:rsidRPr="00250A1B" w14:paraId="17815A64" w14:textId="77777777" w:rsidTr="00EB7691">
        <w:trPr>
          <w:trHeight w:val="464"/>
          <w:tblHeader/>
        </w:trPr>
        <w:tc>
          <w:tcPr>
            <w:tcW w:w="1809" w:type="dxa"/>
          </w:tcPr>
          <w:p w14:paraId="17815A62" w14:textId="77777777" w:rsidR="00BB70DD" w:rsidRPr="00242928" w:rsidRDefault="00BB70DD" w:rsidP="003F6B51">
            <w:pPr>
              <w:pStyle w:val="Direction-Heading"/>
              <w:rPr>
                <w:rFonts w:cs="Arial"/>
                <w:b w:val="0"/>
                <w:caps w:val="0"/>
              </w:rPr>
            </w:pPr>
            <w:r w:rsidRPr="00242928">
              <w:rPr>
                <w:rFonts w:cs="Arial"/>
                <w:b w:val="0"/>
                <w:caps w:val="0"/>
              </w:rPr>
              <w:t>NTG</w:t>
            </w:r>
          </w:p>
        </w:tc>
        <w:tc>
          <w:tcPr>
            <w:tcW w:w="6263" w:type="dxa"/>
          </w:tcPr>
          <w:p w14:paraId="17815A63" w14:textId="77777777" w:rsidR="00BB70DD" w:rsidRPr="00242928" w:rsidRDefault="00BB70DD" w:rsidP="003F6B51">
            <w:pPr>
              <w:pStyle w:val="Direction-Heading"/>
              <w:rPr>
                <w:rFonts w:cs="Arial"/>
                <w:b w:val="0"/>
                <w:caps w:val="0"/>
              </w:rPr>
            </w:pPr>
            <w:r w:rsidRPr="00242928">
              <w:rPr>
                <w:rFonts w:cs="Arial"/>
                <w:b w:val="0"/>
                <w:caps w:val="0"/>
              </w:rPr>
              <w:t>Northern Territory Government</w:t>
            </w:r>
          </w:p>
        </w:tc>
      </w:tr>
    </w:tbl>
    <w:p w14:paraId="17815A65" w14:textId="77777777" w:rsidR="00BB70DD" w:rsidRDefault="00BB70DD" w:rsidP="00BB70DD">
      <w:pPr>
        <w:pStyle w:val="Direction-Heading"/>
        <w:rPr>
          <w:rFonts w:cs="Arial"/>
        </w:rPr>
      </w:pPr>
    </w:p>
    <w:p w14:paraId="17815A66" w14:textId="77777777" w:rsidR="00BB70DD" w:rsidRPr="00242928" w:rsidRDefault="00BB70DD" w:rsidP="00BB70DD">
      <w:pPr>
        <w:pStyle w:val="Direction-Heading"/>
        <w:rPr>
          <w:rFonts w:cs="Arial"/>
        </w:rPr>
      </w:pPr>
      <w:r>
        <w:br w:type="page"/>
      </w:r>
      <w:r w:rsidRPr="00242928">
        <w:rPr>
          <w:rFonts w:cs="Arial"/>
        </w:rPr>
        <w:lastRenderedPageBreak/>
        <w:t>overview</w:t>
      </w:r>
      <w:r w:rsidR="003F6B51">
        <w:rPr>
          <w:rFonts w:cs="Arial"/>
        </w:rPr>
        <w:t xml:space="preserve"> – </w:t>
      </w:r>
      <w:r w:rsidR="00125EB3">
        <w:rPr>
          <w:rFonts w:cs="Arial"/>
        </w:rPr>
        <w:t xml:space="preserve">NTG </w:t>
      </w:r>
      <w:r w:rsidR="00711492">
        <w:rPr>
          <w:rFonts w:cs="Arial"/>
        </w:rPr>
        <w:t>ICT POLICIES</w:t>
      </w:r>
      <w:r w:rsidR="008D2DC6">
        <w:rPr>
          <w:rFonts w:cs="Arial"/>
        </w:rPr>
        <w:t xml:space="preserve"> and standards</w:t>
      </w:r>
    </w:p>
    <w:p w14:paraId="17815A67" w14:textId="77777777" w:rsidR="00BB70DD" w:rsidRPr="00242928" w:rsidRDefault="00125EB3" w:rsidP="00BB70DD">
      <w:pPr>
        <w:pStyle w:val="Commentry"/>
        <w:numPr>
          <w:ilvl w:val="0"/>
          <w:numId w:val="0"/>
        </w:numPr>
        <w:rPr>
          <w:rFonts w:cs="Arial"/>
        </w:rPr>
      </w:pPr>
      <w:r>
        <w:rPr>
          <w:rFonts w:cs="Arial"/>
        </w:rPr>
        <w:t xml:space="preserve">NTG </w:t>
      </w:r>
      <w:r w:rsidR="00BB70DD" w:rsidRPr="00242928">
        <w:rPr>
          <w:rFonts w:cs="Arial"/>
        </w:rPr>
        <w:t xml:space="preserve">ICT policies and standards </w:t>
      </w:r>
      <w:r w:rsidR="00BB70DD">
        <w:rPr>
          <w:rFonts w:cs="Arial"/>
        </w:rPr>
        <w:t xml:space="preserve">specify the requirements </w:t>
      </w:r>
      <w:r w:rsidR="00BB70DD" w:rsidRPr="00242928">
        <w:rPr>
          <w:rFonts w:cs="Arial"/>
        </w:rPr>
        <w:t xml:space="preserve">that </w:t>
      </w:r>
      <w:r w:rsidR="00BB70DD">
        <w:rPr>
          <w:rFonts w:cs="Arial"/>
        </w:rPr>
        <w:t>apply</w:t>
      </w:r>
      <w:r w:rsidR="00BB70DD" w:rsidRPr="00242928">
        <w:rPr>
          <w:rFonts w:cs="Arial"/>
        </w:rPr>
        <w:t xml:space="preserve"> across government to ensure consistency and suitability of </w:t>
      </w:r>
      <w:r w:rsidR="00BB70DD">
        <w:rPr>
          <w:rFonts w:cs="Arial"/>
        </w:rPr>
        <w:t>government</w:t>
      </w:r>
      <w:r w:rsidR="00BB70DD" w:rsidRPr="00242928">
        <w:rPr>
          <w:rFonts w:cs="Arial"/>
        </w:rPr>
        <w:t xml:space="preserve"> ICT services and the </w:t>
      </w:r>
      <w:r w:rsidR="00BB70DD">
        <w:rPr>
          <w:rFonts w:cs="Arial"/>
        </w:rPr>
        <w:t xml:space="preserve">effective </w:t>
      </w:r>
      <w:r w:rsidR="00BB70DD" w:rsidRPr="00242928">
        <w:rPr>
          <w:rFonts w:cs="Arial"/>
        </w:rPr>
        <w:t xml:space="preserve">management and delivery of </w:t>
      </w:r>
      <w:r w:rsidR="00E76144">
        <w:rPr>
          <w:rFonts w:cs="Arial"/>
        </w:rPr>
        <w:t xml:space="preserve">agency </w:t>
      </w:r>
      <w:r w:rsidR="00BB70DD" w:rsidRPr="00242928">
        <w:rPr>
          <w:rFonts w:cs="Arial"/>
        </w:rPr>
        <w:t xml:space="preserve">ICT projects. </w:t>
      </w:r>
    </w:p>
    <w:p w14:paraId="17815A68" w14:textId="77777777" w:rsidR="00BB70DD" w:rsidRDefault="00125EB3" w:rsidP="00BB70DD">
      <w:pPr>
        <w:pStyle w:val="Commentry"/>
        <w:numPr>
          <w:ilvl w:val="0"/>
          <w:numId w:val="0"/>
        </w:numPr>
        <w:rPr>
          <w:rFonts w:cs="Arial"/>
        </w:rPr>
      </w:pPr>
      <w:r>
        <w:rPr>
          <w:rFonts w:cs="Arial"/>
        </w:rPr>
        <w:t xml:space="preserve">NTG </w:t>
      </w:r>
      <w:r w:rsidR="00BB70DD" w:rsidRPr="00242928">
        <w:rPr>
          <w:rFonts w:cs="Arial"/>
        </w:rPr>
        <w:t>ICT policies and standards</w:t>
      </w:r>
      <w:r w:rsidR="00BB70DD">
        <w:rPr>
          <w:rFonts w:cs="Arial"/>
        </w:rPr>
        <w:t xml:space="preserve"> reflect </w:t>
      </w:r>
      <w:r w:rsidR="00BB70DD" w:rsidRPr="00242928">
        <w:rPr>
          <w:rFonts w:cs="Arial"/>
        </w:rPr>
        <w:t xml:space="preserve">legislative </w:t>
      </w:r>
      <w:r w:rsidR="006A5D86">
        <w:rPr>
          <w:rFonts w:cs="Arial"/>
        </w:rPr>
        <w:t>and</w:t>
      </w:r>
      <w:r w:rsidR="00BB70DD">
        <w:rPr>
          <w:rFonts w:cs="Arial"/>
        </w:rPr>
        <w:t xml:space="preserve"> </w:t>
      </w:r>
      <w:r w:rsidR="00BB70DD" w:rsidRPr="00105563">
        <w:rPr>
          <w:rFonts w:cs="Arial"/>
          <w:i/>
        </w:rPr>
        <w:t>NT</w:t>
      </w:r>
      <w:r w:rsidR="00E76144">
        <w:rPr>
          <w:rFonts w:cs="Arial"/>
          <w:i/>
        </w:rPr>
        <w:t xml:space="preserve"> </w:t>
      </w:r>
      <w:r w:rsidR="00BB70DD" w:rsidRPr="00105563">
        <w:rPr>
          <w:rFonts w:cs="Arial"/>
          <w:i/>
        </w:rPr>
        <w:t>G</w:t>
      </w:r>
      <w:r w:rsidR="00E76144">
        <w:rPr>
          <w:rFonts w:cs="Arial"/>
          <w:i/>
        </w:rPr>
        <w:t>overn</w:t>
      </w:r>
      <w:r w:rsidR="00A43CE5">
        <w:rPr>
          <w:rFonts w:cs="Arial"/>
          <w:i/>
        </w:rPr>
        <w:t>ment</w:t>
      </w:r>
      <w:r w:rsidR="00BB70DD" w:rsidRPr="00105563">
        <w:rPr>
          <w:rFonts w:cs="Arial"/>
          <w:i/>
        </w:rPr>
        <w:t xml:space="preserve"> ICT Governance Framework</w:t>
      </w:r>
      <w:r w:rsidR="008C5CE9">
        <w:rPr>
          <w:rFonts w:cs="Arial"/>
        </w:rPr>
        <w:t xml:space="preserve"> requirements, </w:t>
      </w:r>
      <w:r w:rsidR="00BB70DD">
        <w:rPr>
          <w:rFonts w:cs="Arial"/>
        </w:rPr>
        <w:t>government policy</w:t>
      </w:r>
      <w:r w:rsidR="008C5CE9">
        <w:rPr>
          <w:rFonts w:cs="Arial"/>
        </w:rPr>
        <w:t>, strategic directions</w:t>
      </w:r>
      <w:r w:rsidR="00BB70DD" w:rsidRPr="00242928">
        <w:rPr>
          <w:rFonts w:cs="Arial"/>
        </w:rPr>
        <w:t xml:space="preserve"> and business directives</w:t>
      </w:r>
      <w:r w:rsidR="00BB70DD">
        <w:rPr>
          <w:rFonts w:cs="Arial"/>
        </w:rPr>
        <w:t xml:space="preserve">. </w:t>
      </w:r>
      <w:r w:rsidR="00A43CE5">
        <w:rPr>
          <w:rFonts w:cs="Arial"/>
        </w:rPr>
        <w:t>Consideration is also given to broader ICT matters, including technical parameters, e</w:t>
      </w:r>
      <w:r w:rsidR="00E76144">
        <w:rPr>
          <w:rFonts w:cs="Arial"/>
        </w:rPr>
        <w:t xml:space="preserve">merging technology, ICT industry </w:t>
      </w:r>
      <w:r w:rsidR="00A43CE5">
        <w:rPr>
          <w:rFonts w:cs="Arial"/>
        </w:rPr>
        <w:t>practices an</w:t>
      </w:r>
      <w:r w:rsidR="00E76144">
        <w:rPr>
          <w:rFonts w:cs="Arial"/>
        </w:rPr>
        <w:t xml:space="preserve">d public </w:t>
      </w:r>
      <w:r w:rsidR="00A43CE5">
        <w:rPr>
          <w:rFonts w:cs="Arial"/>
        </w:rPr>
        <w:t xml:space="preserve">sector jurisdiction </w:t>
      </w:r>
      <w:r w:rsidR="00E76144">
        <w:rPr>
          <w:rFonts w:cs="Arial"/>
        </w:rPr>
        <w:t>approaches</w:t>
      </w:r>
      <w:r w:rsidR="00A43CE5">
        <w:rPr>
          <w:rFonts w:cs="Arial"/>
        </w:rPr>
        <w:t>.</w:t>
      </w:r>
    </w:p>
    <w:p w14:paraId="17815A69" w14:textId="77777777" w:rsidR="00BB70DD" w:rsidRPr="00242928" w:rsidRDefault="00125EB3" w:rsidP="00BB70DD">
      <w:pPr>
        <w:pStyle w:val="Commentry"/>
        <w:numPr>
          <w:ilvl w:val="0"/>
          <w:numId w:val="0"/>
        </w:numPr>
        <w:rPr>
          <w:rFonts w:cs="Arial"/>
        </w:rPr>
      </w:pPr>
      <w:r>
        <w:rPr>
          <w:rFonts w:cs="Arial"/>
        </w:rPr>
        <w:t xml:space="preserve">NTG </w:t>
      </w:r>
      <w:r w:rsidR="00BB70DD">
        <w:rPr>
          <w:rFonts w:cs="Arial"/>
        </w:rPr>
        <w:t>ICT policies set out the NTG’s position on an ICT function or element. ICT s</w:t>
      </w:r>
      <w:r w:rsidR="00BB70DD" w:rsidRPr="00242928">
        <w:rPr>
          <w:rFonts w:cs="Arial"/>
        </w:rPr>
        <w:t xml:space="preserve">tandards </w:t>
      </w:r>
      <w:r w:rsidR="00A43CE5">
        <w:rPr>
          <w:rFonts w:cs="Arial"/>
        </w:rPr>
        <w:t xml:space="preserve">set the minimum or baseline requirements and technical parameters that apply to ICT policies. The standards </w:t>
      </w:r>
      <w:r w:rsidR="00BB70DD" w:rsidRPr="00242928">
        <w:rPr>
          <w:rFonts w:cs="Arial"/>
        </w:rPr>
        <w:t xml:space="preserve">assist each agency to implement ICT policies and understand </w:t>
      </w:r>
      <w:r w:rsidR="00A43CE5">
        <w:rPr>
          <w:rFonts w:cs="Arial"/>
        </w:rPr>
        <w:t>requirements</w:t>
      </w:r>
      <w:r w:rsidR="00BB70DD" w:rsidRPr="00242928">
        <w:rPr>
          <w:rFonts w:cs="Arial"/>
        </w:rPr>
        <w:t xml:space="preserve"> </w:t>
      </w:r>
      <w:r w:rsidR="00BB70DD">
        <w:rPr>
          <w:rFonts w:cs="Arial"/>
        </w:rPr>
        <w:t>to provide effective</w:t>
      </w:r>
      <w:r w:rsidR="00BB70DD" w:rsidRPr="00242928">
        <w:rPr>
          <w:rFonts w:cs="Arial"/>
        </w:rPr>
        <w:t xml:space="preserve"> controls within the NTG ICT environment. ICT polici</w:t>
      </w:r>
      <w:r w:rsidR="00C47020">
        <w:rPr>
          <w:rFonts w:cs="Arial"/>
        </w:rPr>
        <w:t>es and standards cover the NTG</w:t>
      </w:r>
      <w:r w:rsidR="00BB70DD" w:rsidRPr="00242928">
        <w:rPr>
          <w:rFonts w:cs="Arial"/>
        </w:rPr>
        <w:t xml:space="preserve"> ICT environment and </w:t>
      </w:r>
      <w:r w:rsidR="00BB70DD">
        <w:rPr>
          <w:rFonts w:cs="Arial"/>
        </w:rPr>
        <w:t xml:space="preserve">ICT </w:t>
      </w:r>
      <w:r w:rsidR="00A43CE5">
        <w:rPr>
          <w:rFonts w:cs="Arial"/>
        </w:rPr>
        <w:t xml:space="preserve">resource </w:t>
      </w:r>
      <w:r w:rsidR="00BB70DD" w:rsidRPr="00242928">
        <w:rPr>
          <w:rFonts w:cs="Arial"/>
        </w:rPr>
        <w:t xml:space="preserve">usage, including security, architecture, infrastructure, business applications and end user services. </w:t>
      </w:r>
    </w:p>
    <w:p w14:paraId="17815A6A" w14:textId="77777777" w:rsidR="00BB70DD" w:rsidRPr="00242928" w:rsidRDefault="00BB70DD" w:rsidP="00BB70DD">
      <w:pPr>
        <w:pStyle w:val="Commentry"/>
        <w:numPr>
          <w:ilvl w:val="0"/>
          <w:numId w:val="0"/>
        </w:numPr>
        <w:rPr>
          <w:rFonts w:cs="Arial"/>
        </w:rPr>
      </w:pPr>
      <w:r w:rsidRPr="00242928">
        <w:rPr>
          <w:rFonts w:cs="Arial"/>
        </w:rPr>
        <w:t xml:space="preserve">ICT policies and standards are developed </w:t>
      </w:r>
      <w:r>
        <w:rPr>
          <w:rFonts w:cs="Arial"/>
        </w:rPr>
        <w:t>and maintained through a process of initiation,</w:t>
      </w:r>
      <w:r w:rsidRPr="00242928">
        <w:rPr>
          <w:rFonts w:cs="Arial"/>
        </w:rPr>
        <w:t xml:space="preserve"> development,</w:t>
      </w:r>
      <w:r>
        <w:rPr>
          <w:rFonts w:cs="Arial"/>
        </w:rPr>
        <w:t xml:space="preserve"> maintenance,</w:t>
      </w:r>
      <w:r w:rsidRPr="00242928">
        <w:rPr>
          <w:rFonts w:cs="Arial"/>
        </w:rPr>
        <w:t xml:space="preserve"> review</w:t>
      </w:r>
      <w:r>
        <w:rPr>
          <w:rFonts w:cs="Arial"/>
        </w:rPr>
        <w:t xml:space="preserve"> and </w:t>
      </w:r>
      <w:r w:rsidRPr="00242928">
        <w:rPr>
          <w:rFonts w:cs="Arial"/>
        </w:rPr>
        <w:t>approval</w:t>
      </w:r>
      <w:r>
        <w:rPr>
          <w:rFonts w:cs="Arial"/>
        </w:rPr>
        <w:t>.</w:t>
      </w:r>
      <w:r w:rsidRPr="00242928">
        <w:rPr>
          <w:rFonts w:cs="Arial"/>
        </w:rPr>
        <w:t xml:space="preserve"> Refer to Appendix A for </w:t>
      </w:r>
      <w:r>
        <w:rPr>
          <w:rFonts w:cs="Arial"/>
        </w:rPr>
        <w:t>p</w:t>
      </w:r>
      <w:r w:rsidRPr="00242928">
        <w:rPr>
          <w:rFonts w:cs="Arial"/>
        </w:rPr>
        <w:t xml:space="preserve">rocess flowchart.  </w:t>
      </w:r>
    </w:p>
    <w:p w14:paraId="17815A6B" w14:textId="77777777" w:rsidR="00BB70DD" w:rsidRPr="00242928" w:rsidRDefault="00BB70DD" w:rsidP="00BB70DD">
      <w:pPr>
        <w:pStyle w:val="Commentry"/>
        <w:numPr>
          <w:ilvl w:val="0"/>
          <w:numId w:val="0"/>
        </w:numPr>
        <w:rPr>
          <w:rFonts w:cs="Arial"/>
          <w:b/>
        </w:rPr>
      </w:pPr>
      <w:r w:rsidRPr="00242928">
        <w:rPr>
          <w:rFonts w:cs="Arial"/>
          <w:b/>
        </w:rPr>
        <w:t>APPROVAL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7938"/>
      </w:tblGrid>
      <w:tr w:rsidR="00BB70DD" w:rsidRPr="00250A1B" w14:paraId="17815A6E" w14:textId="77777777" w:rsidTr="00EC32CD">
        <w:trPr>
          <w:trHeight w:val="822"/>
        </w:trPr>
        <w:tc>
          <w:tcPr>
            <w:tcW w:w="1242" w:type="dxa"/>
            <w:tcBorders>
              <w:top w:val="nil"/>
              <w:left w:val="nil"/>
              <w:bottom w:val="nil"/>
            </w:tcBorders>
          </w:tcPr>
          <w:p w14:paraId="17815A6C" w14:textId="77777777" w:rsidR="00BB70DD" w:rsidRPr="008F610B" w:rsidRDefault="00A43CE5" w:rsidP="00B40982">
            <w:pPr>
              <w:pStyle w:val="Direction-Number"/>
              <w:numPr>
                <w:ilvl w:val="0"/>
                <w:numId w:val="0"/>
              </w:numPr>
              <w:ind w:left="142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ICT1</w:t>
            </w:r>
            <w:r w:rsidR="008C5CE9" w:rsidRPr="008F610B">
              <w:rPr>
                <w:rFonts w:cs="Arial"/>
                <w:szCs w:val="24"/>
              </w:rPr>
              <w:t>.</w:t>
            </w:r>
            <w:r w:rsidR="00177598" w:rsidRPr="008F610B">
              <w:rPr>
                <w:rFonts w:cs="Arial"/>
                <w:szCs w:val="24"/>
              </w:rPr>
              <w:t>2</w:t>
            </w:r>
            <w:r w:rsidR="008F610B">
              <w:rPr>
                <w:rFonts w:cs="Arial"/>
                <w:szCs w:val="24"/>
              </w:rPr>
              <w:t>.</w:t>
            </w:r>
            <w:r w:rsidR="00BB70DD" w:rsidRPr="008F610B">
              <w:rPr>
                <w:rFonts w:cs="Arial"/>
                <w:szCs w:val="24"/>
              </w:rPr>
              <w:t>1</w:t>
            </w:r>
          </w:p>
        </w:tc>
        <w:tc>
          <w:tcPr>
            <w:tcW w:w="7938" w:type="dxa"/>
          </w:tcPr>
          <w:p w14:paraId="17815A6D" w14:textId="77777777" w:rsidR="00BB70DD" w:rsidRPr="00242928" w:rsidRDefault="00E76144" w:rsidP="00E7614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NTG </w:t>
            </w:r>
            <w:r w:rsidRPr="00242928">
              <w:rPr>
                <w:rFonts w:cs="Arial"/>
                <w:b/>
              </w:rPr>
              <w:t>ICT policies and standards</w:t>
            </w:r>
            <w:r>
              <w:rPr>
                <w:rFonts w:cs="Arial"/>
                <w:b/>
              </w:rPr>
              <w:t xml:space="preserve"> are approved by t</w:t>
            </w:r>
            <w:r w:rsidR="00BB70DD" w:rsidRPr="00242928">
              <w:rPr>
                <w:rFonts w:cs="Arial"/>
                <w:b/>
              </w:rPr>
              <w:t>he Accountable Officer of the Department of Cor</w:t>
            </w:r>
            <w:r>
              <w:rPr>
                <w:rFonts w:cs="Arial"/>
                <w:b/>
              </w:rPr>
              <w:t>porate and Information Services.</w:t>
            </w:r>
          </w:p>
        </w:tc>
      </w:tr>
    </w:tbl>
    <w:p w14:paraId="17815A6F" w14:textId="77777777" w:rsidR="00BB70DD" w:rsidRPr="00242928" w:rsidRDefault="00BB70DD" w:rsidP="00EC32CD">
      <w:pPr>
        <w:pStyle w:val="Commentry"/>
        <w:numPr>
          <w:ilvl w:val="0"/>
          <w:numId w:val="5"/>
        </w:numPr>
        <w:tabs>
          <w:tab w:val="clear" w:pos="1843"/>
          <w:tab w:val="num" w:pos="1134"/>
        </w:tabs>
        <w:ind w:left="1134" w:hanging="567"/>
        <w:rPr>
          <w:rFonts w:cs="Arial"/>
        </w:rPr>
      </w:pPr>
      <w:r w:rsidRPr="002221BD">
        <w:rPr>
          <w:rFonts w:cs="Arial"/>
        </w:rPr>
        <w:t xml:space="preserve">Under the Administrative Arrangements Order responsibility for ICT policy and governance is assigned to </w:t>
      </w:r>
      <w:r>
        <w:rPr>
          <w:rFonts w:cs="Arial"/>
        </w:rPr>
        <w:t>DCIS.</w:t>
      </w:r>
      <w:r w:rsidRPr="002221BD">
        <w:rPr>
          <w:rFonts w:cs="Arial"/>
        </w:rPr>
        <w:t xml:space="preserve"> </w:t>
      </w:r>
    </w:p>
    <w:p w14:paraId="17815A70" w14:textId="77777777" w:rsidR="00BB70DD" w:rsidRPr="00242928" w:rsidRDefault="00125EB3" w:rsidP="00EC32CD">
      <w:pPr>
        <w:pStyle w:val="Commentry"/>
        <w:numPr>
          <w:ilvl w:val="0"/>
          <w:numId w:val="5"/>
        </w:numPr>
        <w:tabs>
          <w:tab w:val="clear" w:pos="1843"/>
          <w:tab w:val="num" w:pos="1134"/>
        </w:tabs>
        <w:ind w:left="1134" w:hanging="567"/>
        <w:rPr>
          <w:rFonts w:cs="Arial"/>
        </w:rPr>
      </w:pPr>
      <w:r>
        <w:rPr>
          <w:rFonts w:cs="Arial"/>
        </w:rPr>
        <w:t xml:space="preserve">NTG </w:t>
      </w:r>
      <w:r w:rsidR="00BB70DD" w:rsidRPr="00242928">
        <w:rPr>
          <w:rFonts w:cs="Arial"/>
        </w:rPr>
        <w:t>ICT policies and standards are developed with input from agencies</w:t>
      </w:r>
      <w:r w:rsidR="00E76144">
        <w:rPr>
          <w:rFonts w:cs="Arial"/>
        </w:rPr>
        <w:t xml:space="preserve"> and stakeholders</w:t>
      </w:r>
      <w:r w:rsidR="00BB70DD" w:rsidRPr="00242928">
        <w:rPr>
          <w:rFonts w:cs="Arial"/>
        </w:rPr>
        <w:t xml:space="preserve"> through consultation</w:t>
      </w:r>
      <w:r w:rsidR="00BB70DD">
        <w:rPr>
          <w:rFonts w:cs="Arial"/>
        </w:rPr>
        <w:t xml:space="preserve"> and</w:t>
      </w:r>
      <w:r w:rsidR="00BB70DD" w:rsidRPr="00242928">
        <w:rPr>
          <w:rFonts w:cs="Arial"/>
        </w:rPr>
        <w:t xml:space="preserve"> technical reference groups</w:t>
      </w:r>
      <w:r w:rsidR="00BB70DD">
        <w:rPr>
          <w:rFonts w:cs="Arial"/>
        </w:rPr>
        <w:t>.</w:t>
      </w:r>
      <w:r w:rsidR="00BB70DD" w:rsidRPr="00242928">
        <w:rPr>
          <w:rFonts w:cs="Arial"/>
        </w:rPr>
        <w:t xml:space="preserve"> </w:t>
      </w:r>
    </w:p>
    <w:p w14:paraId="17815A71" w14:textId="77777777" w:rsidR="00BB70DD" w:rsidRPr="007C18FE" w:rsidRDefault="00BB70DD" w:rsidP="00EC32CD">
      <w:pPr>
        <w:pStyle w:val="Commentry"/>
        <w:numPr>
          <w:ilvl w:val="0"/>
          <w:numId w:val="5"/>
        </w:numPr>
        <w:tabs>
          <w:tab w:val="clear" w:pos="1843"/>
          <w:tab w:val="num" w:pos="1134"/>
        </w:tabs>
        <w:ind w:left="1134" w:hanging="567"/>
        <w:rPr>
          <w:rFonts w:cs="Arial"/>
        </w:rPr>
      </w:pPr>
      <w:r w:rsidRPr="00242928">
        <w:rPr>
          <w:rFonts w:cs="Arial"/>
        </w:rPr>
        <w:t xml:space="preserve">The following criteria are taken into consideration in developing and approving </w:t>
      </w:r>
      <w:r w:rsidR="00125EB3">
        <w:rPr>
          <w:rFonts w:cs="Arial"/>
        </w:rPr>
        <w:t xml:space="preserve">all </w:t>
      </w:r>
      <w:r w:rsidRPr="00242928">
        <w:rPr>
          <w:rFonts w:cs="Arial"/>
        </w:rPr>
        <w:t xml:space="preserve">ICT policies and standards: </w:t>
      </w:r>
    </w:p>
    <w:p w14:paraId="17815A72" w14:textId="77777777" w:rsidR="00BB70DD" w:rsidRPr="00242928" w:rsidRDefault="00BB70DD" w:rsidP="00320203">
      <w:pPr>
        <w:pStyle w:val="ListParagraph"/>
        <w:numPr>
          <w:ilvl w:val="0"/>
          <w:numId w:val="6"/>
        </w:numPr>
        <w:ind w:left="1701" w:hanging="567"/>
        <w:rPr>
          <w:rFonts w:cs="Arial"/>
        </w:rPr>
      </w:pPr>
      <w:r w:rsidRPr="00242928">
        <w:rPr>
          <w:rFonts w:cs="Arial"/>
        </w:rPr>
        <w:t xml:space="preserve">Legislative requirements </w:t>
      </w:r>
    </w:p>
    <w:p w14:paraId="17815A73" w14:textId="77777777" w:rsidR="00E76144" w:rsidRPr="00E62D38" w:rsidRDefault="00A43CE5" w:rsidP="00320203">
      <w:pPr>
        <w:pStyle w:val="ListParagraph"/>
        <w:numPr>
          <w:ilvl w:val="0"/>
          <w:numId w:val="6"/>
        </w:numPr>
        <w:ind w:left="1701" w:hanging="567"/>
        <w:rPr>
          <w:rFonts w:cs="Arial"/>
        </w:rPr>
      </w:pPr>
      <w:r>
        <w:rPr>
          <w:rFonts w:cs="Arial"/>
        </w:rPr>
        <w:t>NTG</w:t>
      </w:r>
      <w:r w:rsidR="00E76144" w:rsidRPr="00AA309B">
        <w:rPr>
          <w:rFonts w:cs="Arial"/>
        </w:rPr>
        <w:t xml:space="preserve"> operations</w:t>
      </w:r>
      <w:r w:rsidR="00E76144" w:rsidRPr="009D12C7">
        <w:rPr>
          <w:rFonts w:cs="Arial"/>
        </w:rPr>
        <w:t xml:space="preserve"> </w:t>
      </w:r>
    </w:p>
    <w:p w14:paraId="17815A74" w14:textId="77777777" w:rsidR="00BB70DD" w:rsidRDefault="00BB70DD" w:rsidP="00320203">
      <w:pPr>
        <w:pStyle w:val="ListParagraph"/>
        <w:numPr>
          <w:ilvl w:val="0"/>
          <w:numId w:val="6"/>
        </w:numPr>
        <w:ind w:left="1701" w:hanging="567"/>
        <w:rPr>
          <w:rFonts w:cs="Arial"/>
        </w:rPr>
      </w:pPr>
      <w:r w:rsidRPr="00242928">
        <w:rPr>
          <w:rFonts w:cs="Arial"/>
        </w:rPr>
        <w:t>Risk mitigation</w:t>
      </w:r>
    </w:p>
    <w:p w14:paraId="17815A75" w14:textId="77777777" w:rsidR="00BB70DD" w:rsidRPr="00242928" w:rsidRDefault="00BB70DD" w:rsidP="00320203">
      <w:pPr>
        <w:pStyle w:val="ListParagraph"/>
        <w:numPr>
          <w:ilvl w:val="0"/>
          <w:numId w:val="6"/>
        </w:numPr>
        <w:ind w:left="1701" w:hanging="567"/>
        <w:rPr>
          <w:rFonts w:cs="Arial"/>
        </w:rPr>
      </w:pPr>
      <w:r w:rsidRPr="00242928">
        <w:rPr>
          <w:rFonts w:cs="Arial"/>
        </w:rPr>
        <w:t>Security</w:t>
      </w:r>
    </w:p>
    <w:p w14:paraId="17815A76" w14:textId="77777777" w:rsidR="00BB70DD" w:rsidRDefault="00A43CE5" w:rsidP="00320203">
      <w:pPr>
        <w:pStyle w:val="ListParagraph"/>
        <w:numPr>
          <w:ilvl w:val="0"/>
          <w:numId w:val="6"/>
        </w:numPr>
        <w:ind w:left="1701" w:hanging="567"/>
        <w:rPr>
          <w:rFonts w:cs="Arial"/>
        </w:rPr>
      </w:pPr>
      <w:r>
        <w:rPr>
          <w:rFonts w:cs="Arial"/>
        </w:rPr>
        <w:t xml:space="preserve">Safeguarding </w:t>
      </w:r>
      <w:r w:rsidR="00BB70DD" w:rsidRPr="00242928">
        <w:rPr>
          <w:rFonts w:cs="Arial"/>
        </w:rPr>
        <w:t xml:space="preserve">information </w:t>
      </w:r>
    </w:p>
    <w:p w14:paraId="17815A77" w14:textId="77777777" w:rsidR="00BB70DD" w:rsidRPr="00242928" w:rsidRDefault="00BB70DD" w:rsidP="00320203">
      <w:pPr>
        <w:pStyle w:val="ListParagraph"/>
        <w:numPr>
          <w:ilvl w:val="0"/>
          <w:numId w:val="6"/>
        </w:numPr>
        <w:ind w:left="1701" w:hanging="567"/>
        <w:rPr>
          <w:rFonts w:cs="Arial"/>
        </w:rPr>
      </w:pPr>
      <w:r w:rsidRPr="00242928">
        <w:rPr>
          <w:rFonts w:cs="Arial"/>
        </w:rPr>
        <w:t xml:space="preserve">Consistency </w:t>
      </w:r>
    </w:p>
    <w:p w14:paraId="17815A78" w14:textId="77777777" w:rsidR="00BB70DD" w:rsidRPr="00242928" w:rsidRDefault="00BB70DD" w:rsidP="00320203">
      <w:pPr>
        <w:pStyle w:val="ListParagraph"/>
        <w:numPr>
          <w:ilvl w:val="0"/>
          <w:numId w:val="6"/>
        </w:numPr>
        <w:ind w:left="1701" w:hanging="567"/>
        <w:rPr>
          <w:rFonts w:cs="Arial"/>
        </w:rPr>
      </w:pPr>
      <w:r w:rsidRPr="00242928">
        <w:rPr>
          <w:rFonts w:cs="Arial"/>
        </w:rPr>
        <w:t>Compatibility</w:t>
      </w:r>
      <w:r>
        <w:rPr>
          <w:rFonts w:cs="Arial"/>
        </w:rPr>
        <w:t xml:space="preserve"> </w:t>
      </w:r>
    </w:p>
    <w:p w14:paraId="17815A79" w14:textId="77777777" w:rsidR="00BB70DD" w:rsidRPr="00242928" w:rsidRDefault="00BB70DD" w:rsidP="00320203">
      <w:pPr>
        <w:pStyle w:val="ListParagraph"/>
        <w:numPr>
          <w:ilvl w:val="0"/>
          <w:numId w:val="6"/>
        </w:numPr>
        <w:ind w:left="1701" w:hanging="567"/>
        <w:rPr>
          <w:rFonts w:cs="Arial"/>
        </w:rPr>
      </w:pPr>
      <w:r w:rsidRPr="00242928">
        <w:rPr>
          <w:rFonts w:cs="Arial"/>
        </w:rPr>
        <w:t xml:space="preserve">Collaboration </w:t>
      </w:r>
      <w:r>
        <w:rPr>
          <w:rFonts w:cs="Arial"/>
        </w:rPr>
        <w:t>and interoperability</w:t>
      </w:r>
    </w:p>
    <w:p w14:paraId="17815A7A" w14:textId="77777777" w:rsidR="00BB70DD" w:rsidRPr="00242928" w:rsidRDefault="00BB70DD" w:rsidP="00320203">
      <w:pPr>
        <w:pStyle w:val="ListParagraph"/>
        <w:numPr>
          <w:ilvl w:val="0"/>
          <w:numId w:val="6"/>
        </w:numPr>
        <w:ind w:left="1701" w:hanging="567"/>
        <w:rPr>
          <w:rFonts w:cs="Arial"/>
        </w:rPr>
      </w:pPr>
      <w:r w:rsidRPr="00242928">
        <w:rPr>
          <w:rFonts w:cs="Arial"/>
        </w:rPr>
        <w:t>Cost effectiveness</w:t>
      </w:r>
    </w:p>
    <w:p w14:paraId="17815A7B" w14:textId="77777777" w:rsidR="00BB70DD" w:rsidRPr="00AA309B" w:rsidRDefault="00BB70DD" w:rsidP="00320203">
      <w:pPr>
        <w:pStyle w:val="ListParagraph"/>
        <w:numPr>
          <w:ilvl w:val="0"/>
          <w:numId w:val="6"/>
        </w:numPr>
        <w:ind w:left="1701" w:hanging="567"/>
        <w:rPr>
          <w:rFonts w:cs="Arial"/>
        </w:rPr>
      </w:pPr>
      <w:r w:rsidRPr="00105563">
        <w:rPr>
          <w:rFonts w:cs="Arial"/>
        </w:rPr>
        <w:t>Longevity</w:t>
      </w:r>
    </w:p>
    <w:p w14:paraId="17815A7C" w14:textId="77777777" w:rsidR="00BB70DD" w:rsidRPr="00AA309B" w:rsidRDefault="00BB70DD" w:rsidP="00320203">
      <w:pPr>
        <w:pStyle w:val="ListParagraph"/>
        <w:numPr>
          <w:ilvl w:val="0"/>
          <w:numId w:val="6"/>
        </w:numPr>
        <w:ind w:left="1701" w:hanging="567"/>
        <w:rPr>
          <w:rFonts w:cs="Arial"/>
        </w:rPr>
      </w:pPr>
      <w:r w:rsidRPr="00242928">
        <w:rPr>
          <w:rFonts w:cs="Arial"/>
        </w:rPr>
        <w:t>Innovation.</w:t>
      </w:r>
    </w:p>
    <w:p w14:paraId="17815A7D" w14:textId="39CC72FD" w:rsidR="008D2DC6" w:rsidRDefault="008D2DC6" w:rsidP="00EC32CD">
      <w:pPr>
        <w:pStyle w:val="Commentry"/>
        <w:numPr>
          <w:ilvl w:val="0"/>
          <w:numId w:val="5"/>
        </w:numPr>
        <w:tabs>
          <w:tab w:val="clear" w:pos="1843"/>
          <w:tab w:val="num" w:pos="1134"/>
        </w:tabs>
        <w:ind w:left="1134" w:hanging="567"/>
        <w:rPr>
          <w:rFonts w:cs="Arial"/>
        </w:rPr>
      </w:pPr>
      <w:r>
        <w:rPr>
          <w:rFonts w:cs="Arial"/>
        </w:rPr>
        <w:t xml:space="preserve">The </w:t>
      </w:r>
      <w:r w:rsidR="00ED390E">
        <w:rPr>
          <w:rFonts w:cs="Arial"/>
        </w:rPr>
        <w:t>LIG</w:t>
      </w:r>
      <w:bookmarkStart w:id="0" w:name="_GoBack"/>
      <w:bookmarkEnd w:id="0"/>
      <w:r w:rsidR="00125EB3">
        <w:rPr>
          <w:rFonts w:cs="Arial"/>
        </w:rPr>
        <w:t xml:space="preserve"> </w:t>
      </w:r>
      <w:r>
        <w:rPr>
          <w:rFonts w:cs="Arial"/>
        </w:rPr>
        <w:t>develops or reviews specialised ICT policies and standards in relation to geo-spatial systems and location intelligence information. Specialised spatial policy requires endorsement from the ILG before submission to the IGB</w:t>
      </w:r>
      <w:r w:rsidR="00C45A6B">
        <w:rPr>
          <w:rFonts w:cs="Arial"/>
        </w:rPr>
        <w:t>.</w:t>
      </w:r>
    </w:p>
    <w:p w14:paraId="17815A7E" w14:textId="77777777" w:rsidR="00BB70DD" w:rsidRPr="00242928" w:rsidRDefault="00BB70DD" w:rsidP="00EC32CD">
      <w:pPr>
        <w:pStyle w:val="Commentry"/>
        <w:numPr>
          <w:ilvl w:val="0"/>
          <w:numId w:val="5"/>
        </w:numPr>
        <w:tabs>
          <w:tab w:val="clear" w:pos="1843"/>
          <w:tab w:val="num" w:pos="1134"/>
        </w:tabs>
        <w:ind w:left="1134" w:hanging="567"/>
        <w:rPr>
          <w:rFonts w:cs="Arial"/>
        </w:rPr>
      </w:pPr>
      <w:r w:rsidRPr="00242928">
        <w:rPr>
          <w:rFonts w:cs="Arial"/>
        </w:rPr>
        <w:t xml:space="preserve">The ILG is responsible for reviewing and endorsing </w:t>
      </w:r>
      <w:r w:rsidR="00125EB3">
        <w:rPr>
          <w:rFonts w:cs="Arial"/>
        </w:rPr>
        <w:t xml:space="preserve">all </w:t>
      </w:r>
      <w:r w:rsidRPr="00242928">
        <w:rPr>
          <w:rFonts w:cs="Arial"/>
        </w:rPr>
        <w:t xml:space="preserve">draft ICT policies and standards for submission to the IGB. The </w:t>
      </w:r>
      <w:r>
        <w:rPr>
          <w:rFonts w:cs="Arial"/>
        </w:rPr>
        <w:t>ILG’s</w:t>
      </w:r>
      <w:r w:rsidRPr="00242928">
        <w:rPr>
          <w:rFonts w:cs="Arial"/>
        </w:rPr>
        <w:t xml:space="preserve"> role is to ensure draft </w:t>
      </w:r>
      <w:r>
        <w:rPr>
          <w:rFonts w:cs="Arial"/>
        </w:rPr>
        <w:t xml:space="preserve">ICT </w:t>
      </w:r>
      <w:r w:rsidRPr="00242928">
        <w:rPr>
          <w:rFonts w:cs="Arial"/>
        </w:rPr>
        <w:t>policies and standards are technically sound, aligned to exi</w:t>
      </w:r>
      <w:r>
        <w:rPr>
          <w:rFonts w:cs="Arial"/>
        </w:rPr>
        <w:t>s</w:t>
      </w:r>
      <w:r w:rsidRPr="00242928">
        <w:rPr>
          <w:rFonts w:cs="Arial"/>
        </w:rPr>
        <w:t>ting</w:t>
      </w:r>
      <w:r>
        <w:rPr>
          <w:rFonts w:cs="Arial"/>
        </w:rPr>
        <w:t xml:space="preserve"> ICT </w:t>
      </w:r>
      <w:r w:rsidRPr="00242928">
        <w:rPr>
          <w:rFonts w:cs="Arial"/>
        </w:rPr>
        <w:t xml:space="preserve">policies </w:t>
      </w:r>
      <w:r>
        <w:rPr>
          <w:rFonts w:cs="Arial"/>
        </w:rPr>
        <w:t>and government policy directions</w:t>
      </w:r>
      <w:r w:rsidR="00E76144">
        <w:rPr>
          <w:rFonts w:cs="Arial"/>
        </w:rPr>
        <w:t>, contemporary</w:t>
      </w:r>
      <w:r>
        <w:rPr>
          <w:rFonts w:cs="Arial"/>
        </w:rPr>
        <w:t xml:space="preserve"> </w:t>
      </w:r>
      <w:r w:rsidRPr="00242928">
        <w:rPr>
          <w:rFonts w:cs="Arial"/>
        </w:rPr>
        <w:t>and can be implemented by agencies.</w:t>
      </w:r>
    </w:p>
    <w:p w14:paraId="17815A7F" w14:textId="77777777" w:rsidR="00E76144" w:rsidRPr="00E76144" w:rsidRDefault="00E76144" w:rsidP="00E76144">
      <w:pPr>
        <w:pStyle w:val="Commentry"/>
        <w:numPr>
          <w:ilvl w:val="0"/>
          <w:numId w:val="5"/>
        </w:numPr>
        <w:tabs>
          <w:tab w:val="num" w:pos="1134"/>
          <w:tab w:val="num" w:pos="2268"/>
        </w:tabs>
        <w:ind w:left="1134" w:hanging="567"/>
        <w:rPr>
          <w:rFonts w:cs="Arial"/>
        </w:rPr>
      </w:pPr>
      <w:r w:rsidRPr="00242928">
        <w:rPr>
          <w:rFonts w:cs="Arial"/>
        </w:rPr>
        <w:lastRenderedPageBreak/>
        <w:t xml:space="preserve">The IGB has a final oversight role for endorsed </w:t>
      </w:r>
      <w:r>
        <w:rPr>
          <w:rFonts w:cs="Arial"/>
        </w:rPr>
        <w:t xml:space="preserve">ICT </w:t>
      </w:r>
      <w:r w:rsidRPr="00242928">
        <w:rPr>
          <w:rFonts w:cs="Arial"/>
        </w:rPr>
        <w:t xml:space="preserve">policies and standards to ensure broader strategic alignment prior to approval. </w:t>
      </w:r>
    </w:p>
    <w:p w14:paraId="17815A80" w14:textId="77777777" w:rsidR="00BB70DD" w:rsidRPr="00242928" w:rsidRDefault="00BB70DD" w:rsidP="00BB70DD">
      <w:pPr>
        <w:pStyle w:val="Direction-Heading"/>
        <w:rPr>
          <w:rFonts w:cs="Arial"/>
        </w:rPr>
      </w:pPr>
      <w:r w:rsidRPr="00242928">
        <w:rPr>
          <w:rFonts w:cs="Arial"/>
        </w:rPr>
        <w:t>COMPLIANCE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7938"/>
      </w:tblGrid>
      <w:tr w:rsidR="00BB70DD" w:rsidRPr="00250A1B" w14:paraId="17815A83" w14:textId="77777777" w:rsidTr="00EC32CD">
        <w:trPr>
          <w:trHeight w:val="649"/>
        </w:trPr>
        <w:tc>
          <w:tcPr>
            <w:tcW w:w="1242" w:type="dxa"/>
            <w:tcBorders>
              <w:top w:val="nil"/>
              <w:left w:val="nil"/>
              <w:bottom w:val="nil"/>
            </w:tcBorders>
          </w:tcPr>
          <w:p w14:paraId="17815A81" w14:textId="77777777" w:rsidR="00BB70DD" w:rsidRPr="008F610B" w:rsidRDefault="00A43CE5" w:rsidP="00B40982">
            <w:pPr>
              <w:pStyle w:val="Direction-Number"/>
              <w:numPr>
                <w:ilvl w:val="0"/>
                <w:numId w:val="0"/>
              </w:numPr>
              <w:ind w:left="142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ICT1</w:t>
            </w:r>
            <w:r w:rsidR="008C5CE9" w:rsidRPr="008F610B">
              <w:rPr>
                <w:rFonts w:cs="Arial"/>
                <w:szCs w:val="24"/>
              </w:rPr>
              <w:t>.</w:t>
            </w:r>
            <w:r w:rsidR="00177598" w:rsidRPr="008F610B">
              <w:rPr>
                <w:rFonts w:cs="Arial"/>
                <w:szCs w:val="24"/>
              </w:rPr>
              <w:t>2</w:t>
            </w:r>
            <w:r w:rsidR="008F610B">
              <w:rPr>
                <w:rFonts w:cs="Arial"/>
                <w:szCs w:val="24"/>
              </w:rPr>
              <w:t>.</w:t>
            </w:r>
            <w:r w:rsidR="00BB70DD" w:rsidRPr="008F610B">
              <w:rPr>
                <w:rFonts w:cs="Arial"/>
                <w:szCs w:val="24"/>
              </w:rPr>
              <w:t>2</w:t>
            </w:r>
          </w:p>
        </w:tc>
        <w:tc>
          <w:tcPr>
            <w:tcW w:w="7938" w:type="dxa"/>
          </w:tcPr>
          <w:p w14:paraId="17815A82" w14:textId="77777777" w:rsidR="00BB70DD" w:rsidRPr="00242928" w:rsidRDefault="00BB70DD" w:rsidP="00E76144">
            <w:pPr>
              <w:rPr>
                <w:rFonts w:cs="Arial"/>
                <w:b/>
              </w:rPr>
            </w:pPr>
            <w:r w:rsidRPr="00242928">
              <w:rPr>
                <w:rFonts w:cs="Arial"/>
                <w:b/>
              </w:rPr>
              <w:t xml:space="preserve">Each agency must comply with </w:t>
            </w:r>
            <w:r w:rsidR="00125EB3">
              <w:rPr>
                <w:rFonts w:cs="Arial"/>
                <w:b/>
              </w:rPr>
              <w:t xml:space="preserve">NTG </w:t>
            </w:r>
            <w:r w:rsidRPr="00242928">
              <w:rPr>
                <w:rFonts w:cs="Arial"/>
                <w:b/>
              </w:rPr>
              <w:t xml:space="preserve">ICT policies and standards unless an exemption has been approved in accordance with Treasurer’s Direction </w:t>
            </w:r>
            <w:r w:rsidR="00A43CE5">
              <w:rPr>
                <w:rFonts w:cs="Arial"/>
                <w:b/>
              </w:rPr>
              <w:t>ICT1</w:t>
            </w:r>
            <w:r w:rsidRPr="00242928">
              <w:rPr>
                <w:rFonts w:cs="Arial"/>
                <w:b/>
              </w:rPr>
              <w:t>.</w:t>
            </w:r>
            <w:r w:rsidR="008C5CE9">
              <w:rPr>
                <w:rFonts w:cs="Arial"/>
                <w:b/>
              </w:rPr>
              <w:t>2.</w:t>
            </w:r>
            <w:r>
              <w:rPr>
                <w:rFonts w:cs="Arial"/>
                <w:b/>
              </w:rPr>
              <w:t xml:space="preserve">3. </w:t>
            </w:r>
          </w:p>
        </w:tc>
      </w:tr>
    </w:tbl>
    <w:p w14:paraId="17815A84" w14:textId="77777777" w:rsidR="00BB70DD" w:rsidRPr="00242928" w:rsidRDefault="00BB70DD" w:rsidP="00EC32CD">
      <w:pPr>
        <w:pStyle w:val="Commentry"/>
        <w:numPr>
          <w:ilvl w:val="0"/>
          <w:numId w:val="7"/>
        </w:numPr>
        <w:tabs>
          <w:tab w:val="clear" w:pos="1843"/>
          <w:tab w:val="num" w:pos="1134"/>
        </w:tabs>
        <w:ind w:left="1134" w:hanging="567"/>
        <w:rPr>
          <w:rFonts w:cs="Arial"/>
        </w:rPr>
      </w:pPr>
      <w:r w:rsidRPr="002221BD">
        <w:rPr>
          <w:rFonts w:cs="Arial"/>
        </w:rPr>
        <w:t xml:space="preserve">Each agency </w:t>
      </w:r>
      <w:r>
        <w:rPr>
          <w:rFonts w:cs="Arial"/>
        </w:rPr>
        <w:t>should</w:t>
      </w:r>
      <w:r w:rsidRPr="002221BD">
        <w:rPr>
          <w:rFonts w:cs="Arial"/>
        </w:rPr>
        <w:t xml:space="preserve"> adopt </w:t>
      </w:r>
      <w:r w:rsidRPr="00242928">
        <w:rPr>
          <w:rFonts w:cs="Arial"/>
        </w:rPr>
        <w:t>best practice</w:t>
      </w:r>
      <w:r>
        <w:rPr>
          <w:rFonts w:cs="Arial"/>
        </w:rPr>
        <w:t xml:space="preserve"> </w:t>
      </w:r>
      <w:r w:rsidRPr="00242928">
        <w:rPr>
          <w:rFonts w:cs="Arial"/>
        </w:rPr>
        <w:t xml:space="preserve">principles </w:t>
      </w:r>
      <w:r>
        <w:rPr>
          <w:rFonts w:cs="Arial"/>
        </w:rPr>
        <w:t xml:space="preserve">when implementing </w:t>
      </w:r>
      <w:r w:rsidR="00125EB3">
        <w:rPr>
          <w:rFonts w:cs="Arial"/>
        </w:rPr>
        <w:t xml:space="preserve">NTG </w:t>
      </w:r>
      <w:r>
        <w:rPr>
          <w:rFonts w:cs="Arial"/>
        </w:rPr>
        <w:t>ICT policies, s</w:t>
      </w:r>
      <w:r w:rsidRPr="002221BD">
        <w:rPr>
          <w:rFonts w:cs="Arial"/>
        </w:rPr>
        <w:t>tandards</w:t>
      </w:r>
      <w:r>
        <w:rPr>
          <w:rFonts w:cs="Arial"/>
        </w:rPr>
        <w:t xml:space="preserve"> and guidelines and ensure</w:t>
      </w:r>
      <w:r w:rsidR="00E76144">
        <w:rPr>
          <w:rFonts w:cs="Arial"/>
        </w:rPr>
        <w:t xml:space="preserve"> internal practices</w:t>
      </w:r>
      <w:r>
        <w:rPr>
          <w:rFonts w:cs="Arial"/>
        </w:rPr>
        <w:t xml:space="preserve"> align with a</w:t>
      </w:r>
      <w:r w:rsidRPr="007332D0">
        <w:rPr>
          <w:rFonts w:cs="Arial"/>
        </w:rPr>
        <w:t>ll</w:t>
      </w:r>
      <w:r w:rsidR="00E76144">
        <w:rPr>
          <w:rFonts w:cs="Arial"/>
        </w:rPr>
        <w:t>-</w:t>
      </w:r>
      <w:r w:rsidRPr="007332D0">
        <w:rPr>
          <w:rFonts w:cs="Arial"/>
        </w:rPr>
        <w:t>of</w:t>
      </w:r>
      <w:r w:rsidR="00E76144">
        <w:rPr>
          <w:rFonts w:cs="Arial"/>
        </w:rPr>
        <w:t>-</w:t>
      </w:r>
      <w:r w:rsidRPr="007332D0">
        <w:rPr>
          <w:rFonts w:cs="Arial"/>
        </w:rPr>
        <w:t>government policies and standards</w:t>
      </w:r>
      <w:r>
        <w:rPr>
          <w:rFonts w:cs="Arial"/>
        </w:rPr>
        <w:t xml:space="preserve">. </w:t>
      </w:r>
    </w:p>
    <w:p w14:paraId="17815A85" w14:textId="77777777" w:rsidR="00BB70DD" w:rsidRPr="00242928" w:rsidRDefault="00BB70DD" w:rsidP="00EC32CD">
      <w:pPr>
        <w:pStyle w:val="Commentry"/>
        <w:numPr>
          <w:ilvl w:val="0"/>
          <w:numId w:val="5"/>
        </w:numPr>
        <w:tabs>
          <w:tab w:val="num" w:pos="1134"/>
        </w:tabs>
        <w:ind w:left="1134" w:hanging="567"/>
        <w:rPr>
          <w:rFonts w:cs="Arial"/>
        </w:rPr>
      </w:pPr>
      <w:r w:rsidRPr="00242928">
        <w:rPr>
          <w:rFonts w:cs="Arial"/>
        </w:rPr>
        <w:t>An agency may develop and implement their own internal ICT policies and standards</w:t>
      </w:r>
      <w:r>
        <w:rPr>
          <w:rFonts w:cs="Arial"/>
        </w:rPr>
        <w:t xml:space="preserve"> to enhance or expand on the NTG policies</w:t>
      </w:r>
      <w:r w:rsidR="00125EB3">
        <w:rPr>
          <w:rFonts w:cs="Arial"/>
        </w:rPr>
        <w:t xml:space="preserve"> and standards</w:t>
      </w:r>
      <w:r w:rsidR="00A43CE5">
        <w:rPr>
          <w:rFonts w:cs="Arial"/>
        </w:rPr>
        <w:t>,</w:t>
      </w:r>
      <w:r>
        <w:rPr>
          <w:rFonts w:cs="Arial"/>
        </w:rPr>
        <w:t xml:space="preserve"> provided th</w:t>
      </w:r>
      <w:r w:rsidR="007F3609">
        <w:rPr>
          <w:rFonts w:cs="Arial"/>
        </w:rPr>
        <w:t>ey remain</w:t>
      </w:r>
      <w:r w:rsidR="00F13C08">
        <w:rPr>
          <w:rFonts w:cs="Arial"/>
        </w:rPr>
        <w:t xml:space="preserve"> </w:t>
      </w:r>
      <w:r>
        <w:rPr>
          <w:rFonts w:cs="Arial"/>
        </w:rPr>
        <w:t>consistent</w:t>
      </w:r>
      <w:r w:rsidRPr="00242928">
        <w:rPr>
          <w:rFonts w:cs="Arial"/>
        </w:rPr>
        <w:t xml:space="preserve"> with</w:t>
      </w:r>
      <w:r>
        <w:rPr>
          <w:rFonts w:cs="Arial"/>
        </w:rPr>
        <w:t xml:space="preserve"> </w:t>
      </w:r>
      <w:r w:rsidR="00125EB3">
        <w:rPr>
          <w:rFonts w:cs="Arial"/>
        </w:rPr>
        <w:t xml:space="preserve">NTG </w:t>
      </w:r>
      <w:r>
        <w:rPr>
          <w:rFonts w:cs="Arial"/>
        </w:rPr>
        <w:t xml:space="preserve"> ICT</w:t>
      </w:r>
      <w:r w:rsidRPr="00242928">
        <w:rPr>
          <w:rFonts w:cs="Arial"/>
        </w:rPr>
        <w:t xml:space="preserve"> policies and standards. </w:t>
      </w:r>
    </w:p>
    <w:p w14:paraId="17815A86" w14:textId="77777777" w:rsidR="00BB70DD" w:rsidRPr="00242928" w:rsidRDefault="00BB70DD" w:rsidP="00EC32CD">
      <w:pPr>
        <w:pStyle w:val="Commentry"/>
        <w:numPr>
          <w:ilvl w:val="0"/>
          <w:numId w:val="5"/>
        </w:numPr>
        <w:tabs>
          <w:tab w:val="num" w:pos="1134"/>
        </w:tabs>
        <w:ind w:left="1134" w:hanging="567"/>
        <w:rPr>
          <w:rFonts w:cs="Arial"/>
        </w:rPr>
      </w:pPr>
      <w:r w:rsidRPr="00242928">
        <w:rPr>
          <w:rFonts w:cs="Arial"/>
        </w:rPr>
        <w:t>Agencies can obtain advice and information from DCIS on the application of</w:t>
      </w:r>
      <w:r w:rsidR="008C5CE9">
        <w:rPr>
          <w:rFonts w:cs="Arial"/>
        </w:rPr>
        <w:t xml:space="preserve"> </w:t>
      </w:r>
      <w:r w:rsidR="007F3609">
        <w:rPr>
          <w:rFonts w:cs="Arial"/>
        </w:rPr>
        <w:t xml:space="preserve">NTG </w:t>
      </w:r>
      <w:r w:rsidR="008C5CE9">
        <w:rPr>
          <w:rFonts w:cs="Arial"/>
        </w:rPr>
        <w:t>ICT</w:t>
      </w:r>
      <w:r w:rsidRPr="00242928">
        <w:rPr>
          <w:rFonts w:cs="Arial"/>
        </w:rPr>
        <w:t xml:space="preserve"> policies and standards within their agency. </w:t>
      </w:r>
    </w:p>
    <w:p w14:paraId="17815A87" w14:textId="77777777" w:rsidR="00BB70DD" w:rsidRPr="00242928" w:rsidRDefault="00BB70DD" w:rsidP="00EC32CD">
      <w:pPr>
        <w:pStyle w:val="Commentry"/>
        <w:numPr>
          <w:ilvl w:val="0"/>
          <w:numId w:val="5"/>
        </w:numPr>
        <w:tabs>
          <w:tab w:val="num" w:pos="1134"/>
        </w:tabs>
        <w:ind w:left="1134" w:hanging="567"/>
        <w:rPr>
          <w:rFonts w:cs="Arial"/>
        </w:rPr>
      </w:pPr>
      <w:r>
        <w:rPr>
          <w:rFonts w:cs="Arial"/>
        </w:rPr>
        <w:t>Agencies may request a review of a</w:t>
      </w:r>
      <w:r w:rsidR="007F3609">
        <w:rPr>
          <w:rFonts w:cs="Arial"/>
        </w:rPr>
        <w:t xml:space="preserve"> NTG </w:t>
      </w:r>
      <w:r>
        <w:rPr>
          <w:rFonts w:cs="Arial"/>
        </w:rPr>
        <w:t xml:space="preserve">ICT policy or standard, </w:t>
      </w:r>
      <w:r w:rsidRPr="00242928">
        <w:rPr>
          <w:rFonts w:cs="Arial"/>
        </w:rPr>
        <w:t xml:space="preserve">through a request </w:t>
      </w:r>
      <w:r>
        <w:rPr>
          <w:rFonts w:cs="Arial"/>
        </w:rPr>
        <w:t>to</w:t>
      </w:r>
      <w:r w:rsidRPr="00242928">
        <w:rPr>
          <w:rFonts w:cs="Arial"/>
        </w:rPr>
        <w:t xml:space="preserve"> the ILG</w:t>
      </w:r>
      <w:r>
        <w:rPr>
          <w:rFonts w:cs="Arial"/>
        </w:rPr>
        <w:t xml:space="preserve"> or </w:t>
      </w:r>
      <w:r w:rsidR="00AF69D4">
        <w:rPr>
          <w:rFonts w:cs="Arial"/>
        </w:rPr>
        <w:t xml:space="preserve">to </w:t>
      </w:r>
      <w:r>
        <w:rPr>
          <w:rFonts w:cs="Arial"/>
        </w:rPr>
        <w:t>DCIS</w:t>
      </w:r>
      <w:r w:rsidR="00AF69D4">
        <w:rPr>
          <w:rFonts w:cs="Arial"/>
        </w:rPr>
        <w:t xml:space="preserve"> at </w:t>
      </w:r>
      <w:hyperlink r:id="rId12" w:history="1">
        <w:r w:rsidR="00AF69D4" w:rsidRPr="00BA67B2">
          <w:rPr>
            <w:rStyle w:val="Hyperlink"/>
            <w:rFonts w:cs="Arial"/>
          </w:rPr>
          <w:t>ictgovernance.ntg@nt.gov.au</w:t>
        </w:r>
      </w:hyperlink>
      <w:r w:rsidR="00AF69D4">
        <w:rPr>
          <w:rFonts w:cs="Arial"/>
        </w:rPr>
        <w:t xml:space="preserve">.  </w:t>
      </w:r>
      <w:r w:rsidRPr="00242928">
        <w:rPr>
          <w:rFonts w:cs="Arial"/>
        </w:rPr>
        <w:t xml:space="preserve"> </w:t>
      </w:r>
    </w:p>
    <w:p w14:paraId="17815A88" w14:textId="77777777" w:rsidR="00BB70DD" w:rsidRPr="00242928" w:rsidRDefault="00BB70DD" w:rsidP="00B40982">
      <w:pPr>
        <w:pStyle w:val="Direction-Heading"/>
        <w:rPr>
          <w:rFonts w:cs="Arial"/>
        </w:rPr>
      </w:pPr>
      <w:r w:rsidRPr="00242928">
        <w:rPr>
          <w:rFonts w:cs="Arial"/>
        </w:rPr>
        <w:t>EXEMPTIONS</w:t>
      </w:r>
    </w:p>
    <w:tbl>
      <w:tblPr>
        <w:tblW w:w="9788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0"/>
        <w:gridCol w:w="7938"/>
      </w:tblGrid>
      <w:tr w:rsidR="00BB70DD" w:rsidRPr="00250A1B" w14:paraId="17815A8B" w14:textId="77777777" w:rsidTr="00EC32CD">
        <w:trPr>
          <w:trHeight w:val="822"/>
        </w:trPr>
        <w:tc>
          <w:tcPr>
            <w:tcW w:w="1850" w:type="dxa"/>
            <w:tcBorders>
              <w:top w:val="nil"/>
              <w:left w:val="nil"/>
              <w:bottom w:val="nil"/>
            </w:tcBorders>
          </w:tcPr>
          <w:p w14:paraId="17815A89" w14:textId="77777777" w:rsidR="00BB70DD" w:rsidRPr="008F610B" w:rsidRDefault="00A43CE5" w:rsidP="00B40982">
            <w:pPr>
              <w:pStyle w:val="Direction-Number"/>
              <w:numPr>
                <w:ilvl w:val="0"/>
                <w:numId w:val="0"/>
              </w:numPr>
              <w:ind w:left="75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ICT1</w:t>
            </w:r>
            <w:r w:rsidR="008C5CE9" w:rsidRPr="008F610B">
              <w:rPr>
                <w:rFonts w:cs="Arial"/>
                <w:szCs w:val="24"/>
              </w:rPr>
              <w:t>.</w:t>
            </w:r>
            <w:r w:rsidR="00177598" w:rsidRPr="008F610B">
              <w:rPr>
                <w:rFonts w:cs="Arial"/>
                <w:szCs w:val="24"/>
              </w:rPr>
              <w:t>2</w:t>
            </w:r>
            <w:r w:rsidR="008F610B">
              <w:rPr>
                <w:rFonts w:cs="Arial"/>
                <w:szCs w:val="24"/>
              </w:rPr>
              <w:t>.</w:t>
            </w:r>
            <w:r w:rsidR="00BB70DD" w:rsidRPr="008F610B">
              <w:rPr>
                <w:rFonts w:cs="Arial"/>
                <w:szCs w:val="24"/>
              </w:rPr>
              <w:t>3</w:t>
            </w:r>
          </w:p>
        </w:tc>
        <w:tc>
          <w:tcPr>
            <w:tcW w:w="7938" w:type="dxa"/>
          </w:tcPr>
          <w:p w14:paraId="17815A8A" w14:textId="77777777" w:rsidR="00BB70DD" w:rsidRPr="00242928" w:rsidRDefault="00BB70DD" w:rsidP="003F6B51">
            <w:pPr>
              <w:rPr>
                <w:rFonts w:cs="Arial"/>
                <w:b/>
              </w:rPr>
            </w:pPr>
            <w:r w:rsidRPr="00242928">
              <w:rPr>
                <w:rFonts w:cs="Arial"/>
                <w:b/>
              </w:rPr>
              <w:t xml:space="preserve">The Accountable Officer of </w:t>
            </w:r>
            <w:r>
              <w:rPr>
                <w:rFonts w:cs="Arial"/>
                <w:b/>
              </w:rPr>
              <w:t xml:space="preserve">DCIS </w:t>
            </w:r>
            <w:r w:rsidRPr="00242928">
              <w:rPr>
                <w:rFonts w:cs="Arial"/>
                <w:b/>
              </w:rPr>
              <w:t xml:space="preserve">may grant an agency an exemption to an </w:t>
            </w:r>
            <w:r w:rsidR="007F3609">
              <w:rPr>
                <w:rFonts w:cs="Arial"/>
                <w:b/>
              </w:rPr>
              <w:t xml:space="preserve">NTG </w:t>
            </w:r>
            <w:r w:rsidRPr="00242928">
              <w:rPr>
                <w:rFonts w:cs="Arial"/>
                <w:b/>
              </w:rPr>
              <w:t>ICT policy or standard on the advice of the ICT Governance Board</w:t>
            </w:r>
            <w:r>
              <w:rPr>
                <w:rFonts w:cs="Arial"/>
                <w:b/>
              </w:rPr>
              <w:t>.</w:t>
            </w:r>
            <w:r w:rsidRPr="00242928">
              <w:rPr>
                <w:rFonts w:cs="Arial"/>
                <w:b/>
              </w:rPr>
              <w:t xml:space="preserve">   </w:t>
            </w:r>
          </w:p>
        </w:tc>
      </w:tr>
    </w:tbl>
    <w:p w14:paraId="17815A8C" w14:textId="77777777" w:rsidR="00BB70DD" w:rsidRPr="00D24D60" w:rsidRDefault="00BB70DD" w:rsidP="00EC32CD">
      <w:pPr>
        <w:pStyle w:val="Commentry"/>
        <w:numPr>
          <w:ilvl w:val="0"/>
          <w:numId w:val="4"/>
        </w:numPr>
        <w:tabs>
          <w:tab w:val="clear" w:pos="1843"/>
          <w:tab w:val="num" w:pos="1134"/>
        </w:tabs>
        <w:ind w:left="1134" w:hanging="567"/>
        <w:rPr>
          <w:rFonts w:cs="Arial"/>
        </w:rPr>
      </w:pPr>
      <w:r w:rsidRPr="00242928">
        <w:rPr>
          <w:rFonts w:cs="Arial"/>
        </w:rPr>
        <w:t>If abiding by a NT</w:t>
      </w:r>
      <w:r w:rsidR="008E049F">
        <w:rPr>
          <w:rFonts w:cs="Arial"/>
        </w:rPr>
        <w:t>G</w:t>
      </w:r>
      <w:r w:rsidRPr="00242928">
        <w:rPr>
          <w:rFonts w:cs="Arial"/>
        </w:rPr>
        <w:t xml:space="preserve"> ICT policy or standard</w:t>
      </w:r>
      <w:r>
        <w:rPr>
          <w:rFonts w:cs="Arial"/>
        </w:rPr>
        <w:t xml:space="preserve"> will have </w:t>
      </w:r>
      <w:r w:rsidRPr="00242928">
        <w:rPr>
          <w:rFonts w:cs="Arial"/>
        </w:rPr>
        <w:t>a negative impact on an agency in regard</w:t>
      </w:r>
      <w:r>
        <w:rPr>
          <w:rFonts w:cs="Arial"/>
        </w:rPr>
        <w:t xml:space="preserve"> to business, finance, security</w:t>
      </w:r>
      <w:r w:rsidRPr="00242928">
        <w:rPr>
          <w:rFonts w:cs="Arial"/>
        </w:rPr>
        <w:t xml:space="preserve"> or public policy, the agency can request an exemption. </w:t>
      </w:r>
    </w:p>
    <w:p w14:paraId="17815A8D" w14:textId="77777777" w:rsidR="00BB70DD" w:rsidRPr="00B6135D" w:rsidRDefault="00BB70DD" w:rsidP="00EC32CD">
      <w:pPr>
        <w:pStyle w:val="Commentry"/>
        <w:numPr>
          <w:ilvl w:val="0"/>
          <w:numId w:val="4"/>
        </w:numPr>
        <w:tabs>
          <w:tab w:val="clear" w:pos="1843"/>
          <w:tab w:val="num" w:pos="1134"/>
        </w:tabs>
        <w:ind w:left="1134" w:hanging="567"/>
        <w:rPr>
          <w:rFonts w:cs="Arial"/>
        </w:rPr>
      </w:pPr>
      <w:r w:rsidRPr="00B6135D">
        <w:rPr>
          <w:rFonts w:cs="Arial"/>
        </w:rPr>
        <w:t xml:space="preserve">The </w:t>
      </w:r>
      <w:r>
        <w:rPr>
          <w:rFonts w:cs="Arial"/>
        </w:rPr>
        <w:t>a</w:t>
      </w:r>
      <w:r w:rsidRPr="00B6135D">
        <w:rPr>
          <w:rFonts w:cs="Arial"/>
        </w:rPr>
        <w:t>gency is to lodge a written request for exemption</w:t>
      </w:r>
      <w:r w:rsidR="008D2DC6">
        <w:rPr>
          <w:rFonts w:cs="Arial"/>
        </w:rPr>
        <w:t xml:space="preserve"> at</w:t>
      </w:r>
      <w:r>
        <w:rPr>
          <w:rFonts w:cs="Arial"/>
        </w:rPr>
        <w:t xml:space="preserve"> </w:t>
      </w:r>
      <w:hyperlink r:id="rId13" w:history="1">
        <w:r w:rsidR="008D2DC6" w:rsidRPr="00BA67B2">
          <w:rPr>
            <w:rStyle w:val="Hyperlink"/>
            <w:rFonts w:cs="Arial"/>
          </w:rPr>
          <w:t>ictgovernance.ntg@nt.gov.au</w:t>
        </w:r>
      </w:hyperlink>
      <w:r w:rsidR="008D2DC6">
        <w:rPr>
          <w:rFonts w:cs="Arial"/>
        </w:rPr>
        <w:t xml:space="preserve"> </w:t>
      </w:r>
      <w:r w:rsidRPr="00B6135D">
        <w:rPr>
          <w:rFonts w:cs="Arial"/>
        </w:rPr>
        <w:t>outlining the reasons</w:t>
      </w:r>
      <w:r w:rsidR="00E76144">
        <w:rPr>
          <w:rFonts w:cs="Arial"/>
        </w:rPr>
        <w:t xml:space="preserve"> and</w:t>
      </w:r>
      <w:r w:rsidRPr="00B6135D">
        <w:rPr>
          <w:rFonts w:cs="Arial"/>
        </w:rPr>
        <w:t xml:space="preserve"> impacts and </w:t>
      </w:r>
      <w:r w:rsidR="00E76144">
        <w:rPr>
          <w:rFonts w:cs="Arial"/>
        </w:rPr>
        <w:t xml:space="preserve">proposing an </w:t>
      </w:r>
      <w:r w:rsidRPr="00B6135D">
        <w:rPr>
          <w:rFonts w:cs="Arial"/>
        </w:rPr>
        <w:t>alternative</w:t>
      </w:r>
      <w:r>
        <w:rPr>
          <w:rFonts w:cs="Arial"/>
        </w:rPr>
        <w:t xml:space="preserve"> ICT</w:t>
      </w:r>
      <w:r w:rsidRPr="00B6135D">
        <w:rPr>
          <w:rFonts w:cs="Arial"/>
        </w:rPr>
        <w:t xml:space="preserve"> policy or standard </w:t>
      </w:r>
      <w:r w:rsidR="00E76144">
        <w:rPr>
          <w:rFonts w:cs="Arial"/>
        </w:rPr>
        <w:t>for the agency</w:t>
      </w:r>
      <w:r w:rsidRPr="00B6135D">
        <w:rPr>
          <w:rFonts w:cs="Arial"/>
        </w:rPr>
        <w:t xml:space="preserve">. </w:t>
      </w:r>
    </w:p>
    <w:p w14:paraId="17815A8E" w14:textId="77777777" w:rsidR="00BB70DD" w:rsidRDefault="00BB70DD" w:rsidP="00EC32CD">
      <w:pPr>
        <w:pStyle w:val="Commentry"/>
        <w:numPr>
          <w:ilvl w:val="0"/>
          <w:numId w:val="4"/>
        </w:numPr>
        <w:tabs>
          <w:tab w:val="num" w:pos="1134"/>
        </w:tabs>
        <w:ind w:left="1134" w:hanging="567"/>
        <w:rPr>
          <w:rFonts w:cs="Arial"/>
        </w:rPr>
      </w:pPr>
      <w:r>
        <w:rPr>
          <w:rFonts w:cs="Arial"/>
        </w:rPr>
        <w:t xml:space="preserve">The ILG will consider the technical issues and impacts arising from </w:t>
      </w:r>
      <w:r w:rsidR="008C5CE9">
        <w:rPr>
          <w:rFonts w:cs="Arial"/>
        </w:rPr>
        <w:t xml:space="preserve">granting </w:t>
      </w:r>
      <w:r>
        <w:rPr>
          <w:rFonts w:cs="Arial"/>
        </w:rPr>
        <w:t xml:space="preserve">an ICT policy exemption and the suitability of the agency’s proposed alternative ICT policy and advise the IGB. </w:t>
      </w:r>
    </w:p>
    <w:p w14:paraId="17815A8F" w14:textId="77777777" w:rsidR="00BB70DD" w:rsidRPr="000015A7" w:rsidRDefault="00BB70DD" w:rsidP="00EC32CD">
      <w:pPr>
        <w:pStyle w:val="Commentry"/>
        <w:numPr>
          <w:ilvl w:val="0"/>
          <w:numId w:val="4"/>
        </w:numPr>
        <w:tabs>
          <w:tab w:val="num" w:pos="1134"/>
        </w:tabs>
        <w:ind w:left="1134" w:hanging="567"/>
        <w:rPr>
          <w:rFonts w:cs="Arial"/>
        </w:rPr>
      </w:pPr>
      <w:r w:rsidRPr="00242928">
        <w:rPr>
          <w:rFonts w:cs="Arial"/>
        </w:rPr>
        <w:t>Impacts on other agencies</w:t>
      </w:r>
      <w:r>
        <w:rPr>
          <w:rFonts w:cs="Arial"/>
        </w:rPr>
        <w:t>,</w:t>
      </w:r>
      <w:r w:rsidRPr="00242928">
        <w:rPr>
          <w:rFonts w:cs="Arial"/>
        </w:rPr>
        <w:t xml:space="preserve"> the NTG ICT environment, contractual and legislative requirements, ICT security and lack of consistency will be carefully evaluated in considering exemption requests.</w:t>
      </w:r>
    </w:p>
    <w:p w14:paraId="17815A90" w14:textId="77777777" w:rsidR="00BB70DD" w:rsidRDefault="00BB70DD">
      <w:pPr>
        <w:spacing w:before="0" w:after="200" w:line="276" w:lineRule="auto"/>
        <w:jc w:val="left"/>
      </w:pPr>
      <w:r>
        <w:br w:type="page"/>
      </w:r>
    </w:p>
    <w:p w14:paraId="17815A91" w14:textId="77777777" w:rsidR="00E76144" w:rsidRDefault="007F2051" w:rsidP="00E76144">
      <w:pPr>
        <w:pStyle w:val="Commentry"/>
        <w:numPr>
          <w:ilvl w:val="0"/>
          <w:numId w:val="0"/>
        </w:numPr>
        <w:jc w:val="right"/>
        <w:rPr>
          <w:rFonts w:cs="Arial"/>
          <w:b/>
        </w:rPr>
      </w:pPr>
      <w:r>
        <w:rPr>
          <w:rFonts w:cs="Arial"/>
          <w:b/>
        </w:rPr>
        <w:lastRenderedPageBreak/>
        <w:t>APPENDIX A</w:t>
      </w:r>
    </w:p>
    <w:p w14:paraId="17815A92" w14:textId="77777777" w:rsidR="00B701CB" w:rsidRDefault="007F2051" w:rsidP="007F2051">
      <w:pPr>
        <w:pStyle w:val="Commentry"/>
        <w:numPr>
          <w:ilvl w:val="0"/>
          <w:numId w:val="0"/>
        </w:numPr>
        <w:spacing w:after="360"/>
        <w:rPr>
          <w:rFonts w:cs="Arial"/>
          <w:b/>
        </w:rPr>
      </w:pPr>
      <w:r>
        <w:rPr>
          <w:rFonts w:cs="Arial"/>
          <w:b/>
        </w:rPr>
        <w:t xml:space="preserve">ICT Policy </w:t>
      </w:r>
      <w:r w:rsidR="00E76144" w:rsidRPr="00242928">
        <w:rPr>
          <w:rFonts w:cs="Arial"/>
          <w:b/>
        </w:rPr>
        <w:t xml:space="preserve">Review </w:t>
      </w:r>
      <w:r w:rsidR="00E76144">
        <w:rPr>
          <w:rFonts w:cs="Arial"/>
          <w:b/>
        </w:rPr>
        <w:t>a</w:t>
      </w:r>
      <w:r w:rsidR="00E76144" w:rsidRPr="00242928">
        <w:rPr>
          <w:rFonts w:cs="Arial"/>
          <w:b/>
        </w:rPr>
        <w:t>nd Approval Process Flowchart</w:t>
      </w:r>
    </w:p>
    <w:p w14:paraId="17815A93" w14:textId="77777777" w:rsidR="00BB70DD" w:rsidRDefault="00B701CB" w:rsidP="007F2051">
      <w:pPr>
        <w:pStyle w:val="Commentry"/>
        <w:numPr>
          <w:ilvl w:val="0"/>
          <w:numId w:val="0"/>
        </w:numPr>
        <w:spacing w:after="360"/>
      </w:pPr>
      <w:r>
        <w:object w:dxaOrig="14844" w:dyaOrig="7190" w14:anchorId="17815A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65pt;height:217.85pt" o:ole="">
            <v:imagedata r:id="rId14" o:title=""/>
          </v:shape>
          <o:OLEObject Type="Embed" ProgID="Visio.Drawing.11" ShapeID="_x0000_i1025" DrawAspect="Content" ObjectID="_1520918813" r:id="rId15"/>
        </w:object>
      </w:r>
    </w:p>
    <w:p w14:paraId="17815A94" w14:textId="77777777" w:rsidR="008D2DC6" w:rsidRPr="00E76144" w:rsidRDefault="008D2DC6" w:rsidP="007F2051">
      <w:pPr>
        <w:pStyle w:val="Commentry"/>
        <w:numPr>
          <w:ilvl w:val="0"/>
          <w:numId w:val="0"/>
        </w:numPr>
        <w:spacing w:after="360"/>
        <w:rPr>
          <w:rFonts w:cs="Arial"/>
          <w:b/>
        </w:rPr>
      </w:pPr>
    </w:p>
    <w:sectPr w:rsidR="008D2DC6" w:rsidRPr="00E76144" w:rsidSect="00BB70DD">
      <w:headerReference w:type="default" r:id="rId16"/>
      <w:footerReference w:type="default" r:id="rId17"/>
      <w:footerReference w:type="first" r:id="rId1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815A9C" w14:textId="77777777" w:rsidR="00F80BC2" w:rsidRDefault="00F80BC2" w:rsidP="00BB70DD">
      <w:pPr>
        <w:spacing w:before="0" w:after="0"/>
      </w:pPr>
      <w:r>
        <w:separator/>
      </w:r>
    </w:p>
  </w:endnote>
  <w:endnote w:type="continuationSeparator" w:id="0">
    <w:p w14:paraId="17815A9D" w14:textId="77777777" w:rsidR="00F80BC2" w:rsidRDefault="00F80BC2" w:rsidP="00BB70D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815A9F" w14:textId="77777777" w:rsidR="003F6B51" w:rsidRDefault="003F6B51" w:rsidP="00C350F5">
    <w:pPr>
      <w:pStyle w:val="Footer"/>
      <w:pBdr>
        <w:top w:val="single" w:sz="4" w:space="1" w:color="auto"/>
      </w:pBdr>
      <w:jc w:val="center"/>
    </w:pPr>
    <w:r>
      <w:t xml:space="preserve">Issued: </w:t>
    </w:r>
    <w:r w:rsidR="0039347F">
      <w:t>July 2015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815AA0" w14:textId="77777777" w:rsidR="003F6B51" w:rsidRDefault="003F6B51">
    <w:pPr>
      <w:pStyle w:val="Footer"/>
    </w:pPr>
    <w:r>
      <w:t xml:space="preserve">   </w:t>
    </w:r>
  </w:p>
  <w:p w14:paraId="17815AA1" w14:textId="77777777" w:rsidR="003F6B51" w:rsidRPr="00F14895" w:rsidRDefault="003F6B51" w:rsidP="00F14895">
    <w:pPr>
      <w:tabs>
        <w:tab w:val="center" w:pos="4513"/>
        <w:tab w:val="right" w:pos="9026"/>
      </w:tabs>
      <w:spacing w:before="0" w:after="0"/>
    </w:pPr>
  </w:p>
  <w:p w14:paraId="17815AA2" w14:textId="77777777" w:rsidR="003F6B51" w:rsidRDefault="003F6B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815A9A" w14:textId="77777777" w:rsidR="00F80BC2" w:rsidRDefault="00F80BC2" w:rsidP="00BB70DD">
      <w:pPr>
        <w:spacing w:before="0" w:after="0"/>
      </w:pPr>
      <w:r>
        <w:separator/>
      </w:r>
    </w:p>
  </w:footnote>
  <w:footnote w:type="continuationSeparator" w:id="0">
    <w:p w14:paraId="17815A9B" w14:textId="77777777" w:rsidR="00F80BC2" w:rsidRDefault="00F80BC2" w:rsidP="00BB70D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815A9E" w14:textId="77777777" w:rsidR="003F6B51" w:rsidRPr="00E76144" w:rsidRDefault="003F6B51" w:rsidP="00E76144">
    <w:pPr>
      <w:pStyle w:val="Header"/>
      <w:pBdr>
        <w:bottom w:val="single" w:sz="4" w:space="1" w:color="auto"/>
      </w:pBdr>
      <w:jc w:val="center"/>
      <w:rPr>
        <w:b/>
      </w:rPr>
    </w:pPr>
    <w:r>
      <w:rPr>
        <w:b/>
      </w:rPr>
      <w:t>Section ICT1.2:</w:t>
    </w:r>
    <w:r w:rsidRPr="00487583">
      <w:rPr>
        <w:b/>
      </w:rPr>
      <w:t xml:space="preserve"> </w:t>
    </w:r>
    <w:r>
      <w:rPr>
        <w:b/>
      </w:rPr>
      <w:t>Governance</w:t>
    </w:r>
    <w:r w:rsidRPr="00487583">
      <w:rPr>
        <w:b/>
      </w:rPr>
      <w:t xml:space="preserve"> – ICT Policies and Standards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62CB0"/>
    <w:multiLevelType w:val="singleLevel"/>
    <w:tmpl w:val="F88E0E62"/>
    <w:lvl w:ilvl="0">
      <w:start w:val="1"/>
      <w:numFmt w:val="lowerRoman"/>
      <w:lvlText w:val="(%1)"/>
      <w:lvlJc w:val="left"/>
      <w:pPr>
        <w:tabs>
          <w:tab w:val="num" w:pos="1843"/>
        </w:tabs>
        <w:ind w:left="1843" w:hanging="1134"/>
      </w:pPr>
      <w:rPr>
        <w:rFonts w:hint="default"/>
      </w:rPr>
    </w:lvl>
  </w:abstractNum>
  <w:abstractNum w:abstractNumId="1">
    <w:nsid w:val="29A01706"/>
    <w:multiLevelType w:val="singleLevel"/>
    <w:tmpl w:val="F88E0E62"/>
    <w:lvl w:ilvl="0">
      <w:start w:val="1"/>
      <w:numFmt w:val="lowerRoman"/>
      <w:pStyle w:val="Commentry"/>
      <w:lvlText w:val="(%1)"/>
      <w:lvlJc w:val="left"/>
      <w:pPr>
        <w:tabs>
          <w:tab w:val="num" w:pos="1843"/>
        </w:tabs>
        <w:ind w:left="1843" w:hanging="1134"/>
      </w:pPr>
      <w:rPr>
        <w:rFonts w:hint="default"/>
      </w:rPr>
    </w:lvl>
  </w:abstractNum>
  <w:abstractNum w:abstractNumId="2">
    <w:nsid w:val="552251EC"/>
    <w:multiLevelType w:val="multilevel"/>
    <w:tmpl w:val="12C0C602"/>
    <w:lvl w:ilvl="0">
      <w:start w:val="1"/>
      <w:numFmt w:val="decimal"/>
      <w:pStyle w:val="Direction-Number"/>
      <w:lvlText w:val="T2.1.%1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724753DF"/>
    <w:multiLevelType w:val="singleLevel"/>
    <w:tmpl w:val="4B30DFB0"/>
    <w:lvl w:ilvl="0">
      <w:start w:val="1"/>
      <w:numFmt w:val="bullet"/>
      <w:pStyle w:val="MainFeature-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F79290C"/>
    <w:multiLevelType w:val="hybridMultilevel"/>
    <w:tmpl w:val="2C7C0760"/>
    <w:lvl w:ilvl="0" w:tplc="0C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4"/>
  </w:num>
  <w:num w:numId="7">
    <w:abstractNumId w:val="0"/>
    <w:lvlOverride w:ilvl="0">
      <w:startOverride w:val="1"/>
    </w:lvlOverride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readOnly" w:enforcement="1" w:cryptProviderType="rsaFull" w:cryptAlgorithmClass="hash" w:cryptAlgorithmType="typeAny" w:cryptAlgorithmSid="4" w:cryptSpinCount="100000" w:hash="BUwe/0TGHaUOUVqA5ZsasQf6Scc=" w:salt="VMK6abTBGKicwxBrW0np7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0DD"/>
    <w:rsid w:val="00125EB3"/>
    <w:rsid w:val="00177598"/>
    <w:rsid w:val="001E4E2B"/>
    <w:rsid w:val="00256126"/>
    <w:rsid w:val="00291E23"/>
    <w:rsid w:val="002B74F9"/>
    <w:rsid w:val="00320203"/>
    <w:rsid w:val="00330EEA"/>
    <w:rsid w:val="00375796"/>
    <w:rsid w:val="0039347F"/>
    <w:rsid w:val="003A2E40"/>
    <w:rsid w:val="003D35EB"/>
    <w:rsid w:val="003F6B51"/>
    <w:rsid w:val="004634D9"/>
    <w:rsid w:val="00481F93"/>
    <w:rsid w:val="00487583"/>
    <w:rsid w:val="004964E7"/>
    <w:rsid w:val="004D1B8D"/>
    <w:rsid w:val="00521DAE"/>
    <w:rsid w:val="006A0932"/>
    <w:rsid w:val="006A5D86"/>
    <w:rsid w:val="006F713E"/>
    <w:rsid w:val="00711492"/>
    <w:rsid w:val="00723973"/>
    <w:rsid w:val="00752441"/>
    <w:rsid w:val="00755546"/>
    <w:rsid w:val="007D3E9B"/>
    <w:rsid w:val="007F2051"/>
    <w:rsid w:val="007F3609"/>
    <w:rsid w:val="008C5CE9"/>
    <w:rsid w:val="008D2DC6"/>
    <w:rsid w:val="008E049F"/>
    <w:rsid w:val="008F610B"/>
    <w:rsid w:val="009801C2"/>
    <w:rsid w:val="009929CF"/>
    <w:rsid w:val="009C2675"/>
    <w:rsid w:val="00A1643E"/>
    <w:rsid w:val="00A21B9C"/>
    <w:rsid w:val="00A24298"/>
    <w:rsid w:val="00A43CE5"/>
    <w:rsid w:val="00A515D7"/>
    <w:rsid w:val="00AC7607"/>
    <w:rsid w:val="00AF69D4"/>
    <w:rsid w:val="00B1758E"/>
    <w:rsid w:val="00B40226"/>
    <w:rsid w:val="00B40982"/>
    <w:rsid w:val="00B701CB"/>
    <w:rsid w:val="00B748CC"/>
    <w:rsid w:val="00B75FFC"/>
    <w:rsid w:val="00BA3F4F"/>
    <w:rsid w:val="00BB70DD"/>
    <w:rsid w:val="00BC4954"/>
    <w:rsid w:val="00C350F5"/>
    <w:rsid w:val="00C45A6B"/>
    <w:rsid w:val="00C47020"/>
    <w:rsid w:val="00CB3177"/>
    <w:rsid w:val="00CE1F8C"/>
    <w:rsid w:val="00E76144"/>
    <w:rsid w:val="00E830EA"/>
    <w:rsid w:val="00EB7691"/>
    <w:rsid w:val="00EC32CD"/>
    <w:rsid w:val="00ED390E"/>
    <w:rsid w:val="00ED3AD0"/>
    <w:rsid w:val="00F13C08"/>
    <w:rsid w:val="00F14895"/>
    <w:rsid w:val="00F80BC2"/>
    <w:rsid w:val="00FF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815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0DD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en-AU"/>
    </w:rPr>
  </w:style>
  <w:style w:type="paragraph" w:styleId="Heading2">
    <w:name w:val="heading 2"/>
    <w:basedOn w:val="Normal"/>
    <w:next w:val="Normal"/>
    <w:link w:val="Heading2Char"/>
    <w:qFormat/>
    <w:rsid w:val="00BB70DD"/>
    <w:pPr>
      <w:keepNext/>
      <w:numPr>
        <w:ilvl w:val="1"/>
        <w:numId w:val="2"/>
      </w:numPr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qFormat/>
    <w:rsid w:val="00BB70DD"/>
    <w:pPr>
      <w:keepNext/>
      <w:numPr>
        <w:ilvl w:val="2"/>
        <w:numId w:val="2"/>
      </w:numPr>
      <w:spacing w:after="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BB70DD"/>
    <w:pPr>
      <w:keepNext/>
      <w:numPr>
        <w:ilvl w:val="3"/>
        <w:numId w:val="2"/>
      </w:num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BB70DD"/>
    <w:pPr>
      <w:keepNext/>
      <w:numPr>
        <w:ilvl w:val="4"/>
        <w:numId w:val="2"/>
      </w:numPr>
      <w:spacing w:before="40" w:after="160"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BB70DD"/>
    <w:pPr>
      <w:keepNext/>
      <w:numPr>
        <w:ilvl w:val="5"/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b/>
      <w:sz w:val="26"/>
    </w:rPr>
  </w:style>
  <w:style w:type="paragraph" w:styleId="Heading7">
    <w:name w:val="heading 7"/>
    <w:basedOn w:val="Normal"/>
    <w:next w:val="Normal"/>
    <w:link w:val="Heading7Char"/>
    <w:qFormat/>
    <w:rsid w:val="00BB70DD"/>
    <w:pPr>
      <w:keepNext/>
      <w:numPr>
        <w:ilvl w:val="6"/>
        <w:numId w:val="2"/>
      </w:numPr>
      <w:jc w:val="center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BB70DD"/>
    <w:pPr>
      <w:keepNext/>
      <w:numPr>
        <w:ilvl w:val="7"/>
        <w:numId w:val="2"/>
      </w:numPr>
      <w:outlineLvl w:val="7"/>
    </w:pPr>
    <w:rPr>
      <w:u w:val="single"/>
    </w:rPr>
  </w:style>
  <w:style w:type="paragraph" w:styleId="Heading9">
    <w:name w:val="heading 9"/>
    <w:basedOn w:val="Normal"/>
    <w:next w:val="Normal"/>
    <w:link w:val="Heading9Char"/>
    <w:qFormat/>
    <w:rsid w:val="00BB70DD"/>
    <w:pPr>
      <w:keepNext/>
      <w:numPr>
        <w:ilvl w:val="8"/>
        <w:numId w:val="2"/>
      </w:numPr>
      <w:jc w:val="right"/>
      <w:outlineLvl w:val="8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DHeading">
    <w:name w:val="TD Heading"/>
    <w:basedOn w:val="Normal"/>
    <w:rsid w:val="00BB70DD"/>
    <w:pPr>
      <w:jc w:val="center"/>
    </w:pPr>
    <w:rPr>
      <w:b/>
      <w:sz w:val="32"/>
    </w:rPr>
  </w:style>
  <w:style w:type="paragraph" w:customStyle="1" w:styleId="SOI-Heading">
    <w:name w:val="SOI - Heading"/>
    <w:basedOn w:val="Normal"/>
    <w:rsid w:val="00BB70DD"/>
    <w:pPr>
      <w:spacing w:before="360" w:after="240"/>
      <w:jc w:val="center"/>
    </w:pPr>
    <w:rPr>
      <w:b/>
      <w:sz w:val="28"/>
    </w:rPr>
  </w:style>
  <w:style w:type="paragraph" w:customStyle="1" w:styleId="SOI-Text">
    <w:name w:val="SOI - Text"/>
    <w:basedOn w:val="Normal"/>
    <w:rsid w:val="00BB70DD"/>
    <w:rPr>
      <w:rFonts w:ascii="Times New Roman" w:hAnsi="Times New Roman"/>
      <w:i/>
    </w:rPr>
  </w:style>
  <w:style w:type="character" w:customStyle="1" w:styleId="Heading2Char">
    <w:name w:val="Heading 2 Char"/>
    <w:basedOn w:val="DefaultParagraphFont"/>
    <w:link w:val="Heading2"/>
    <w:rsid w:val="00BB70DD"/>
    <w:rPr>
      <w:rFonts w:ascii="Arial Narrow" w:eastAsia="Times New Roman" w:hAnsi="Arial Narrow" w:cs="Times New Roman"/>
      <w:i/>
      <w:sz w:val="24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BB70DD"/>
    <w:rPr>
      <w:rFonts w:ascii="Arial Narrow" w:eastAsia="Times New Roman" w:hAnsi="Arial Narrow" w:cs="Times New Roman"/>
      <w:b/>
      <w:sz w:val="24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rsid w:val="00BB70DD"/>
    <w:rPr>
      <w:rFonts w:ascii="Arial Narrow" w:eastAsia="Times New Roman" w:hAnsi="Arial Narrow" w:cs="Times New Roman"/>
      <w:b/>
      <w:sz w:val="24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BB70DD"/>
    <w:rPr>
      <w:rFonts w:ascii="Arial Narrow" w:eastAsia="Times New Roman" w:hAnsi="Arial Narrow" w:cs="Times New Roman"/>
      <w:b/>
      <w:sz w:val="28"/>
      <w:szCs w:val="20"/>
      <w:lang w:eastAsia="en-AU"/>
    </w:rPr>
  </w:style>
  <w:style w:type="character" w:customStyle="1" w:styleId="Heading6Char">
    <w:name w:val="Heading 6 Char"/>
    <w:basedOn w:val="DefaultParagraphFont"/>
    <w:link w:val="Heading6"/>
    <w:rsid w:val="00BB70DD"/>
    <w:rPr>
      <w:rFonts w:ascii="Arial Narrow" w:eastAsia="Times New Roman" w:hAnsi="Arial Narrow" w:cs="Times New Roman"/>
      <w:b/>
      <w:sz w:val="26"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rsid w:val="00BB70DD"/>
    <w:rPr>
      <w:rFonts w:ascii="Arial Narrow" w:eastAsia="Times New Roman" w:hAnsi="Arial Narrow" w:cs="Times New Roman"/>
      <w:b/>
      <w:sz w:val="24"/>
      <w:szCs w:val="20"/>
      <w:lang w:eastAsia="en-AU"/>
    </w:rPr>
  </w:style>
  <w:style w:type="character" w:customStyle="1" w:styleId="Heading8Char">
    <w:name w:val="Heading 8 Char"/>
    <w:basedOn w:val="DefaultParagraphFont"/>
    <w:link w:val="Heading8"/>
    <w:rsid w:val="00BB70DD"/>
    <w:rPr>
      <w:rFonts w:ascii="Arial Narrow" w:eastAsia="Times New Roman" w:hAnsi="Arial Narrow" w:cs="Times New Roman"/>
      <w:sz w:val="24"/>
      <w:szCs w:val="20"/>
      <w:u w:val="single"/>
      <w:lang w:eastAsia="en-AU"/>
    </w:rPr>
  </w:style>
  <w:style w:type="character" w:customStyle="1" w:styleId="Heading9Char">
    <w:name w:val="Heading 9 Char"/>
    <w:basedOn w:val="DefaultParagraphFont"/>
    <w:link w:val="Heading9"/>
    <w:rsid w:val="00BB70DD"/>
    <w:rPr>
      <w:rFonts w:ascii="Arial Narrow" w:eastAsia="Times New Roman" w:hAnsi="Arial Narrow" w:cs="Times New Roman"/>
      <w:b/>
      <w:sz w:val="24"/>
      <w:szCs w:val="20"/>
      <w:u w:val="single"/>
      <w:lang w:eastAsia="en-AU"/>
    </w:rPr>
  </w:style>
  <w:style w:type="paragraph" w:customStyle="1" w:styleId="Direction-Number">
    <w:name w:val="Direction-Number"/>
    <w:basedOn w:val="Normal"/>
    <w:next w:val="Normal"/>
    <w:rsid w:val="00BB70DD"/>
    <w:pPr>
      <w:numPr>
        <w:numId w:val="2"/>
      </w:numPr>
      <w:jc w:val="center"/>
    </w:pPr>
    <w:rPr>
      <w:b/>
    </w:rPr>
  </w:style>
  <w:style w:type="paragraph" w:customStyle="1" w:styleId="MainFeature-Text">
    <w:name w:val="Main Feature - Text"/>
    <w:basedOn w:val="Normal"/>
    <w:rsid w:val="00BB70DD"/>
    <w:pPr>
      <w:numPr>
        <w:numId w:val="1"/>
      </w:numPr>
      <w:spacing w:before="60" w:after="60"/>
    </w:pPr>
  </w:style>
  <w:style w:type="paragraph" w:customStyle="1" w:styleId="MainFeatures-FixedText">
    <w:name w:val="Main Features - Fixed Text"/>
    <w:next w:val="Normal"/>
    <w:rsid w:val="00BB70DD"/>
    <w:pPr>
      <w:spacing w:before="60" w:after="18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en-AU"/>
    </w:rPr>
  </w:style>
  <w:style w:type="paragraph" w:customStyle="1" w:styleId="Direction-Heading">
    <w:name w:val="Direction - Heading"/>
    <w:next w:val="Normal"/>
    <w:rsid w:val="00BB70DD"/>
    <w:pPr>
      <w:spacing w:before="120" w:after="120" w:line="240" w:lineRule="auto"/>
    </w:pPr>
    <w:rPr>
      <w:rFonts w:ascii="Arial Narrow" w:eastAsia="Times New Roman" w:hAnsi="Arial Narrow" w:cs="Times New Roman"/>
      <w:b/>
      <w:caps/>
      <w:sz w:val="24"/>
      <w:szCs w:val="20"/>
      <w:lang w:eastAsia="en-AU"/>
    </w:rPr>
  </w:style>
  <w:style w:type="character" w:styleId="Hyperlink">
    <w:name w:val="Hyperlink"/>
    <w:basedOn w:val="DefaultParagraphFont"/>
    <w:rsid w:val="00BB70DD"/>
    <w:rPr>
      <w:color w:val="0000FF"/>
      <w:u w:val="single"/>
    </w:rPr>
  </w:style>
  <w:style w:type="table" w:styleId="TableGrid">
    <w:name w:val="Table Grid"/>
    <w:basedOn w:val="TableNormal"/>
    <w:rsid w:val="00BB70D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B70DD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B70DD"/>
    <w:rPr>
      <w:rFonts w:ascii="Arial Narrow" w:eastAsia="Times New Roman" w:hAnsi="Arial Narrow" w:cs="Times New Roman"/>
      <w:sz w:val="24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B70DD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B70DD"/>
    <w:rPr>
      <w:rFonts w:ascii="Arial Narrow" w:eastAsia="Times New Roman" w:hAnsi="Arial Narrow" w:cs="Times New Roman"/>
      <w:sz w:val="24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0D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0DD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Commentry">
    <w:name w:val="Commentry"/>
    <w:rsid w:val="00BB70DD"/>
    <w:pPr>
      <w:numPr>
        <w:numId w:val="3"/>
      </w:numPr>
      <w:spacing w:before="120" w:after="12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BB70D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D2D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DC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DC6"/>
    <w:rPr>
      <w:rFonts w:ascii="Arial Narrow" w:eastAsia="Times New Roman" w:hAnsi="Arial Narrow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D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DC6"/>
    <w:rPr>
      <w:rFonts w:ascii="Arial Narrow" w:eastAsia="Times New Roman" w:hAnsi="Arial Narrow" w:cs="Times New Roman"/>
      <w:b/>
      <w:bCs/>
      <w:sz w:val="20"/>
      <w:szCs w:val="2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0DD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en-AU"/>
    </w:rPr>
  </w:style>
  <w:style w:type="paragraph" w:styleId="Heading2">
    <w:name w:val="heading 2"/>
    <w:basedOn w:val="Normal"/>
    <w:next w:val="Normal"/>
    <w:link w:val="Heading2Char"/>
    <w:qFormat/>
    <w:rsid w:val="00BB70DD"/>
    <w:pPr>
      <w:keepNext/>
      <w:numPr>
        <w:ilvl w:val="1"/>
        <w:numId w:val="2"/>
      </w:numPr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qFormat/>
    <w:rsid w:val="00BB70DD"/>
    <w:pPr>
      <w:keepNext/>
      <w:numPr>
        <w:ilvl w:val="2"/>
        <w:numId w:val="2"/>
      </w:numPr>
      <w:spacing w:after="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BB70DD"/>
    <w:pPr>
      <w:keepNext/>
      <w:numPr>
        <w:ilvl w:val="3"/>
        <w:numId w:val="2"/>
      </w:num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BB70DD"/>
    <w:pPr>
      <w:keepNext/>
      <w:numPr>
        <w:ilvl w:val="4"/>
        <w:numId w:val="2"/>
      </w:numPr>
      <w:spacing w:before="40" w:after="160"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BB70DD"/>
    <w:pPr>
      <w:keepNext/>
      <w:numPr>
        <w:ilvl w:val="5"/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b/>
      <w:sz w:val="26"/>
    </w:rPr>
  </w:style>
  <w:style w:type="paragraph" w:styleId="Heading7">
    <w:name w:val="heading 7"/>
    <w:basedOn w:val="Normal"/>
    <w:next w:val="Normal"/>
    <w:link w:val="Heading7Char"/>
    <w:qFormat/>
    <w:rsid w:val="00BB70DD"/>
    <w:pPr>
      <w:keepNext/>
      <w:numPr>
        <w:ilvl w:val="6"/>
        <w:numId w:val="2"/>
      </w:numPr>
      <w:jc w:val="center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BB70DD"/>
    <w:pPr>
      <w:keepNext/>
      <w:numPr>
        <w:ilvl w:val="7"/>
        <w:numId w:val="2"/>
      </w:numPr>
      <w:outlineLvl w:val="7"/>
    </w:pPr>
    <w:rPr>
      <w:u w:val="single"/>
    </w:rPr>
  </w:style>
  <w:style w:type="paragraph" w:styleId="Heading9">
    <w:name w:val="heading 9"/>
    <w:basedOn w:val="Normal"/>
    <w:next w:val="Normal"/>
    <w:link w:val="Heading9Char"/>
    <w:qFormat/>
    <w:rsid w:val="00BB70DD"/>
    <w:pPr>
      <w:keepNext/>
      <w:numPr>
        <w:ilvl w:val="8"/>
        <w:numId w:val="2"/>
      </w:numPr>
      <w:jc w:val="right"/>
      <w:outlineLvl w:val="8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DHeading">
    <w:name w:val="TD Heading"/>
    <w:basedOn w:val="Normal"/>
    <w:rsid w:val="00BB70DD"/>
    <w:pPr>
      <w:jc w:val="center"/>
    </w:pPr>
    <w:rPr>
      <w:b/>
      <w:sz w:val="32"/>
    </w:rPr>
  </w:style>
  <w:style w:type="paragraph" w:customStyle="1" w:styleId="SOI-Heading">
    <w:name w:val="SOI - Heading"/>
    <w:basedOn w:val="Normal"/>
    <w:rsid w:val="00BB70DD"/>
    <w:pPr>
      <w:spacing w:before="360" w:after="240"/>
      <w:jc w:val="center"/>
    </w:pPr>
    <w:rPr>
      <w:b/>
      <w:sz w:val="28"/>
    </w:rPr>
  </w:style>
  <w:style w:type="paragraph" w:customStyle="1" w:styleId="SOI-Text">
    <w:name w:val="SOI - Text"/>
    <w:basedOn w:val="Normal"/>
    <w:rsid w:val="00BB70DD"/>
    <w:rPr>
      <w:rFonts w:ascii="Times New Roman" w:hAnsi="Times New Roman"/>
      <w:i/>
    </w:rPr>
  </w:style>
  <w:style w:type="character" w:customStyle="1" w:styleId="Heading2Char">
    <w:name w:val="Heading 2 Char"/>
    <w:basedOn w:val="DefaultParagraphFont"/>
    <w:link w:val="Heading2"/>
    <w:rsid w:val="00BB70DD"/>
    <w:rPr>
      <w:rFonts w:ascii="Arial Narrow" w:eastAsia="Times New Roman" w:hAnsi="Arial Narrow" w:cs="Times New Roman"/>
      <w:i/>
      <w:sz w:val="24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BB70DD"/>
    <w:rPr>
      <w:rFonts w:ascii="Arial Narrow" w:eastAsia="Times New Roman" w:hAnsi="Arial Narrow" w:cs="Times New Roman"/>
      <w:b/>
      <w:sz w:val="24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rsid w:val="00BB70DD"/>
    <w:rPr>
      <w:rFonts w:ascii="Arial Narrow" w:eastAsia="Times New Roman" w:hAnsi="Arial Narrow" w:cs="Times New Roman"/>
      <w:b/>
      <w:sz w:val="24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BB70DD"/>
    <w:rPr>
      <w:rFonts w:ascii="Arial Narrow" w:eastAsia="Times New Roman" w:hAnsi="Arial Narrow" w:cs="Times New Roman"/>
      <w:b/>
      <w:sz w:val="28"/>
      <w:szCs w:val="20"/>
      <w:lang w:eastAsia="en-AU"/>
    </w:rPr>
  </w:style>
  <w:style w:type="character" w:customStyle="1" w:styleId="Heading6Char">
    <w:name w:val="Heading 6 Char"/>
    <w:basedOn w:val="DefaultParagraphFont"/>
    <w:link w:val="Heading6"/>
    <w:rsid w:val="00BB70DD"/>
    <w:rPr>
      <w:rFonts w:ascii="Arial Narrow" w:eastAsia="Times New Roman" w:hAnsi="Arial Narrow" w:cs="Times New Roman"/>
      <w:b/>
      <w:sz w:val="26"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rsid w:val="00BB70DD"/>
    <w:rPr>
      <w:rFonts w:ascii="Arial Narrow" w:eastAsia="Times New Roman" w:hAnsi="Arial Narrow" w:cs="Times New Roman"/>
      <w:b/>
      <w:sz w:val="24"/>
      <w:szCs w:val="20"/>
      <w:lang w:eastAsia="en-AU"/>
    </w:rPr>
  </w:style>
  <w:style w:type="character" w:customStyle="1" w:styleId="Heading8Char">
    <w:name w:val="Heading 8 Char"/>
    <w:basedOn w:val="DefaultParagraphFont"/>
    <w:link w:val="Heading8"/>
    <w:rsid w:val="00BB70DD"/>
    <w:rPr>
      <w:rFonts w:ascii="Arial Narrow" w:eastAsia="Times New Roman" w:hAnsi="Arial Narrow" w:cs="Times New Roman"/>
      <w:sz w:val="24"/>
      <w:szCs w:val="20"/>
      <w:u w:val="single"/>
      <w:lang w:eastAsia="en-AU"/>
    </w:rPr>
  </w:style>
  <w:style w:type="character" w:customStyle="1" w:styleId="Heading9Char">
    <w:name w:val="Heading 9 Char"/>
    <w:basedOn w:val="DefaultParagraphFont"/>
    <w:link w:val="Heading9"/>
    <w:rsid w:val="00BB70DD"/>
    <w:rPr>
      <w:rFonts w:ascii="Arial Narrow" w:eastAsia="Times New Roman" w:hAnsi="Arial Narrow" w:cs="Times New Roman"/>
      <w:b/>
      <w:sz w:val="24"/>
      <w:szCs w:val="20"/>
      <w:u w:val="single"/>
      <w:lang w:eastAsia="en-AU"/>
    </w:rPr>
  </w:style>
  <w:style w:type="paragraph" w:customStyle="1" w:styleId="Direction-Number">
    <w:name w:val="Direction-Number"/>
    <w:basedOn w:val="Normal"/>
    <w:next w:val="Normal"/>
    <w:rsid w:val="00BB70DD"/>
    <w:pPr>
      <w:numPr>
        <w:numId w:val="2"/>
      </w:numPr>
      <w:jc w:val="center"/>
    </w:pPr>
    <w:rPr>
      <w:b/>
    </w:rPr>
  </w:style>
  <w:style w:type="paragraph" w:customStyle="1" w:styleId="MainFeature-Text">
    <w:name w:val="Main Feature - Text"/>
    <w:basedOn w:val="Normal"/>
    <w:rsid w:val="00BB70DD"/>
    <w:pPr>
      <w:numPr>
        <w:numId w:val="1"/>
      </w:numPr>
      <w:spacing w:before="60" w:after="60"/>
    </w:pPr>
  </w:style>
  <w:style w:type="paragraph" w:customStyle="1" w:styleId="MainFeatures-FixedText">
    <w:name w:val="Main Features - Fixed Text"/>
    <w:next w:val="Normal"/>
    <w:rsid w:val="00BB70DD"/>
    <w:pPr>
      <w:spacing w:before="60" w:after="18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en-AU"/>
    </w:rPr>
  </w:style>
  <w:style w:type="paragraph" w:customStyle="1" w:styleId="Direction-Heading">
    <w:name w:val="Direction - Heading"/>
    <w:next w:val="Normal"/>
    <w:rsid w:val="00BB70DD"/>
    <w:pPr>
      <w:spacing w:before="120" w:after="120" w:line="240" w:lineRule="auto"/>
    </w:pPr>
    <w:rPr>
      <w:rFonts w:ascii="Arial Narrow" w:eastAsia="Times New Roman" w:hAnsi="Arial Narrow" w:cs="Times New Roman"/>
      <w:b/>
      <w:caps/>
      <w:sz w:val="24"/>
      <w:szCs w:val="20"/>
      <w:lang w:eastAsia="en-AU"/>
    </w:rPr>
  </w:style>
  <w:style w:type="character" w:styleId="Hyperlink">
    <w:name w:val="Hyperlink"/>
    <w:basedOn w:val="DefaultParagraphFont"/>
    <w:rsid w:val="00BB70DD"/>
    <w:rPr>
      <w:color w:val="0000FF"/>
      <w:u w:val="single"/>
    </w:rPr>
  </w:style>
  <w:style w:type="table" w:styleId="TableGrid">
    <w:name w:val="Table Grid"/>
    <w:basedOn w:val="TableNormal"/>
    <w:rsid w:val="00BB70D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B70DD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B70DD"/>
    <w:rPr>
      <w:rFonts w:ascii="Arial Narrow" w:eastAsia="Times New Roman" w:hAnsi="Arial Narrow" w:cs="Times New Roman"/>
      <w:sz w:val="24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B70DD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B70DD"/>
    <w:rPr>
      <w:rFonts w:ascii="Arial Narrow" w:eastAsia="Times New Roman" w:hAnsi="Arial Narrow" w:cs="Times New Roman"/>
      <w:sz w:val="24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0D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0DD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Commentry">
    <w:name w:val="Commentry"/>
    <w:rsid w:val="00BB70DD"/>
    <w:pPr>
      <w:numPr>
        <w:numId w:val="3"/>
      </w:numPr>
      <w:spacing w:before="120" w:after="12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BB70D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D2D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DC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DC6"/>
    <w:rPr>
      <w:rFonts w:ascii="Arial Narrow" w:eastAsia="Times New Roman" w:hAnsi="Arial Narrow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D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DC6"/>
    <w:rPr>
      <w:rFonts w:ascii="Arial Narrow" w:eastAsia="Times New Roman" w:hAnsi="Arial Narrow" w:cs="Times New Roman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4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ctgovernance.ntg@nt.gov.a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ictgovernance.ntg@nt.gov.a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_x0020_Type xmlns="378e824e-6e02-4c0d-8321-dd86fba681ee" xsi:nil="true"/>
    <Release_x0020_Date xmlns="378e824e-6e02-4c0d-8321-dd86fba681ee">2015-08-12T14:30:00+00:00</Release_x0020_Date>
    <Publication_x0020_Title xmlns="378e824e-6e02-4c0d-8321-dd86fba681ee">TD-ICT Section ICT1.2: Governance - ICT Policies and Standards</Publication_x0020_Title>
    <Sub_x0020_Sub_x0020_Category xmlns="378e824e-6e02-4c0d-8321-dd86fba681ee" xsi:nil="true"/>
    <Details xmlns="378e824e-6e02-4c0d-8321-dd86fba681ee" xsi:nil="true"/>
    <Main_x0020_Category xmlns="378e824e-6e02-4c0d-8321-dd86fba681ee">3</Main_x0020_Category>
    <Tax_x0020_Type_x0020_Topic xmlns="378e824e-6e02-4c0d-8321-dd86fba681ee" xsi:nil="true"/>
    <Sub_x0020_Category xmlns="378e824e-6e02-4c0d-8321-dd86fba681ee">12</Sub_x0020_Category>
    <Identifier xmlns="378e824e-6e02-4c0d-8321-dd86fba681ee">TD-ICT1.2</Identifier>
    <Notify xmlns="378e824e-6e02-4c0d-8321-dd86fba681ee">true</Notify>
    <Publication_x0020_Type xmlns="378e824e-6e02-4c0d-8321-dd86fba681e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D68356F7FB54A917EB6B48522F7AB" ma:contentTypeVersion="18" ma:contentTypeDescription="Create a new document." ma:contentTypeScope="" ma:versionID="5968df1a67298019036e2d468f0f57eb">
  <xsd:schema xmlns:xsd="http://www.w3.org/2001/XMLSchema" xmlns:xs="http://www.w3.org/2001/XMLSchema" xmlns:p="http://schemas.microsoft.com/office/2006/metadata/properties" xmlns:ns2="378e824e-6e02-4c0d-8321-dd86fba681ee" targetNamespace="http://schemas.microsoft.com/office/2006/metadata/properties" ma:root="true" ma:fieldsID="016a859d0580dde8c3c2ff3f02387ef4" ns2:_="">
    <xsd:import namespace="378e824e-6e02-4c0d-8321-dd86fba681ee"/>
    <xsd:element name="properties">
      <xsd:complexType>
        <xsd:sequence>
          <xsd:element name="documentManagement">
            <xsd:complexType>
              <xsd:all>
                <xsd:element ref="ns2:Main_x0020_Category"/>
                <xsd:element ref="ns2:Sub_x0020_Category"/>
                <xsd:element ref="ns2:Sub_x0020_Sub_x0020_Category" minOccurs="0"/>
                <xsd:element ref="ns2:Notify" minOccurs="0"/>
                <xsd:element ref="ns2:Details" minOccurs="0"/>
                <xsd:element ref="ns2:Identifier" minOccurs="0"/>
                <xsd:element ref="ns2:Release_x0020_Date" minOccurs="0"/>
                <xsd:element ref="ns2:Publication_x0020_Title" minOccurs="0"/>
                <xsd:element ref="ns2:Publication_x0020_Type" minOccurs="0"/>
                <xsd:element ref="ns2:Tax_x0020_Type" minOccurs="0"/>
                <xsd:element ref="ns2:Tax_x0020_Type_x0020_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e824e-6e02-4c0d-8321-dd86fba681ee" elementFormDefault="qualified">
    <xsd:import namespace="http://schemas.microsoft.com/office/2006/documentManagement/types"/>
    <xsd:import namespace="http://schemas.microsoft.com/office/infopath/2007/PartnerControls"/>
    <xsd:element name="Main_x0020_Category" ma:index="8" ma:displayName="Main Category" ma:list="{b3b53843-a8d9-4b92-b7ee-c4efc7605b88}" ma:internalName="Main_x0020_Category" ma:showField="Title" ma:web="ea3f2675-7e45-4831-bae2-8579175e0c68">
      <xsd:simpleType>
        <xsd:restriction base="dms:Lookup"/>
      </xsd:simpleType>
    </xsd:element>
    <xsd:element name="Sub_x0020_Category" ma:index="9" ma:displayName="Sub Category" ma:list="{edf90873-dc2d-4c00-9444-d26c07edafe2}" ma:internalName="Sub_x0020_Category" ma:showField="Title" ma:web="ea3f2675-7e45-4831-bae2-8579175e0c68">
      <xsd:simpleType>
        <xsd:restriction base="dms:Lookup"/>
      </xsd:simpleType>
    </xsd:element>
    <xsd:element name="Sub_x0020_Sub_x0020_Category" ma:index="10" nillable="true" ma:displayName="Sub Sub Category" ma:list="{0fe7fff1-af8b-412b-8409-b42850d3ea63}" ma:internalName="Sub_x0020_Sub_x0020_Category" ma:readOnly="false" ma:showField="Title" ma:web="ea3f2675-7e45-4831-bae2-8579175e0c68">
      <xsd:simpleType>
        <xsd:restriction base="dms:Lookup"/>
      </xsd:simpleType>
    </xsd:element>
    <xsd:element name="Notify" ma:index="11" nillable="true" ma:displayName="Notify On Check In" ma:default="0" ma:description="Check this box if you would like to notify all subscribers about this document once you check it in." ma:internalName="Notify">
      <xsd:simpleType>
        <xsd:restriction base="dms:Boolean"/>
      </xsd:simpleType>
    </xsd:element>
    <xsd:element name="Details" ma:index="12" nillable="true" ma:displayName="Details" ma:internalName="Details">
      <xsd:simpleType>
        <xsd:restriction base="dms:Text">
          <xsd:maxLength value="255"/>
        </xsd:restriction>
      </xsd:simpleType>
    </xsd:element>
    <xsd:element name="Identifier" ma:index="13" nillable="true" ma:displayName="Identifier" ma:internalName="Identifier">
      <xsd:simpleType>
        <xsd:restriction base="dms:Text">
          <xsd:maxLength value="255"/>
        </xsd:restriction>
      </xsd:simpleType>
    </xsd:element>
    <xsd:element name="Release_x0020_Date" ma:index="14" nillable="true" ma:displayName="Release Date" ma:format="DateOnly" ma:internalName="Release_x0020_Date">
      <xsd:simpleType>
        <xsd:restriction base="dms:DateTime"/>
      </xsd:simpleType>
    </xsd:element>
    <xsd:element name="Publication_x0020_Title" ma:index="15" nillable="true" ma:displayName="Publication Name" ma:description="Use for Taxes, Royalties and Grants publications." ma:internalName="Publication_x0020_Title">
      <xsd:simpleType>
        <xsd:restriction base="dms:Text">
          <xsd:maxLength value="255"/>
        </xsd:restriction>
      </xsd:simpleType>
    </xsd:element>
    <xsd:element name="Publication_x0020_Type" ma:index="16" nillable="true" ma:displayName="Publication Type" ma:description="Use for Taxes, Royalties and Grants publications." ma:format="Dropdown" ma:internalName="Publication_x0020_Type">
      <xsd:simpleType>
        <xsd:restriction base="dms:Choice">
          <xsd:enumeration value="Form (F)"/>
          <xsd:enumeration value="Information (I)"/>
          <xsd:enumeration value="Electronic Returns (RET)"/>
          <xsd:enumeration value="Revenue Circulars (RC)"/>
          <xsd:enumeration value="Payroll Tax Rulings (PTA)"/>
          <xsd:enumeration value="Commissioner's Guidelines (CG)"/>
          <xsd:enumeration value="Royalty Guideline (RG)"/>
          <xsd:enumeration value="Mineral Royalty Forms and Returns (RF)"/>
        </xsd:restriction>
      </xsd:simpleType>
    </xsd:element>
    <xsd:element name="Tax_x0020_Type" ma:index="17" nillable="true" ma:displayName="Tax Type" ma:description="Use for Taxes, Royalties and Grants publications." ma:format="Dropdown" ma:internalName="Tax_x0020_Type">
      <xsd:simpleType>
        <xsd:restriction base="dms:Choice">
          <xsd:enumeration value="General (G)"/>
          <xsd:enumeration value="Home Incentives (HI)"/>
          <xsd:enumeration value="Income Tax Equivalent (IT)"/>
          <xsd:enumeration value="Mineral Royalties"/>
          <xsd:enumeration value="Payroll Tax (PRT)"/>
          <xsd:enumeration value="Stamp Duty (SD)"/>
          <xsd:enumeration value="Unclaimed Money (UM)"/>
        </xsd:restriction>
      </xsd:simpleType>
    </xsd:element>
    <xsd:element name="Tax_x0020_Type_x0020_Topic" ma:index="18" nillable="true" ma:displayName="Tax Type Topic" ma:description="Use for Taxes, Royalties and Grants publications." ma:format="Dropdown" ma:internalName="Tax_x0020_Type_x0020_Topic">
      <xsd:simpleType>
        <xsd:restriction base="dms:Choice">
          <xsd:enumeration value="Allowances"/>
          <xsd:enumeration value="Contractors"/>
          <xsd:enumeration value="Employment Agencies"/>
          <xsd:enumeration value="Exemptions"/>
          <xsd:enumeration value="Fringe Benefits"/>
          <xsd:enumeration value="General"/>
          <xsd:enumeration value="Grouping"/>
          <xsd:enumeration value="NT Payroll Tax Liability"/>
          <xsd:enumeration value="Termination Payments"/>
          <xsd:enumeration value="Wages"/>
          <xsd:enumeration value="Conveyance"/>
          <xsd:enumeration value="Insurance"/>
          <xsd:enumeration value="Leases"/>
          <xsd:enumeration value="Motor Vehicl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D41B4-BF3B-4400-9D14-0DBEA4DFC9E4}">
  <ds:schemaRefs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378e824e-6e02-4c0d-8321-dd86fba681e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0BACFBE-43DD-493B-AC7D-6F7864B9C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e824e-6e02-4c0d-8321-dd86fba681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7B9447-D45A-4371-9095-CA4EFEE01E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1539AB-ACCF-4118-A5E6-7EBA4BC37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801</Words>
  <Characters>4571</Characters>
  <Application>Microsoft Office Word</Application>
  <DocSecurity>8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TD-ICT Section ICT1.2: Governance - ICT Policies and Standards</vt:lpstr>
    </vt:vector>
  </TitlesOfParts>
  <Company>NTG</Company>
  <LinksUpToDate>false</LinksUpToDate>
  <CharactersWithSpaces>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TD-ICT Section ICT1.2: Governance - ICT Policies and Standards</dc:title>
  <dc:creator>Ailish Finlay</dc:creator>
  <cp:lastModifiedBy>Thomas James Elkins</cp:lastModifiedBy>
  <cp:revision>7</cp:revision>
  <cp:lastPrinted>2015-04-27T03:32:00Z</cp:lastPrinted>
  <dcterms:created xsi:type="dcterms:W3CDTF">2015-08-10T00:39:00Z</dcterms:created>
  <dcterms:modified xsi:type="dcterms:W3CDTF">2016-03-30T23:10:00Z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0x010100AE1D68356F7FB54A917EB6B48522F7AB</vt:lpwstr>
  </property>
</Properties>
</file>