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97068607"/>
        <w:placeholder>
          <w:docPart w:val="0627E56B0BFC4C9EAF89BCF9C54E6F83"/>
        </w:placeholder>
        <w:dataBinding w:prefixMappings="xmlns:ns0='http://purl.org/dc/elements/1.1/' xmlns:ns1='http://schemas.openxmlformats.org/package/2006/metadata/core-properties' " w:xpath="/ns1:coreProperties[1]/ns0:title[1]" w:storeItemID="{6C3C8BC8-F283-45AE-878A-BAB7291924A1}"/>
        <w:text/>
      </w:sdtPr>
      <w:sdtEndPr/>
      <w:sdtContent>
        <w:p w:rsidR="00576C70" w:rsidRPr="003A38EF" w:rsidRDefault="00576C70" w:rsidP="00576C70">
          <w:pPr>
            <w:pStyle w:val="SubTitle"/>
          </w:pPr>
          <w:r w:rsidRPr="003A38EF">
            <w:t>Surety bonds and bank guarantees M2.2</w:t>
          </w:r>
        </w:p>
      </w:sdtContent>
    </w:sdt>
    <w:p w:rsidR="00576C70" w:rsidRPr="003A38EF" w:rsidRDefault="00576C70" w:rsidP="00576C70">
      <w:pPr>
        <w:pStyle w:val="DTFHeading2"/>
      </w:pPr>
      <w:bookmarkStart w:id="0" w:name="_Toc465251113"/>
      <w:r w:rsidRPr="003A38EF">
        <w:t>Statement of Intent</w:t>
      </w:r>
      <w:bookmarkEnd w:id="0"/>
    </w:p>
    <w:p w:rsidR="00576C70" w:rsidRPr="003A38EF" w:rsidRDefault="00576C70" w:rsidP="00576C70">
      <w:pPr>
        <w:pStyle w:val="DTFBodyText"/>
      </w:pPr>
      <w:r w:rsidRPr="003A38EF">
        <w:t>To ensure a consistent approach across government, this Treasurer’s Direction has been developed for the purpose of outlining the framework for the acceptance of surety bonds and bank guarantees. In general, this Treasurer’s Direction outlines the:</w:t>
      </w:r>
    </w:p>
    <w:p w:rsidR="00576C70" w:rsidRPr="003A38EF" w:rsidRDefault="00576C70" w:rsidP="00576C70">
      <w:pPr>
        <w:pStyle w:val="DTFListBullet2-Black"/>
      </w:pPr>
      <w:r w:rsidRPr="003A38EF">
        <w:t>types of surety bonds and bank guarantees that will be acceptable to the Territory Government; and</w:t>
      </w:r>
    </w:p>
    <w:p w:rsidR="00576C70" w:rsidRPr="003A38EF" w:rsidRDefault="00576C70" w:rsidP="00576C70">
      <w:pPr>
        <w:pStyle w:val="DTFListBullet2-Black"/>
      </w:pPr>
      <w:proofErr w:type="gramStart"/>
      <w:r w:rsidRPr="003A38EF">
        <w:t>minimum</w:t>
      </w:r>
      <w:proofErr w:type="gramEnd"/>
      <w:r w:rsidRPr="003A38EF">
        <w:t xml:space="preserve"> requirements for issuing entities of surety bonds and bank guarantees.</w:t>
      </w:r>
    </w:p>
    <w:p w:rsidR="00576C70" w:rsidRPr="003A38EF" w:rsidRDefault="00576C70" w:rsidP="00576C70">
      <w:pPr>
        <w:pStyle w:val="DTFHeading2-Lineabove"/>
      </w:pPr>
      <w:r w:rsidRPr="003A38EF">
        <w:t>Main Features</w:t>
      </w:r>
    </w:p>
    <w:p w:rsidR="00576C70" w:rsidRPr="003A38EF" w:rsidRDefault="00576C70" w:rsidP="00576C70">
      <w:pPr>
        <w:pStyle w:val="DTFBodyText"/>
      </w:pPr>
      <w:r w:rsidRPr="003A38EF">
        <w:t xml:space="preserve">Section 38 of the Financial Management Act requires each Accountable Officer and each employee of an Agency to comply with the Treasurer’s Directions. </w:t>
      </w:r>
    </w:p>
    <w:p w:rsidR="00576C70" w:rsidRPr="003A38EF" w:rsidRDefault="00576C70" w:rsidP="00576C70">
      <w:pPr>
        <w:pStyle w:val="DTFHeading3"/>
      </w:pPr>
      <w:r w:rsidRPr="003A38EF">
        <w:t>Acceptable Surety Bonds and Bank Guarantees</w:t>
      </w:r>
    </w:p>
    <w:p w:rsidR="00576C70" w:rsidRPr="003A38EF" w:rsidRDefault="00576C70" w:rsidP="00576C70">
      <w:pPr>
        <w:pStyle w:val="DTFListBullet1-Orange"/>
      </w:pPr>
      <w:r w:rsidRPr="003A38EF">
        <w:t>Bank guarantees and surety bonds are acceptable forms of security under contracts entered into by the Northern Territory Government.</w:t>
      </w:r>
    </w:p>
    <w:p w:rsidR="00576C70" w:rsidRPr="003A38EF" w:rsidRDefault="00576C70" w:rsidP="00576C70">
      <w:pPr>
        <w:pStyle w:val="DTFListBullet1-Orange"/>
      </w:pPr>
      <w:r w:rsidRPr="003A38EF">
        <w:t>Of the many types of surety bonds available in the market place, the only ones that should be accepted by Agencies are performance bonds, which offer a nominal monetary amount as surety for the satisfactory fulfilment of the contractor's obligations under the contract.</w:t>
      </w:r>
    </w:p>
    <w:p w:rsidR="00576C70" w:rsidRPr="003A38EF" w:rsidRDefault="00576C70" w:rsidP="00576C70">
      <w:pPr>
        <w:pStyle w:val="DTFListBullet1-Orange"/>
      </w:pPr>
      <w:r w:rsidRPr="003A38EF">
        <w:t>The only type of bank guarantee that should be accepted by agencies is an unconditional bank guarantee issued by an Authorised Deposit-taking Institution (ADI) that is regulated by the Australian Prudential Regulation Authority (APRA) in accordance with the Banking Act 1959.</w:t>
      </w:r>
    </w:p>
    <w:p w:rsidR="00576C70" w:rsidRPr="003A38EF" w:rsidRDefault="00576C70" w:rsidP="00576C70">
      <w:pPr>
        <w:pStyle w:val="DTFListBullet1-Orange"/>
      </w:pPr>
      <w:r w:rsidRPr="003A38EF">
        <w:t>Surety bonds and bank guarantees are to comply with a list of minimum requirements.</w:t>
      </w:r>
    </w:p>
    <w:p w:rsidR="00576C70" w:rsidRPr="003A38EF" w:rsidRDefault="00576C70" w:rsidP="00576C70">
      <w:pPr>
        <w:pStyle w:val="DTFListBullet1-Orange"/>
      </w:pPr>
      <w:r w:rsidRPr="003A38EF">
        <w:t xml:space="preserve">The issuing entities for both bank guarantees and surety bonds must comply with certain minimum requirements. </w:t>
      </w:r>
    </w:p>
    <w:p w:rsidR="00576C70" w:rsidRPr="003A38EF" w:rsidRDefault="00576C70" w:rsidP="00576C70">
      <w:pPr>
        <w:pStyle w:val="DTFHeading3"/>
      </w:pPr>
      <w:r w:rsidRPr="003A38EF">
        <w:t>List of Approved Providers</w:t>
      </w:r>
    </w:p>
    <w:p w:rsidR="00576C70" w:rsidRPr="003A38EF" w:rsidRDefault="00576C70" w:rsidP="00576C70">
      <w:pPr>
        <w:pStyle w:val="DTFListBullet1-Orange"/>
      </w:pPr>
      <w:r w:rsidRPr="003A38EF">
        <w:t xml:space="preserve">Surety bonds can only be accepted from approved providers who meet certain minimum requirements. The list of approved providers is at Appendix A. </w:t>
      </w:r>
    </w:p>
    <w:p w:rsidR="00576C70" w:rsidRPr="003A38EF" w:rsidRDefault="00576C70" w:rsidP="00576C70">
      <w:pPr>
        <w:pStyle w:val="DTFListBullet1-Orange"/>
      </w:pPr>
      <w:r w:rsidRPr="003A38EF">
        <w:t>Bank guarantees can only be accepted from ADIs that are regulated by APRA in accordance with the Banking Act 1959.</w:t>
      </w:r>
    </w:p>
    <w:p w:rsidR="00576C70" w:rsidRPr="003A38EF" w:rsidRDefault="00576C70" w:rsidP="00576C70">
      <w:pPr>
        <w:pStyle w:val="DTFBodyText"/>
      </w:pPr>
      <w:r w:rsidRPr="003A38EF">
        <w:t xml:space="preserve">For authoritative instruction and guidance, reference should be made to the Financial Management Act, related Treasurer’s Directions and associated commentary. </w:t>
      </w:r>
    </w:p>
    <w:p w:rsidR="00576C70" w:rsidRPr="003A38EF" w:rsidRDefault="00576C70" w:rsidP="00576C70">
      <w:pPr>
        <w:pStyle w:val="DTFSpacer-Lineabove"/>
      </w:pPr>
    </w:p>
    <w:p w:rsidR="00576C70" w:rsidRPr="003A38EF" w:rsidRDefault="00576C70" w:rsidP="00576C70">
      <w:pPr>
        <w:pStyle w:val="DTFBodyText"/>
      </w:pPr>
      <w:r w:rsidRPr="003A38EF">
        <w:br w:type="page"/>
      </w:r>
    </w:p>
    <w:p w:rsidR="00576C70" w:rsidRPr="003A38EF" w:rsidRDefault="00576C70" w:rsidP="00576C70">
      <w:pPr>
        <w:pStyle w:val="DTFHeading3"/>
      </w:pPr>
      <w:r w:rsidRPr="003A38EF">
        <w:lastRenderedPageBreak/>
        <w:t>Contents</w:t>
      </w:r>
    </w:p>
    <w:p w:rsidR="00576C70" w:rsidRPr="003A38EF" w:rsidRDefault="00576C70" w:rsidP="00A819DF">
      <w:pPr>
        <w:pStyle w:val="DTFTOC1"/>
        <w:rPr>
          <w:rFonts w:eastAsiaTheme="minorEastAsia"/>
        </w:rPr>
      </w:pPr>
      <w:r w:rsidRPr="003A38EF">
        <w:fldChar w:fldCharType="begin"/>
      </w:r>
      <w:r w:rsidRPr="003A38EF">
        <w:instrText xml:space="preserve"> TOC \h \z \t "DTF Heading 2,1" </w:instrText>
      </w:r>
      <w:r w:rsidRPr="003A38EF">
        <w:fldChar w:fldCharType="separate"/>
      </w:r>
      <w:hyperlink w:anchor="_Toc465251113" w:history="1">
        <w:r w:rsidRPr="003A38EF">
          <w:t>Statement of Intent</w:t>
        </w:r>
        <w:r w:rsidRPr="003A38EF">
          <w:rPr>
            <w:webHidden/>
          </w:rPr>
          <w:tab/>
        </w:r>
        <w:r w:rsidRPr="003A38EF">
          <w:rPr>
            <w:webHidden/>
          </w:rPr>
          <w:fldChar w:fldCharType="begin"/>
        </w:r>
        <w:r w:rsidRPr="003A38EF">
          <w:rPr>
            <w:webHidden/>
          </w:rPr>
          <w:instrText xml:space="preserve"> PAGEREF _Toc465251113 \h </w:instrText>
        </w:r>
        <w:r w:rsidRPr="003A38EF">
          <w:rPr>
            <w:webHidden/>
          </w:rPr>
        </w:r>
        <w:r w:rsidRPr="003A38EF">
          <w:rPr>
            <w:webHidden/>
          </w:rPr>
          <w:fldChar w:fldCharType="separate"/>
        </w:r>
        <w:r w:rsidR="007D2E97">
          <w:rPr>
            <w:noProof/>
            <w:webHidden/>
          </w:rPr>
          <w:t>1</w:t>
        </w:r>
        <w:r w:rsidRPr="003A38EF">
          <w:rPr>
            <w:webHidden/>
          </w:rPr>
          <w:fldChar w:fldCharType="end"/>
        </w:r>
      </w:hyperlink>
    </w:p>
    <w:p w:rsidR="00576C70" w:rsidRPr="003A38EF" w:rsidRDefault="004820DA" w:rsidP="00A819DF">
      <w:pPr>
        <w:pStyle w:val="DTFTOC1"/>
        <w:rPr>
          <w:rFonts w:eastAsiaTheme="minorEastAsia"/>
        </w:rPr>
      </w:pPr>
      <w:hyperlink w:anchor="_Toc465251114" w:history="1">
        <w:r w:rsidR="00576C70" w:rsidRPr="003A38EF">
          <w:t>Acceptance of Surety Bonds and Bank Guarantees</w:t>
        </w:r>
        <w:r w:rsidR="00576C70" w:rsidRPr="003A38EF">
          <w:rPr>
            <w:webHidden/>
          </w:rPr>
          <w:tab/>
        </w:r>
        <w:r w:rsidR="00576C70" w:rsidRPr="003A38EF">
          <w:rPr>
            <w:webHidden/>
          </w:rPr>
          <w:fldChar w:fldCharType="begin"/>
        </w:r>
        <w:r w:rsidR="00576C70" w:rsidRPr="003A38EF">
          <w:rPr>
            <w:webHidden/>
          </w:rPr>
          <w:instrText xml:space="preserve"> PAGEREF _Toc465251114 \h </w:instrText>
        </w:r>
        <w:r w:rsidR="00576C70" w:rsidRPr="003A38EF">
          <w:rPr>
            <w:webHidden/>
          </w:rPr>
        </w:r>
        <w:r w:rsidR="00576C70" w:rsidRPr="003A38EF">
          <w:rPr>
            <w:webHidden/>
          </w:rPr>
          <w:fldChar w:fldCharType="separate"/>
        </w:r>
        <w:r w:rsidR="007D2E97">
          <w:rPr>
            <w:noProof/>
            <w:webHidden/>
          </w:rPr>
          <w:t>3</w:t>
        </w:r>
        <w:r w:rsidR="00576C70" w:rsidRPr="003A38EF">
          <w:rPr>
            <w:webHidden/>
          </w:rPr>
          <w:fldChar w:fldCharType="end"/>
        </w:r>
      </w:hyperlink>
    </w:p>
    <w:p w:rsidR="00576C70" w:rsidRPr="003A38EF" w:rsidRDefault="004820DA" w:rsidP="00A819DF">
      <w:pPr>
        <w:pStyle w:val="DTFTOC1"/>
        <w:rPr>
          <w:rFonts w:eastAsiaTheme="minorEastAsia"/>
        </w:rPr>
      </w:pPr>
      <w:hyperlink w:anchor="_Toc465251115" w:history="1">
        <w:r w:rsidR="00576C70" w:rsidRPr="003A38EF">
          <w:t>Surety Bonds</w:t>
        </w:r>
        <w:r w:rsidR="00576C70" w:rsidRPr="003A38EF">
          <w:rPr>
            <w:webHidden/>
          </w:rPr>
          <w:tab/>
        </w:r>
        <w:r w:rsidR="00576C70" w:rsidRPr="003A38EF">
          <w:rPr>
            <w:webHidden/>
          </w:rPr>
          <w:fldChar w:fldCharType="begin"/>
        </w:r>
        <w:r w:rsidR="00576C70" w:rsidRPr="003A38EF">
          <w:rPr>
            <w:webHidden/>
          </w:rPr>
          <w:instrText xml:space="preserve"> PAGEREF _Toc465251115 \h </w:instrText>
        </w:r>
        <w:r w:rsidR="00576C70" w:rsidRPr="003A38EF">
          <w:rPr>
            <w:webHidden/>
          </w:rPr>
        </w:r>
        <w:r w:rsidR="00576C70" w:rsidRPr="003A38EF">
          <w:rPr>
            <w:webHidden/>
          </w:rPr>
          <w:fldChar w:fldCharType="separate"/>
        </w:r>
        <w:r w:rsidR="007D2E97">
          <w:rPr>
            <w:noProof/>
            <w:webHidden/>
          </w:rPr>
          <w:t>3</w:t>
        </w:r>
        <w:r w:rsidR="00576C70" w:rsidRPr="003A38EF">
          <w:rPr>
            <w:webHidden/>
          </w:rPr>
          <w:fldChar w:fldCharType="end"/>
        </w:r>
      </w:hyperlink>
    </w:p>
    <w:p w:rsidR="00576C70" w:rsidRPr="003A38EF" w:rsidRDefault="004820DA" w:rsidP="00A819DF">
      <w:pPr>
        <w:pStyle w:val="DTFTOC1"/>
        <w:rPr>
          <w:rFonts w:eastAsiaTheme="minorEastAsia"/>
        </w:rPr>
      </w:pPr>
      <w:hyperlink w:anchor="_Toc465251116" w:history="1">
        <w:r w:rsidR="00576C70" w:rsidRPr="003A38EF">
          <w:t>Bank Guarantees</w:t>
        </w:r>
        <w:r w:rsidR="00576C70" w:rsidRPr="003A38EF">
          <w:rPr>
            <w:webHidden/>
          </w:rPr>
          <w:tab/>
        </w:r>
        <w:r w:rsidR="00576C70" w:rsidRPr="003A38EF">
          <w:rPr>
            <w:webHidden/>
          </w:rPr>
          <w:fldChar w:fldCharType="begin"/>
        </w:r>
        <w:r w:rsidR="00576C70" w:rsidRPr="003A38EF">
          <w:rPr>
            <w:webHidden/>
          </w:rPr>
          <w:instrText xml:space="preserve"> PAGEREF _Toc465251116 \h </w:instrText>
        </w:r>
        <w:r w:rsidR="00576C70" w:rsidRPr="003A38EF">
          <w:rPr>
            <w:webHidden/>
          </w:rPr>
        </w:r>
        <w:r w:rsidR="00576C70" w:rsidRPr="003A38EF">
          <w:rPr>
            <w:webHidden/>
          </w:rPr>
          <w:fldChar w:fldCharType="separate"/>
        </w:r>
        <w:r w:rsidR="007D2E97">
          <w:rPr>
            <w:noProof/>
            <w:webHidden/>
          </w:rPr>
          <w:t>5</w:t>
        </w:r>
        <w:r w:rsidR="00576C70" w:rsidRPr="003A38EF">
          <w:rPr>
            <w:webHidden/>
          </w:rPr>
          <w:fldChar w:fldCharType="end"/>
        </w:r>
      </w:hyperlink>
    </w:p>
    <w:p w:rsidR="00576C70" w:rsidRPr="003A38EF" w:rsidRDefault="004820DA" w:rsidP="00A819DF">
      <w:pPr>
        <w:pStyle w:val="DTFTOC1"/>
        <w:rPr>
          <w:rFonts w:eastAsiaTheme="minorEastAsia"/>
        </w:rPr>
      </w:pPr>
      <w:hyperlink w:anchor="_Toc465251117" w:history="1">
        <w:r w:rsidR="00576C70" w:rsidRPr="003A38EF">
          <w:t>Checklist of Minimum Requirements</w:t>
        </w:r>
        <w:r w:rsidR="00576C70" w:rsidRPr="003A38EF">
          <w:rPr>
            <w:webHidden/>
          </w:rPr>
          <w:tab/>
        </w:r>
        <w:r w:rsidR="00576C70" w:rsidRPr="003A38EF">
          <w:rPr>
            <w:webHidden/>
          </w:rPr>
          <w:fldChar w:fldCharType="begin"/>
        </w:r>
        <w:r w:rsidR="00576C70" w:rsidRPr="003A38EF">
          <w:rPr>
            <w:webHidden/>
          </w:rPr>
          <w:instrText xml:space="preserve"> PAGEREF _Toc465251117 \h </w:instrText>
        </w:r>
        <w:r w:rsidR="00576C70" w:rsidRPr="003A38EF">
          <w:rPr>
            <w:webHidden/>
          </w:rPr>
        </w:r>
        <w:r w:rsidR="00576C70" w:rsidRPr="003A38EF">
          <w:rPr>
            <w:webHidden/>
          </w:rPr>
          <w:fldChar w:fldCharType="separate"/>
        </w:r>
        <w:r w:rsidR="007D2E97">
          <w:rPr>
            <w:noProof/>
            <w:webHidden/>
          </w:rPr>
          <w:t>5</w:t>
        </w:r>
        <w:r w:rsidR="00576C70" w:rsidRPr="003A38EF">
          <w:rPr>
            <w:webHidden/>
          </w:rPr>
          <w:fldChar w:fldCharType="end"/>
        </w:r>
      </w:hyperlink>
    </w:p>
    <w:p w:rsidR="00576C70" w:rsidRPr="003A38EF" w:rsidRDefault="004820DA" w:rsidP="00A819DF">
      <w:pPr>
        <w:pStyle w:val="DTFTOC1"/>
        <w:rPr>
          <w:rFonts w:eastAsiaTheme="minorEastAsia"/>
        </w:rPr>
      </w:pPr>
      <w:hyperlink w:anchor="_Toc465251118" w:history="1">
        <w:r w:rsidR="00576C70" w:rsidRPr="003A38EF">
          <w:t>Appendix A: List of Approved Surety Bond Providers</w:t>
        </w:r>
        <w:r w:rsidR="00576C70" w:rsidRPr="003A38EF">
          <w:rPr>
            <w:webHidden/>
          </w:rPr>
          <w:tab/>
        </w:r>
        <w:r w:rsidR="00576C70" w:rsidRPr="003A38EF">
          <w:rPr>
            <w:webHidden/>
          </w:rPr>
          <w:fldChar w:fldCharType="begin"/>
        </w:r>
        <w:r w:rsidR="00576C70" w:rsidRPr="003A38EF">
          <w:rPr>
            <w:webHidden/>
          </w:rPr>
          <w:instrText xml:space="preserve"> PAGEREF _Toc465251118 \h </w:instrText>
        </w:r>
        <w:r w:rsidR="00576C70" w:rsidRPr="003A38EF">
          <w:rPr>
            <w:webHidden/>
          </w:rPr>
        </w:r>
        <w:r w:rsidR="00576C70" w:rsidRPr="003A38EF">
          <w:rPr>
            <w:webHidden/>
          </w:rPr>
          <w:fldChar w:fldCharType="separate"/>
        </w:r>
        <w:r w:rsidR="007D2E97">
          <w:rPr>
            <w:noProof/>
            <w:webHidden/>
          </w:rPr>
          <w:t>6</w:t>
        </w:r>
        <w:r w:rsidR="00576C70" w:rsidRPr="003A38EF">
          <w:rPr>
            <w:webHidden/>
          </w:rPr>
          <w:fldChar w:fldCharType="end"/>
        </w:r>
      </w:hyperlink>
    </w:p>
    <w:p w:rsidR="00576C70" w:rsidRPr="003A38EF" w:rsidRDefault="004820DA" w:rsidP="00A819DF">
      <w:pPr>
        <w:pStyle w:val="DTFTOC1"/>
        <w:rPr>
          <w:rFonts w:eastAsiaTheme="minorEastAsia"/>
        </w:rPr>
      </w:pPr>
      <w:hyperlink w:anchor="_Toc465251119" w:history="1">
        <w:r w:rsidR="00576C70" w:rsidRPr="003A38EF">
          <w:t>Appendix B: Checklist of Minimum Requirements</w:t>
        </w:r>
        <w:r w:rsidR="00576C70" w:rsidRPr="003A38EF">
          <w:rPr>
            <w:webHidden/>
          </w:rPr>
          <w:tab/>
        </w:r>
        <w:r w:rsidR="00576C70" w:rsidRPr="003A38EF">
          <w:rPr>
            <w:webHidden/>
          </w:rPr>
          <w:fldChar w:fldCharType="begin"/>
        </w:r>
        <w:r w:rsidR="00576C70" w:rsidRPr="003A38EF">
          <w:rPr>
            <w:webHidden/>
          </w:rPr>
          <w:instrText xml:space="preserve"> PAGEREF _Toc465251119 \h </w:instrText>
        </w:r>
        <w:r w:rsidR="00576C70" w:rsidRPr="003A38EF">
          <w:rPr>
            <w:webHidden/>
          </w:rPr>
        </w:r>
        <w:r w:rsidR="00576C70" w:rsidRPr="003A38EF">
          <w:rPr>
            <w:webHidden/>
          </w:rPr>
          <w:fldChar w:fldCharType="separate"/>
        </w:r>
        <w:r w:rsidR="007D2E97">
          <w:rPr>
            <w:noProof/>
            <w:webHidden/>
          </w:rPr>
          <w:t>7</w:t>
        </w:r>
        <w:r w:rsidR="00576C70" w:rsidRPr="003A38EF">
          <w:rPr>
            <w:webHidden/>
          </w:rPr>
          <w:fldChar w:fldCharType="end"/>
        </w:r>
      </w:hyperlink>
    </w:p>
    <w:p w:rsidR="00576C70" w:rsidRPr="003A38EF" w:rsidRDefault="00576C70" w:rsidP="00576C70">
      <w:pPr>
        <w:pStyle w:val="DTFHeading3"/>
      </w:pPr>
      <w:r w:rsidRPr="003A38EF">
        <w:fldChar w:fldCharType="end"/>
      </w:r>
      <w:r w:rsidRPr="003A38EF">
        <w:t xml:space="preserve">Authorities </w:t>
      </w:r>
    </w:p>
    <w:p w:rsidR="00576C70" w:rsidRPr="003A38EF" w:rsidRDefault="00576C70" w:rsidP="00576C70">
      <w:pPr>
        <w:pStyle w:val="DTFBodyText"/>
      </w:pPr>
      <w:r w:rsidRPr="003A38EF">
        <w:t>Financial Management Act</w:t>
      </w:r>
    </w:p>
    <w:p w:rsidR="00576C70" w:rsidRPr="003A38EF" w:rsidRDefault="00576C70" w:rsidP="00576C70">
      <w:pPr>
        <w:pStyle w:val="DTFHeading3"/>
      </w:pPr>
      <w:r w:rsidRPr="003A38EF">
        <w:t xml:space="preserve">References </w:t>
      </w:r>
    </w:p>
    <w:p w:rsidR="00576C70" w:rsidRPr="003A38EF" w:rsidRDefault="00576C70" w:rsidP="00576C70">
      <w:pPr>
        <w:pStyle w:val="DTFBodyText"/>
      </w:pPr>
      <w:r w:rsidRPr="003A38EF">
        <w:t>Banking Act 1959</w:t>
      </w:r>
    </w:p>
    <w:p w:rsidR="00576C70" w:rsidRPr="003A38EF" w:rsidRDefault="00576C70" w:rsidP="00576C70">
      <w:pPr>
        <w:pStyle w:val="DTFBodyText"/>
      </w:pPr>
      <w:r w:rsidRPr="003A38EF">
        <w:t>Corporations Act 2001</w:t>
      </w:r>
    </w:p>
    <w:p w:rsidR="00576C70" w:rsidRPr="003A38EF" w:rsidRDefault="00576C70" w:rsidP="00576C70">
      <w:pPr>
        <w:pStyle w:val="DTFHeading3"/>
      </w:pPr>
      <w:r w:rsidRPr="003A38EF">
        <w:br w:type="page"/>
      </w:r>
    </w:p>
    <w:p w:rsidR="00576C70" w:rsidRPr="003A38EF" w:rsidRDefault="00576C70" w:rsidP="00576C70">
      <w:pPr>
        <w:pStyle w:val="DTFHeading2"/>
      </w:pPr>
      <w:bookmarkStart w:id="1" w:name="_Toc465251114"/>
      <w:r w:rsidRPr="003A38EF">
        <w:lastRenderedPageBreak/>
        <w:t>Acceptance of Surety Bonds and Bank Guarantees</w:t>
      </w:r>
      <w:bookmarkEnd w:id="1"/>
      <w:r w:rsidRPr="003A38EF">
        <w:t xml:space="preserve"> </w:t>
      </w:r>
    </w:p>
    <w:p w:rsidR="00576C70" w:rsidRPr="003A38EF" w:rsidRDefault="00576C70" w:rsidP="00576C70">
      <w:pPr>
        <w:pStyle w:val="DTFSpacer-Lineabove"/>
      </w:pPr>
    </w:p>
    <w:p w:rsidR="00576C70" w:rsidRPr="003A38EF" w:rsidRDefault="00576C70" w:rsidP="00576C70">
      <w:pPr>
        <w:pStyle w:val="DTFHeading3"/>
      </w:pPr>
      <w:r w:rsidRPr="003A38EF">
        <w:t>M2.2.1</w:t>
      </w:r>
    </w:p>
    <w:p w:rsidR="00576C70" w:rsidRPr="003A38EF" w:rsidRDefault="00576C70" w:rsidP="00576C70">
      <w:pPr>
        <w:pStyle w:val="DTFBodyText"/>
      </w:pPr>
      <w:r w:rsidRPr="003A38EF">
        <w:t xml:space="preserve">Agencies may accept either surety bonds or bank guarantees as a form of security for contracts entered into. </w:t>
      </w:r>
    </w:p>
    <w:p w:rsidR="00576C70" w:rsidRPr="003A38EF" w:rsidRDefault="00576C70" w:rsidP="00576C70">
      <w:pPr>
        <w:pStyle w:val="DTFSpacer-Lineabove"/>
      </w:pPr>
    </w:p>
    <w:p w:rsidR="00576C70" w:rsidRPr="003A38EF" w:rsidRDefault="00576C70" w:rsidP="00576C70">
      <w:pPr>
        <w:pStyle w:val="DTFListNumber1-Roman"/>
      </w:pPr>
      <w:r w:rsidRPr="003A38EF">
        <w:t>There are various types of contracts under which the Territory may require security, including construction contracts valued at $1 million or greater.</w:t>
      </w:r>
    </w:p>
    <w:p w:rsidR="00576C70" w:rsidRPr="003A38EF" w:rsidRDefault="00576C70" w:rsidP="00576C70">
      <w:pPr>
        <w:pStyle w:val="DTFListNumber1-Roman"/>
      </w:pPr>
      <w:r w:rsidRPr="003A38EF">
        <w:t xml:space="preserve">The dollar value of security required to ensure fulfilment of the contractor's obligation under the contract is the dollar amount of security specified in the relevant contract or agreement.  </w:t>
      </w:r>
    </w:p>
    <w:p w:rsidR="00576C70" w:rsidRPr="003A38EF" w:rsidRDefault="00576C70" w:rsidP="00576C70">
      <w:pPr>
        <w:pStyle w:val="DTFListNumber1-Roman"/>
      </w:pPr>
      <w:r w:rsidRPr="003A38EF">
        <w:t>The Territory Government does not have a preference for either surety bonds or bank guarantees, so long as the terms of either the bank guarantee or the surety bond is in accordance with the requirements of this Treasurer's Direction.</w:t>
      </w:r>
    </w:p>
    <w:p w:rsidR="00576C70" w:rsidRPr="003A38EF" w:rsidRDefault="00576C70" w:rsidP="00576C70">
      <w:pPr>
        <w:pStyle w:val="DTFHeading2"/>
      </w:pPr>
      <w:bookmarkStart w:id="2" w:name="_Toc465251115"/>
      <w:r w:rsidRPr="003A38EF">
        <w:t>Surety Bonds</w:t>
      </w:r>
      <w:bookmarkEnd w:id="2"/>
      <w:r w:rsidRPr="003A38EF">
        <w:t xml:space="preserve"> </w:t>
      </w:r>
    </w:p>
    <w:p w:rsidR="00576C70" w:rsidRPr="003A38EF" w:rsidRDefault="00576C70" w:rsidP="00576C70">
      <w:pPr>
        <w:pStyle w:val="DTFHeading3-Lineabove"/>
      </w:pPr>
      <w:r w:rsidRPr="003A38EF">
        <w:t>M2.2.2</w:t>
      </w:r>
    </w:p>
    <w:p w:rsidR="00576C70" w:rsidRPr="003A38EF" w:rsidRDefault="00576C70" w:rsidP="00576C70">
      <w:pPr>
        <w:pStyle w:val="DTFBodyText"/>
      </w:pPr>
      <w:r w:rsidRPr="003A38EF">
        <w:t xml:space="preserve">Of the many different types of surety bonds available, the only types acceptable are performance bonds that provide security for fulfilment of contract obligations. </w:t>
      </w:r>
    </w:p>
    <w:p w:rsidR="00576C70" w:rsidRPr="003A38EF" w:rsidRDefault="00576C70" w:rsidP="00576C70">
      <w:pPr>
        <w:pStyle w:val="DTFSpacer-Lineabove"/>
      </w:pPr>
    </w:p>
    <w:p w:rsidR="00576C70" w:rsidRPr="003A38EF" w:rsidRDefault="00576C70" w:rsidP="00576C70">
      <w:pPr>
        <w:pStyle w:val="DTFListNumber1-Roman"/>
        <w:numPr>
          <w:ilvl w:val="0"/>
          <w:numId w:val="7"/>
        </w:numPr>
      </w:pPr>
      <w:r w:rsidRPr="003A38EF">
        <w:t>Of the many types of surety bonds available in the market place, the only ones that should be accepted by Agencies are performance bonds, which offer a nominal monetary amount as surety for the satisfactory fulfilment of the contractor's obligations under the contract.</w:t>
      </w:r>
    </w:p>
    <w:p w:rsidR="00576C70" w:rsidRPr="003A38EF" w:rsidRDefault="00576C70" w:rsidP="00576C70">
      <w:pPr>
        <w:pStyle w:val="DTFListNumber1-Roman"/>
        <w:numPr>
          <w:ilvl w:val="0"/>
          <w:numId w:val="7"/>
        </w:numPr>
      </w:pPr>
      <w:r w:rsidRPr="003A38EF">
        <w:t>Surety bonds must be able to be called upon immediately by Government agencies in the event that a contractor fails to fulfil its contractual obligations or otherwise breaches its contractual obligations.</w:t>
      </w:r>
    </w:p>
    <w:p w:rsidR="00576C70" w:rsidRPr="003A38EF" w:rsidRDefault="00576C70" w:rsidP="00576C70">
      <w:pPr>
        <w:pStyle w:val="DTFListNumber1-Roman"/>
        <w:numPr>
          <w:ilvl w:val="0"/>
          <w:numId w:val="7"/>
        </w:numPr>
      </w:pPr>
      <w:r w:rsidRPr="003A38EF">
        <w:t>At a minimum, surety bonds accepted by Agencies must be:</w:t>
      </w:r>
    </w:p>
    <w:p w:rsidR="00576C70" w:rsidRPr="003A38EF" w:rsidRDefault="00576C70" w:rsidP="00576C70">
      <w:pPr>
        <w:pStyle w:val="DTFListBullet2-Black"/>
      </w:pPr>
      <w:r w:rsidRPr="003A38EF">
        <w:t xml:space="preserve">unconditional, </w:t>
      </w:r>
    </w:p>
    <w:p w:rsidR="00576C70" w:rsidRPr="003A38EF" w:rsidRDefault="00576C70" w:rsidP="00576C70">
      <w:pPr>
        <w:pStyle w:val="DTFListBullet2-Black"/>
      </w:pPr>
      <w:r w:rsidRPr="003A38EF">
        <w:t xml:space="preserve">irrevocable; </w:t>
      </w:r>
    </w:p>
    <w:p w:rsidR="00576C70" w:rsidRPr="003A38EF" w:rsidRDefault="00576C70" w:rsidP="00576C70">
      <w:pPr>
        <w:pStyle w:val="DTFListBullet2-Black"/>
      </w:pPr>
      <w:r w:rsidRPr="003A38EF">
        <w:t xml:space="preserve">payable on demand and without reference to the contractor; and </w:t>
      </w:r>
    </w:p>
    <w:p w:rsidR="00576C70" w:rsidRPr="003A38EF" w:rsidRDefault="00576C70" w:rsidP="00576C70">
      <w:pPr>
        <w:pStyle w:val="DTFListBullet2-Black"/>
      </w:pPr>
      <w:proofErr w:type="gramStart"/>
      <w:r w:rsidRPr="003A38EF">
        <w:t>not</w:t>
      </w:r>
      <w:proofErr w:type="gramEnd"/>
      <w:r w:rsidRPr="003A38EF">
        <w:t xml:space="preserve"> limited as to time (that is, no expiry date).</w:t>
      </w:r>
    </w:p>
    <w:p w:rsidR="00576C70" w:rsidRPr="003A38EF" w:rsidRDefault="00576C70" w:rsidP="00576C70">
      <w:pPr>
        <w:pStyle w:val="DTFListNumber1-Roman"/>
      </w:pPr>
      <w:r w:rsidRPr="003A38EF">
        <w:t>The Northern Territory of Australia must be the only beneficiary of the bond. If a statutory corporation (for example, the Land Development Corporation) is the principal under the contract, the relevant statutory corporation must be the only beneficiary of the bond.</w:t>
      </w:r>
    </w:p>
    <w:p w:rsidR="00576C70" w:rsidRPr="003A38EF" w:rsidRDefault="00576C70" w:rsidP="00576C70">
      <w:pPr>
        <w:pStyle w:val="DTFListNumber1-Roman"/>
      </w:pPr>
      <w:r w:rsidRPr="003A38EF">
        <w:t>Where possible, the governing law should be that of the Northern Territory. If this is not possible, the governing law must be another jurisdiction within Australia.</w:t>
      </w:r>
    </w:p>
    <w:p w:rsidR="00576C70" w:rsidRPr="003A38EF" w:rsidRDefault="00576C70" w:rsidP="00576C70">
      <w:pPr>
        <w:pStyle w:val="DTFBodyText"/>
      </w:pPr>
      <w:r w:rsidRPr="003A38EF">
        <w:br w:type="page"/>
      </w:r>
    </w:p>
    <w:p w:rsidR="00576C70" w:rsidRPr="003A38EF" w:rsidRDefault="00576C70" w:rsidP="00576C70">
      <w:pPr>
        <w:pStyle w:val="DTFHeading3-Lineabove"/>
      </w:pPr>
      <w:r w:rsidRPr="003A38EF">
        <w:lastRenderedPageBreak/>
        <w:t>M2.2.3</w:t>
      </w:r>
    </w:p>
    <w:p w:rsidR="00576C70" w:rsidRPr="003A38EF" w:rsidRDefault="00576C70" w:rsidP="00576C70">
      <w:pPr>
        <w:pStyle w:val="DTFBodyText"/>
      </w:pPr>
      <w:r w:rsidRPr="003A38EF">
        <w:t xml:space="preserve">The issuing entities for surety bonds are to comply with the below requirements before Agencies will accept surety bonds from them. </w:t>
      </w:r>
    </w:p>
    <w:p w:rsidR="00576C70" w:rsidRPr="003A38EF" w:rsidRDefault="00576C70" w:rsidP="00576C70">
      <w:pPr>
        <w:pStyle w:val="DTFSpacer-Lineabove"/>
      </w:pPr>
    </w:p>
    <w:p w:rsidR="00576C70" w:rsidRPr="003A38EF" w:rsidRDefault="00576C70" w:rsidP="00576C70">
      <w:pPr>
        <w:pStyle w:val="DTFListNumber1-Roman"/>
        <w:numPr>
          <w:ilvl w:val="0"/>
          <w:numId w:val="11"/>
        </w:numPr>
      </w:pPr>
      <w:r w:rsidRPr="003A38EF">
        <w:t xml:space="preserve">The issuing entity for a surety bond is the entity that provides the unconditional undertaking to the Territory. </w:t>
      </w:r>
    </w:p>
    <w:p w:rsidR="00C42BE5" w:rsidRPr="003A38EF" w:rsidRDefault="00576C70" w:rsidP="00C42BE5">
      <w:pPr>
        <w:pStyle w:val="DTFListNumber1-Roman"/>
      </w:pPr>
      <w:r w:rsidRPr="003A38EF">
        <w:t>The issuing entity must:</w:t>
      </w:r>
    </w:p>
    <w:p w:rsidR="00576C70" w:rsidRPr="003A38EF" w:rsidRDefault="00576C70" w:rsidP="00576C70">
      <w:pPr>
        <w:pStyle w:val="DTFListBullet2-Black"/>
      </w:pPr>
      <w:proofErr w:type="gramStart"/>
      <w:r w:rsidRPr="003A38EF">
        <w:t>be</w:t>
      </w:r>
      <w:proofErr w:type="gramEnd"/>
      <w:r w:rsidRPr="003A38EF">
        <w:t xml:space="preserve"> registered with the Australian Securities and Investments Commission (ASIC). It is acceptable for the ultimate parent company to be registered and located outside Australia, but the subsidiary that issues the surety bond must itself be located in Australia and registered with ASIC;</w:t>
      </w:r>
    </w:p>
    <w:p w:rsidR="00576C70" w:rsidRPr="003A38EF" w:rsidRDefault="00576C70" w:rsidP="00576C70">
      <w:pPr>
        <w:pStyle w:val="DTFListBullet2-Black"/>
      </w:pPr>
      <w:r w:rsidRPr="003A38EF">
        <w:t>be authorised by APRA and fully comply with Australia’s regulatory and legal requirements, including holding an Australian financial services licence under the Corporations Act 2001; and</w:t>
      </w:r>
    </w:p>
    <w:p w:rsidR="00576C70" w:rsidRPr="003A38EF" w:rsidRDefault="00576C70" w:rsidP="00576C70">
      <w:pPr>
        <w:pStyle w:val="DTFListBullet2-Black"/>
      </w:pPr>
      <w:r w:rsidRPr="003A38EF">
        <w:t>have a minimum long-term credit rating of:</w:t>
      </w:r>
    </w:p>
    <w:p w:rsidR="00576C70" w:rsidRPr="003A38EF" w:rsidRDefault="00576C70" w:rsidP="00576C70">
      <w:pPr>
        <w:pStyle w:val="DTFListBullet3-Dash"/>
      </w:pPr>
      <w:r w:rsidRPr="003A38EF">
        <w:t xml:space="preserve">[A-] by Standard and Poor’s; or </w:t>
      </w:r>
    </w:p>
    <w:p w:rsidR="00576C70" w:rsidRPr="003A38EF" w:rsidRDefault="00576C70" w:rsidP="00576C70">
      <w:pPr>
        <w:pStyle w:val="DTFListBullet3-Dash"/>
      </w:pPr>
      <w:r w:rsidRPr="003A38EF">
        <w:t xml:space="preserve">[A3] by Moody's Investor Service; or </w:t>
      </w:r>
    </w:p>
    <w:p w:rsidR="00FC11DC" w:rsidRPr="003A38EF" w:rsidRDefault="00576C70" w:rsidP="00FC11DC">
      <w:pPr>
        <w:pStyle w:val="DTFListBullet3-Dash"/>
      </w:pPr>
      <w:r w:rsidRPr="003A38EF">
        <w:t>[A-] by Fitch Ratings.</w:t>
      </w:r>
      <w:r w:rsidRPr="003A38EF">
        <w:tab/>
      </w:r>
    </w:p>
    <w:p w:rsidR="00C42BE5" w:rsidRPr="003A38EF" w:rsidRDefault="00C42BE5" w:rsidP="00C42BE5">
      <w:pPr>
        <w:pStyle w:val="DTFListNumber1-Roman"/>
      </w:pPr>
      <w:r w:rsidRPr="003A38EF">
        <w:t>Commonwealth Government entities that are not required to be authorised by APRA may be added to the list of approved providers, provided that they are a Commonwealth entity for the purposes of the Public Governance, Performance and Accountability Act with appropriate systems of risk oversight, management and internal control.</w:t>
      </w:r>
    </w:p>
    <w:p w:rsidR="00C42BE5" w:rsidRPr="003A38EF" w:rsidRDefault="00C42BE5" w:rsidP="00C42BE5"/>
    <w:p w:rsidR="00576C70" w:rsidRPr="003A38EF" w:rsidRDefault="00576C70" w:rsidP="00576C70">
      <w:pPr>
        <w:pStyle w:val="DTFHeading3-Lineabove"/>
      </w:pPr>
      <w:r w:rsidRPr="003A38EF">
        <w:t>M2.2.4</w:t>
      </w:r>
    </w:p>
    <w:p w:rsidR="00576C70" w:rsidRPr="003A38EF" w:rsidRDefault="00576C70" w:rsidP="00576C70">
      <w:pPr>
        <w:pStyle w:val="DTFBodyText"/>
      </w:pPr>
      <w:r w:rsidRPr="003A38EF">
        <w:t>Surety bonds should only be accepted from companies on Treasury's list of approved surety bond providers (Appendix A).</w:t>
      </w:r>
    </w:p>
    <w:p w:rsidR="00576C70" w:rsidRPr="003A38EF" w:rsidRDefault="00576C70" w:rsidP="00576C70">
      <w:pPr>
        <w:pStyle w:val="DTFSpacer-Lineabove"/>
      </w:pPr>
    </w:p>
    <w:p w:rsidR="00576C70" w:rsidRPr="003A38EF" w:rsidRDefault="00576C70" w:rsidP="00576C70">
      <w:pPr>
        <w:pStyle w:val="DTFListNumber1-Roman"/>
        <w:numPr>
          <w:ilvl w:val="0"/>
          <w:numId w:val="10"/>
        </w:numPr>
      </w:pPr>
      <w:r w:rsidRPr="003A38EF">
        <w:t xml:space="preserve">Treasury will maintain and monitor the list of approved surety bond providers that meet the above requirements. </w:t>
      </w:r>
    </w:p>
    <w:p w:rsidR="00576C70" w:rsidRPr="003A38EF" w:rsidRDefault="00576C70" w:rsidP="00576C70">
      <w:pPr>
        <w:pStyle w:val="DTFListNumber1-Roman"/>
      </w:pPr>
      <w:r w:rsidRPr="003A38EF">
        <w:t>Other providers may be added to this list upon application, following assessment by Treasury to determine whether the relevant requirements are met. Treasury will remove providers from the list where they no longer meet the minimum requirements.</w:t>
      </w:r>
    </w:p>
    <w:p w:rsidR="00576C70" w:rsidRPr="003A38EF" w:rsidRDefault="00576C70" w:rsidP="00576C70">
      <w:pPr>
        <w:pStyle w:val="DTFListNumber1-Roman"/>
      </w:pPr>
      <w:r w:rsidRPr="003A38EF">
        <w:t>A surety bond must be replaced by the contractor, where the provider no longer meets the requirements.</w:t>
      </w:r>
    </w:p>
    <w:p w:rsidR="00576C70" w:rsidRPr="003A38EF" w:rsidRDefault="00576C70" w:rsidP="00576C70">
      <w:pPr>
        <w:pStyle w:val="DTFListNumber1-Roman"/>
      </w:pPr>
      <w:r w:rsidRPr="003A38EF">
        <w:t xml:space="preserve">Where a surety bond provider has been removed from the approved list, the agency responsible for accepting a surety bond is responsible for informing the contractor that the surety bond will need to be replaced.  </w:t>
      </w:r>
    </w:p>
    <w:p w:rsidR="00576C70" w:rsidRPr="003A38EF" w:rsidRDefault="00576C70" w:rsidP="00576C70">
      <w:pPr>
        <w:pStyle w:val="DTFListNumber1-Roman"/>
      </w:pPr>
      <w:r w:rsidRPr="003A38EF">
        <w:lastRenderedPageBreak/>
        <w:t>If there is any uncertainty regarding the entity issuing the surety bond, agencies may seek advice from the Solicitor for the Northern Territory (SFNT) or a legal provider approved by SFNT.</w:t>
      </w:r>
    </w:p>
    <w:p w:rsidR="00576C70" w:rsidRPr="003A38EF" w:rsidRDefault="00576C70" w:rsidP="00576C70">
      <w:pPr>
        <w:pStyle w:val="DTFHeading2"/>
      </w:pPr>
      <w:bookmarkStart w:id="3" w:name="_Toc465251116"/>
      <w:r w:rsidRPr="003A38EF">
        <w:t>Bank Guarantees</w:t>
      </w:r>
      <w:bookmarkEnd w:id="3"/>
    </w:p>
    <w:p w:rsidR="00576C70" w:rsidRPr="003A38EF" w:rsidRDefault="00576C70" w:rsidP="00576C70">
      <w:pPr>
        <w:pStyle w:val="DTFHeading3-Lineabove"/>
      </w:pPr>
      <w:r w:rsidRPr="003A38EF">
        <w:t>M2.2.5</w:t>
      </w:r>
    </w:p>
    <w:p w:rsidR="00576C70" w:rsidRPr="003A38EF" w:rsidRDefault="00576C70" w:rsidP="00576C70">
      <w:pPr>
        <w:pStyle w:val="DTFBodyText"/>
      </w:pPr>
      <w:r w:rsidRPr="003A38EF">
        <w:t xml:space="preserve">The issuing entities for bank guarantees are to be ADIs that are regulated by APRA in accordance with the Banking Act 1959. </w:t>
      </w:r>
    </w:p>
    <w:p w:rsidR="00576C70" w:rsidRPr="003A38EF" w:rsidRDefault="00576C70" w:rsidP="00576C70">
      <w:pPr>
        <w:pStyle w:val="DTFSpacer-Lineabove"/>
      </w:pPr>
    </w:p>
    <w:p w:rsidR="00576C70" w:rsidRPr="003A38EF" w:rsidRDefault="00576C70" w:rsidP="00576C70">
      <w:pPr>
        <w:pStyle w:val="DTFListNumber1-Roman"/>
        <w:numPr>
          <w:ilvl w:val="0"/>
          <w:numId w:val="8"/>
        </w:numPr>
        <w:ind w:left="681" w:hanging="397"/>
      </w:pPr>
      <w:r w:rsidRPr="003A38EF">
        <w:t>Agencies may accept bank guarantees from Australian-owned banks, foreign subsidiary banks, branches of foreign banks, building societies and credit unions, which are operating in Australia as ADIs in accordance with the Banking Act 1959.</w:t>
      </w:r>
    </w:p>
    <w:p w:rsidR="00576C70" w:rsidRPr="003A38EF" w:rsidRDefault="00576C70" w:rsidP="00576C70">
      <w:pPr>
        <w:pStyle w:val="DTFListNumber1-Roman"/>
        <w:ind w:left="681" w:hanging="397"/>
      </w:pPr>
      <w:r w:rsidRPr="003A38EF">
        <w:t xml:space="preserve"> Bank guarantees must meet these minimum requirements, being:</w:t>
      </w:r>
    </w:p>
    <w:p w:rsidR="00576C70" w:rsidRPr="003A38EF" w:rsidRDefault="00576C70" w:rsidP="00576C70">
      <w:pPr>
        <w:pStyle w:val="DTFListBullet2-Black"/>
      </w:pPr>
      <w:r w:rsidRPr="003A38EF">
        <w:t>unconditional;</w:t>
      </w:r>
    </w:p>
    <w:p w:rsidR="00576C70" w:rsidRPr="003A38EF" w:rsidRDefault="00576C70" w:rsidP="00576C70">
      <w:pPr>
        <w:pStyle w:val="DTFListBullet2-Black"/>
      </w:pPr>
      <w:r w:rsidRPr="003A38EF">
        <w:t xml:space="preserve">irrevocable; </w:t>
      </w:r>
    </w:p>
    <w:p w:rsidR="00576C70" w:rsidRPr="003A38EF" w:rsidRDefault="00576C70" w:rsidP="00576C70">
      <w:pPr>
        <w:pStyle w:val="DTFListBullet2-Black"/>
      </w:pPr>
      <w:r w:rsidRPr="003A38EF">
        <w:t xml:space="preserve">payable on demand and without reference to the contractor; and </w:t>
      </w:r>
    </w:p>
    <w:p w:rsidR="00576C70" w:rsidRPr="003A38EF" w:rsidRDefault="00576C70" w:rsidP="00576C70">
      <w:pPr>
        <w:pStyle w:val="DTFListBullet2-Black"/>
      </w:pPr>
      <w:proofErr w:type="gramStart"/>
      <w:r w:rsidRPr="003A38EF">
        <w:t>not</w:t>
      </w:r>
      <w:proofErr w:type="gramEnd"/>
      <w:r w:rsidRPr="003A38EF">
        <w:t xml:space="preserve"> limited as to time (that is, no expiry date).</w:t>
      </w:r>
    </w:p>
    <w:p w:rsidR="00576C70" w:rsidRPr="003A38EF" w:rsidRDefault="00576C70" w:rsidP="00576C70">
      <w:pPr>
        <w:pStyle w:val="DTFListNumber1-Roman"/>
      </w:pPr>
      <w:r w:rsidRPr="003A38EF">
        <w:t xml:space="preserve">The Northern Territory of Australia must be the only beneficiary of the guarantee. If a statutory corporation (for example, the Land Development Corporation) is the principal under the contract, the relevant statutory corporation must be the only beneficiary of the </w:t>
      </w:r>
      <w:r w:rsidR="004461E4" w:rsidRPr="003A38EF">
        <w:t>guarantee</w:t>
      </w:r>
      <w:r w:rsidRPr="003A38EF">
        <w:t>.</w:t>
      </w:r>
    </w:p>
    <w:p w:rsidR="00576C70" w:rsidRPr="003A38EF" w:rsidRDefault="00576C70" w:rsidP="00576C70">
      <w:pPr>
        <w:pStyle w:val="DTFListNumber1-Roman"/>
      </w:pPr>
      <w:r w:rsidRPr="003A38EF">
        <w:t>Where possible the governing law should be that of the Northern Territory. If this is not possible, the governing law must be another jurisdiction within Australia.</w:t>
      </w:r>
    </w:p>
    <w:p w:rsidR="00576C70" w:rsidRPr="003A38EF" w:rsidRDefault="00576C70" w:rsidP="00576C70">
      <w:pPr>
        <w:pStyle w:val="DTFHeading2"/>
      </w:pPr>
      <w:bookmarkStart w:id="4" w:name="_Toc465251117"/>
      <w:r w:rsidRPr="003A38EF">
        <w:t>Checklist of Minimum Requirements</w:t>
      </w:r>
      <w:bookmarkEnd w:id="4"/>
    </w:p>
    <w:p w:rsidR="00576C70" w:rsidRPr="003A38EF" w:rsidRDefault="00576C70" w:rsidP="00576C70">
      <w:pPr>
        <w:pStyle w:val="DTFHeading3-Lineabove"/>
      </w:pPr>
      <w:r w:rsidRPr="003A38EF">
        <w:t>M2.2.6</w:t>
      </w:r>
    </w:p>
    <w:p w:rsidR="00576C70" w:rsidRPr="003A38EF" w:rsidRDefault="00576C70" w:rsidP="00576C70">
      <w:pPr>
        <w:pStyle w:val="DTFBodyText"/>
      </w:pPr>
      <w:r w:rsidRPr="003A38EF">
        <w:t xml:space="preserve">A checklist of minimum requirements is to be referred to by Agencies in determining whether to accept a surety bond or bank guarantee. </w:t>
      </w:r>
    </w:p>
    <w:p w:rsidR="00576C70" w:rsidRPr="003A38EF" w:rsidRDefault="00576C70" w:rsidP="00576C70">
      <w:pPr>
        <w:pStyle w:val="DTFSpacer-Lineabove"/>
      </w:pPr>
    </w:p>
    <w:p w:rsidR="00576C70" w:rsidRPr="003A38EF" w:rsidRDefault="00576C70" w:rsidP="00576C70">
      <w:pPr>
        <w:pStyle w:val="DTFListNumber1-Roman"/>
        <w:numPr>
          <w:ilvl w:val="0"/>
          <w:numId w:val="9"/>
        </w:numPr>
      </w:pPr>
      <w:r w:rsidRPr="003A38EF">
        <w:t xml:space="preserve">Appendix B contains a checklist of minimum requirements to be referred to by Agencies when they receive a bank guarantee or surety bond. </w:t>
      </w:r>
    </w:p>
    <w:p w:rsidR="00576C70" w:rsidRPr="003A38EF" w:rsidRDefault="00576C70" w:rsidP="00576C70">
      <w:pPr>
        <w:pStyle w:val="DTFListNumber1-Roman"/>
      </w:pPr>
      <w:r w:rsidRPr="003A38EF">
        <w:t>If there is any doubt as to whether the minimum requirements have been met, legal advice should be sought from SFNT.</w:t>
      </w:r>
    </w:p>
    <w:p w:rsidR="00576C70" w:rsidRPr="003A38EF" w:rsidRDefault="00576C70" w:rsidP="00576C70">
      <w:pPr>
        <w:pStyle w:val="DTFBodyText"/>
      </w:pPr>
      <w:r w:rsidRPr="003A38EF">
        <w:br w:type="page"/>
      </w:r>
    </w:p>
    <w:p w:rsidR="00576C70" w:rsidRPr="003A38EF" w:rsidRDefault="00576C70" w:rsidP="00576C70">
      <w:pPr>
        <w:pStyle w:val="DTFHeading2"/>
      </w:pPr>
      <w:bookmarkStart w:id="5" w:name="_Toc465251118"/>
      <w:r w:rsidRPr="003A38EF">
        <w:lastRenderedPageBreak/>
        <w:t>Appendix A: List of Approved Surety Bond Providers</w:t>
      </w:r>
      <w:bookmarkEnd w:id="5"/>
      <w:r w:rsidRPr="003A38EF">
        <w:t xml:space="preserve"> </w:t>
      </w:r>
    </w:p>
    <w:p w:rsidR="00576C70" w:rsidRPr="003A38EF" w:rsidRDefault="0016175F" w:rsidP="00576C70">
      <w:pPr>
        <w:pStyle w:val="DTFListBullet1-Black"/>
      </w:pPr>
      <w:r w:rsidRPr="003A38EF">
        <w:t>Insurance Australia Ltd</w:t>
      </w:r>
    </w:p>
    <w:p w:rsidR="00576C70" w:rsidRPr="003A38EF" w:rsidRDefault="00576C70" w:rsidP="00576C70">
      <w:pPr>
        <w:pStyle w:val="DTFListBullet1-Black"/>
      </w:pPr>
      <w:r w:rsidRPr="003A38EF">
        <w:t>Swiss Re International SE</w:t>
      </w:r>
    </w:p>
    <w:p w:rsidR="00576C70" w:rsidRPr="003A38EF" w:rsidRDefault="00576C70" w:rsidP="00576C70">
      <w:pPr>
        <w:pStyle w:val="DTFListBullet1-Black"/>
      </w:pPr>
      <w:r w:rsidRPr="003A38EF">
        <w:t>AAI Limited (trading as Vero Insurance)</w:t>
      </w:r>
    </w:p>
    <w:p w:rsidR="00897842" w:rsidRPr="003A38EF" w:rsidRDefault="00897842" w:rsidP="00897842">
      <w:pPr>
        <w:pStyle w:val="DTFListBullet1-Black"/>
      </w:pPr>
      <w:proofErr w:type="spellStart"/>
      <w:r w:rsidRPr="003A38EF">
        <w:t>Tokio</w:t>
      </w:r>
      <w:proofErr w:type="spellEnd"/>
      <w:r w:rsidRPr="003A38EF">
        <w:t xml:space="preserve"> Mari</w:t>
      </w:r>
      <w:r w:rsidR="00553E1C" w:rsidRPr="003A38EF">
        <w:t>ne &amp; Nichido Fire Insurance Co</w:t>
      </w:r>
      <w:r w:rsidRPr="003A38EF">
        <w:t xml:space="preserve"> Ltd </w:t>
      </w:r>
    </w:p>
    <w:p w:rsidR="00FC11DC" w:rsidRPr="003A38EF" w:rsidRDefault="00FC11DC" w:rsidP="00FC11DC">
      <w:pPr>
        <w:pStyle w:val="DTFListBullet1-Black"/>
      </w:pPr>
      <w:r w:rsidRPr="003A38EF">
        <w:t>Indigenous Business Australia (a corporate Commonwealth entity under the Public Governance, Performance and Accountability Act) as trust</w:t>
      </w:r>
      <w:r w:rsidR="00CF5C0B" w:rsidRPr="003A38EF">
        <w:t>ee of the Performance Bond Fund</w:t>
      </w:r>
    </w:p>
    <w:p w:rsidR="00CF5C0B" w:rsidRPr="003A38EF" w:rsidRDefault="00CF5C0B" w:rsidP="00CF5C0B">
      <w:pPr>
        <w:pStyle w:val="DTFListBullet1-Black"/>
      </w:pPr>
      <w:r w:rsidRPr="003A38EF">
        <w:t>QBE Insurance (Australia) Limited</w:t>
      </w:r>
    </w:p>
    <w:p w:rsidR="00B5735A" w:rsidRDefault="00B5735A" w:rsidP="00CF5C0B">
      <w:pPr>
        <w:pStyle w:val="DTFListBullet1-Black"/>
      </w:pPr>
      <w:r w:rsidRPr="003A38EF">
        <w:t>Berkshire Hathaway Special</w:t>
      </w:r>
      <w:r w:rsidR="003A38EF">
        <w:t>ty</w:t>
      </w:r>
      <w:r w:rsidRPr="003A38EF">
        <w:t xml:space="preserve"> Insurance Company</w:t>
      </w:r>
    </w:p>
    <w:p w:rsidR="007D2E97" w:rsidRDefault="007D2E97" w:rsidP="00CF5C0B">
      <w:pPr>
        <w:pStyle w:val="DTFListBullet1-Black"/>
      </w:pPr>
      <w:r>
        <w:t>Liberty Mutual Insurance Company</w:t>
      </w:r>
    </w:p>
    <w:p w:rsidR="007D2E97" w:rsidRPr="003A38EF" w:rsidRDefault="007D2E97" w:rsidP="00CF5C0B">
      <w:pPr>
        <w:pStyle w:val="DTFListBullet1-Black"/>
      </w:pPr>
      <w:r>
        <w:t>Allianz Australia Insurance Limited</w:t>
      </w:r>
    </w:p>
    <w:p w:rsidR="00CF5C0B" w:rsidRPr="003A38EF" w:rsidRDefault="00CF5C0B" w:rsidP="00CF5C0B">
      <w:pPr>
        <w:pStyle w:val="DTFListBullet1-Black"/>
        <w:numPr>
          <w:ilvl w:val="0"/>
          <w:numId w:val="0"/>
        </w:numPr>
        <w:ind w:left="680"/>
      </w:pPr>
    </w:p>
    <w:p w:rsidR="00FC11DC" w:rsidRPr="003A38EF" w:rsidRDefault="00FC11DC" w:rsidP="00FC11DC">
      <w:pPr>
        <w:pStyle w:val="DTFListBullet1-Black"/>
        <w:numPr>
          <w:ilvl w:val="0"/>
          <w:numId w:val="0"/>
        </w:numPr>
        <w:ind w:left="680"/>
      </w:pPr>
    </w:p>
    <w:p w:rsidR="00576C70" w:rsidRPr="003A38EF" w:rsidRDefault="00576C70" w:rsidP="00576C70">
      <w:pPr>
        <w:pStyle w:val="Heading2"/>
      </w:pPr>
      <w:r w:rsidRPr="003A38EF">
        <w:br w:type="page"/>
      </w:r>
    </w:p>
    <w:p w:rsidR="00576C70" w:rsidRPr="003A38EF" w:rsidRDefault="00576C70" w:rsidP="00576C70">
      <w:pPr>
        <w:pStyle w:val="DTFHeading2"/>
      </w:pPr>
      <w:bookmarkStart w:id="6" w:name="_Toc465251119"/>
      <w:r w:rsidRPr="003A38EF">
        <w:lastRenderedPageBreak/>
        <w:t>Appendix B: Checklist of Minimum Requirements</w:t>
      </w:r>
      <w:bookmarkEnd w:id="6"/>
    </w:p>
    <w:p w:rsidR="00576C70" w:rsidRPr="003A38EF" w:rsidRDefault="00576C70" w:rsidP="00576C70">
      <w:pPr>
        <w:pStyle w:val="DTFHeading3"/>
      </w:pPr>
      <w:r w:rsidRPr="003A38EF">
        <w:t xml:space="preserve">Surety Bonds </w:t>
      </w:r>
    </w:p>
    <w:tbl>
      <w:tblPr>
        <w:tblStyle w:val="TableGrid"/>
        <w:tblW w:w="9639"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Description w:val="Surety Bonds - checklist"/>
      </w:tblPr>
      <w:tblGrid>
        <w:gridCol w:w="8505"/>
        <w:gridCol w:w="1134"/>
      </w:tblGrid>
      <w:tr w:rsidR="00576C70" w:rsidRPr="003A38EF" w:rsidTr="00C56BF0">
        <w:trPr>
          <w:tblHeader/>
        </w:trPr>
        <w:tc>
          <w:tcPr>
            <w:tcW w:w="8505" w:type="dxa"/>
            <w:tcMar>
              <w:top w:w="57" w:type="dxa"/>
              <w:left w:w="0" w:type="dxa"/>
              <w:bottom w:w="57" w:type="dxa"/>
              <w:right w:w="0" w:type="dxa"/>
            </w:tcMar>
          </w:tcPr>
          <w:p w:rsidR="00576C70" w:rsidRPr="003A38EF" w:rsidRDefault="00576C70" w:rsidP="00C56BF0">
            <w:pPr>
              <w:pStyle w:val="DTFTableText"/>
            </w:pPr>
            <w:r w:rsidRPr="003A38EF">
              <w:t>I have received a surety bond</w:t>
            </w:r>
          </w:p>
        </w:tc>
        <w:tc>
          <w:tcPr>
            <w:tcW w:w="1134" w:type="dxa"/>
            <w:tcMar>
              <w:top w:w="57" w:type="dxa"/>
              <w:left w:w="0" w:type="dxa"/>
              <w:bottom w:w="57" w:type="dxa"/>
              <w:right w:w="0" w:type="dxa"/>
            </w:tcMar>
          </w:tcPr>
          <w:p w:rsidR="00576C70" w:rsidRPr="003A38EF" w:rsidRDefault="004820DA" w:rsidP="00C56BF0">
            <w:pPr>
              <w:pStyle w:val="DTFTableText-Centred"/>
            </w:pPr>
            <w:sdt>
              <w:sdtPr>
                <w:id w:val="-1212107359"/>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
            </w:pPr>
            <w:r w:rsidRPr="003A38EF">
              <w:t>The issuing entity of the bond is on Treasury’s list of approved surety bond providers</w:t>
            </w:r>
          </w:p>
        </w:tc>
        <w:tc>
          <w:tcPr>
            <w:tcW w:w="1134" w:type="dxa"/>
            <w:tcBorders>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699395018"/>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bottom w:val="nil"/>
            </w:tcBorders>
            <w:tcMar>
              <w:top w:w="57" w:type="dxa"/>
              <w:left w:w="0" w:type="dxa"/>
              <w:bottom w:w="57" w:type="dxa"/>
              <w:right w:w="0" w:type="dxa"/>
            </w:tcMar>
          </w:tcPr>
          <w:p w:rsidR="00576C70" w:rsidRPr="003A38EF" w:rsidRDefault="00576C70" w:rsidP="00C56BF0">
            <w:pPr>
              <w:pStyle w:val="DTFTableText"/>
            </w:pPr>
            <w:r w:rsidRPr="003A38EF">
              <w:t>The surety bond is:</w:t>
            </w:r>
          </w:p>
        </w:tc>
        <w:tc>
          <w:tcPr>
            <w:tcW w:w="1134" w:type="dxa"/>
            <w:tcBorders>
              <w:bottom w:val="nil"/>
            </w:tcBorders>
            <w:tcMar>
              <w:top w:w="57" w:type="dxa"/>
              <w:left w:w="0" w:type="dxa"/>
              <w:bottom w:w="57" w:type="dxa"/>
              <w:right w:w="0" w:type="dxa"/>
            </w:tcMar>
          </w:tcPr>
          <w:p w:rsidR="00576C70" w:rsidRPr="003A38EF" w:rsidRDefault="00576C70" w:rsidP="00C56BF0">
            <w:pPr>
              <w:pStyle w:val="DTFTableText-Centred"/>
            </w:pPr>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 xml:space="preserve">unconditional (no special requirements to be met when calling on the surety bond) </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1535491466"/>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irrevocable</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338629852"/>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payable on demand and without reference to the contractor</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701674585"/>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not limited as to time (that is, no expiry date)</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385383350"/>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made in favour of the Northern Territory of Australia, with the Northern Territory of Australia as the only beneficiary of the bond</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1178156486"/>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nil"/>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Dash"/>
            </w:pPr>
            <w:r w:rsidRPr="003A38EF">
              <w:t>governed by the law of Australia (where possible it should be that of the Northern Territory)</w:t>
            </w:r>
          </w:p>
        </w:tc>
        <w:tc>
          <w:tcPr>
            <w:tcW w:w="1134" w:type="dxa"/>
            <w:tcBorders>
              <w:top w:val="nil"/>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1544473166"/>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bottom w:val="nil"/>
            </w:tcBorders>
            <w:tcMar>
              <w:top w:w="57" w:type="dxa"/>
              <w:left w:w="0" w:type="dxa"/>
              <w:bottom w:w="57" w:type="dxa"/>
              <w:right w:w="0" w:type="dxa"/>
            </w:tcMar>
          </w:tcPr>
          <w:p w:rsidR="00576C70" w:rsidRPr="003A38EF" w:rsidRDefault="00576C70" w:rsidP="00C56BF0">
            <w:pPr>
              <w:pStyle w:val="DTFTableText"/>
            </w:pPr>
            <w:r w:rsidRPr="003A38EF">
              <w:t>The surety bond includes:</w:t>
            </w:r>
          </w:p>
        </w:tc>
        <w:tc>
          <w:tcPr>
            <w:tcW w:w="1134" w:type="dxa"/>
            <w:tcBorders>
              <w:bottom w:val="nil"/>
            </w:tcBorders>
            <w:tcMar>
              <w:top w:w="57" w:type="dxa"/>
              <w:left w:w="0" w:type="dxa"/>
              <w:bottom w:w="57" w:type="dxa"/>
              <w:right w:w="0" w:type="dxa"/>
            </w:tcMar>
          </w:tcPr>
          <w:p w:rsidR="00576C70" w:rsidRPr="003A38EF" w:rsidRDefault="00576C70" w:rsidP="00C56BF0">
            <w:pPr>
              <w:pStyle w:val="DTFTableText-Centred"/>
            </w:pPr>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the name of the contractor/developer, the contract name and contract number</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1986505732"/>
                <w14:checkbox>
                  <w14:checked w14:val="0"/>
                  <w14:checkedState w14:val="2612" w14:font="MS Gothic"/>
                  <w14:uncheckedState w14:val="2610" w14:font="MS Gothic"/>
                </w14:checkbox>
              </w:sdtPr>
              <w:sdtEndPr/>
              <w:sdtContent>
                <w:r w:rsidR="00A819DF" w:rsidRPr="003A38EF">
                  <w:rPr>
                    <w:rFonts w:eastAsia="MS Gothic" w:hint="eastAsia"/>
                  </w:rPr>
                  <w:t>☐</w:t>
                </w:r>
              </w:sdtContent>
            </w:sdt>
          </w:p>
        </w:tc>
      </w:tr>
      <w:tr w:rsidR="00576C70" w:rsidRPr="003A38EF" w:rsidTr="00C56BF0">
        <w:tc>
          <w:tcPr>
            <w:tcW w:w="8505" w:type="dxa"/>
            <w:tcBorders>
              <w:top w:val="nil"/>
              <w:bottom w:val="nil"/>
            </w:tcBorders>
            <w:tcMar>
              <w:top w:w="57" w:type="dxa"/>
              <w:left w:w="0" w:type="dxa"/>
              <w:bottom w:w="57" w:type="dxa"/>
              <w:right w:w="0" w:type="dxa"/>
            </w:tcMar>
          </w:tcPr>
          <w:p w:rsidR="00576C70" w:rsidRPr="003A38EF" w:rsidRDefault="00576C70" w:rsidP="00C56BF0">
            <w:pPr>
              <w:pStyle w:val="DTFTableDash"/>
            </w:pPr>
            <w:r w:rsidRPr="003A38EF">
              <w:t>a brief description of the project or works to be carried out under the contract</w:t>
            </w:r>
          </w:p>
        </w:tc>
        <w:tc>
          <w:tcPr>
            <w:tcW w:w="1134" w:type="dxa"/>
            <w:tcBorders>
              <w:top w:val="nil"/>
              <w:bottom w:val="nil"/>
            </w:tcBorders>
            <w:tcMar>
              <w:top w:w="57" w:type="dxa"/>
              <w:left w:w="0" w:type="dxa"/>
              <w:bottom w:w="57" w:type="dxa"/>
              <w:right w:w="0" w:type="dxa"/>
            </w:tcMar>
          </w:tcPr>
          <w:p w:rsidR="00576C70" w:rsidRPr="003A38EF" w:rsidRDefault="004820DA" w:rsidP="00C56BF0">
            <w:pPr>
              <w:pStyle w:val="DTFTableText-Centred"/>
            </w:pPr>
            <w:sdt>
              <w:sdtPr>
                <w:id w:val="2147167951"/>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rPr>
          <w:trHeight w:val="25"/>
        </w:trPr>
        <w:tc>
          <w:tcPr>
            <w:tcW w:w="8505" w:type="dxa"/>
            <w:tcBorders>
              <w:top w:val="nil"/>
            </w:tcBorders>
            <w:tcMar>
              <w:top w:w="57" w:type="dxa"/>
              <w:left w:w="0" w:type="dxa"/>
              <w:bottom w:w="57" w:type="dxa"/>
              <w:right w:w="0" w:type="dxa"/>
            </w:tcMar>
          </w:tcPr>
          <w:p w:rsidR="00576C70" w:rsidRPr="003A38EF" w:rsidRDefault="00576C70" w:rsidP="00C56BF0">
            <w:pPr>
              <w:pStyle w:val="DTFTableDash"/>
            </w:pPr>
            <w:r w:rsidRPr="003A38EF">
              <w:t>the dollar amount of security provided by the bond</w:t>
            </w:r>
          </w:p>
        </w:tc>
        <w:tc>
          <w:tcPr>
            <w:tcW w:w="1134" w:type="dxa"/>
            <w:tcBorders>
              <w:top w:val="nil"/>
            </w:tcBorders>
            <w:tcMar>
              <w:top w:w="57" w:type="dxa"/>
              <w:left w:w="0" w:type="dxa"/>
              <w:bottom w:w="57" w:type="dxa"/>
              <w:right w:w="0" w:type="dxa"/>
            </w:tcMar>
          </w:tcPr>
          <w:p w:rsidR="00576C70" w:rsidRPr="003A38EF" w:rsidRDefault="004820DA" w:rsidP="00C56BF0">
            <w:pPr>
              <w:pStyle w:val="DTFTableText-Centred"/>
            </w:pPr>
            <w:sdt>
              <w:sdtPr>
                <w:id w:val="-21708526"/>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bl>
    <w:p w:rsidR="00576C70" w:rsidRPr="003A38EF" w:rsidRDefault="00576C70" w:rsidP="00576C70">
      <w:pPr>
        <w:pStyle w:val="DTFHeading3"/>
      </w:pPr>
      <w:r w:rsidRPr="003A38EF">
        <w:t>Bank Guarantees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ank Guarantees - checklist"/>
      </w:tblPr>
      <w:tblGrid>
        <w:gridCol w:w="8505"/>
        <w:gridCol w:w="1134"/>
      </w:tblGrid>
      <w:tr w:rsidR="00576C70" w:rsidRPr="003A38EF" w:rsidTr="00C56BF0">
        <w:trPr>
          <w:tblHeader/>
        </w:trPr>
        <w:tc>
          <w:tcPr>
            <w:tcW w:w="8505" w:type="dxa"/>
            <w:tcBorders>
              <w:top w:val="single" w:sz="4" w:space="0" w:color="7F7F7F" w:themeColor="text1" w:themeTint="80"/>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
            </w:pPr>
            <w:r w:rsidRPr="003A38EF">
              <w:t>I have received a bank guarantee</w:t>
            </w:r>
          </w:p>
        </w:tc>
        <w:tc>
          <w:tcPr>
            <w:tcW w:w="1134" w:type="dxa"/>
            <w:tcBorders>
              <w:top w:val="single" w:sz="4" w:space="0" w:color="7F7F7F" w:themeColor="text1" w:themeTint="80"/>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2112580190"/>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single" w:sz="4" w:space="0" w:color="7F7F7F" w:themeColor="text1" w:themeTint="80"/>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
            </w:pPr>
            <w:r w:rsidRPr="003A38EF">
              <w:t xml:space="preserve">The bank guarantee has been made by an Authorised Deposit-taking Institution under the Banking Act 1959 </w:t>
            </w:r>
          </w:p>
        </w:tc>
        <w:tc>
          <w:tcPr>
            <w:tcW w:w="1134" w:type="dxa"/>
            <w:tcBorders>
              <w:top w:val="single" w:sz="4" w:space="0" w:color="7F7F7F" w:themeColor="text1" w:themeTint="80"/>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811556311"/>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
            </w:pPr>
            <w:r w:rsidRPr="003A38EF">
              <w:t>The bank guarantee is:</w:t>
            </w:r>
          </w:p>
        </w:tc>
        <w:tc>
          <w:tcPr>
            <w:tcW w:w="1134" w:type="dxa"/>
            <w:tcBorders>
              <w:top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Centred"/>
            </w:pPr>
          </w:p>
        </w:tc>
      </w:tr>
      <w:tr w:rsidR="00576C70" w:rsidRPr="003A38EF" w:rsidTr="00C56BF0">
        <w:tc>
          <w:tcPr>
            <w:tcW w:w="8505" w:type="dxa"/>
            <w:tcMar>
              <w:top w:w="57" w:type="dxa"/>
              <w:left w:w="0" w:type="dxa"/>
              <w:bottom w:w="57" w:type="dxa"/>
              <w:right w:w="0" w:type="dxa"/>
            </w:tcMar>
          </w:tcPr>
          <w:p w:rsidR="00576C70" w:rsidRPr="003A38EF" w:rsidRDefault="00576C70" w:rsidP="004461E4">
            <w:pPr>
              <w:pStyle w:val="DTFTableDash"/>
            </w:pPr>
            <w:r w:rsidRPr="003A38EF">
              <w:t>unconditional (no special requirements to be met when calling on the</w:t>
            </w:r>
            <w:r w:rsidR="00571C23" w:rsidRPr="003A38EF">
              <w:t xml:space="preserve"> </w:t>
            </w:r>
            <w:r w:rsidR="004461E4" w:rsidRPr="003A38EF">
              <w:t>bank guarantee</w:t>
            </w:r>
            <w:r w:rsidRPr="003A38EF">
              <w:t xml:space="preserve">)  </w:t>
            </w:r>
          </w:p>
        </w:tc>
        <w:tc>
          <w:tcPr>
            <w:tcW w:w="1134" w:type="dxa"/>
            <w:tcMar>
              <w:top w:w="57" w:type="dxa"/>
              <w:left w:w="0" w:type="dxa"/>
              <w:bottom w:w="57" w:type="dxa"/>
              <w:right w:w="0" w:type="dxa"/>
            </w:tcMar>
          </w:tcPr>
          <w:p w:rsidR="00576C70" w:rsidRPr="003A38EF" w:rsidRDefault="004820DA" w:rsidP="00C56BF0">
            <w:pPr>
              <w:pStyle w:val="DTFTableText-Centred"/>
            </w:pPr>
            <w:sdt>
              <w:sdtPr>
                <w:id w:val="1782225872"/>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irrevocable</w:t>
            </w:r>
          </w:p>
        </w:tc>
        <w:tc>
          <w:tcPr>
            <w:tcW w:w="1134" w:type="dxa"/>
            <w:tcMar>
              <w:top w:w="57" w:type="dxa"/>
              <w:left w:w="0" w:type="dxa"/>
              <w:bottom w:w="57" w:type="dxa"/>
              <w:right w:w="0" w:type="dxa"/>
            </w:tcMar>
          </w:tcPr>
          <w:p w:rsidR="00576C70" w:rsidRPr="003A38EF" w:rsidRDefault="004820DA" w:rsidP="00C56BF0">
            <w:pPr>
              <w:pStyle w:val="DTFTableText-Centred"/>
            </w:pPr>
            <w:sdt>
              <w:sdtPr>
                <w:id w:val="-649442311"/>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payable on demand and without reference to the contractor</w:t>
            </w:r>
          </w:p>
        </w:tc>
        <w:tc>
          <w:tcPr>
            <w:tcW w:w="1134" w:type="dxa"/>
            <w:tcMar>
              <w:top w:w="57" w:type="dxa"/>
              <w:left w:w="0" w:type="dxa"/>
              <w:bottom w:w="57" w:type="dxa"/>
              <w:right w:w="0" w:type="dxa"/>
            </w:tcMar>
          </w:tcPr>
          <w:p w:rsidR="00576C70" w:rsidRPr="003A38EF" w:rsidRDefault="004820DA" w:rsidP="00C56BF0">
            <w:pPr>
              <w:pStyle w:val="DTFTableText-Centred"/>
            </w:pPr>
            <w:sdt>
              <w:sdtPr>
                <w:id w:val="-507290812"/>
                <w14:checkbox>
                  <w14:checked w14:val="0"/>
                  <w14:checkedState w14:val="2612" w14:font="MS Gothic"/>
                  <w14:uncheckedState w14:val="2610" w14:font="MS Gothic"/>
                </w14:checkbox>
              </w:sdtPr>
              <w:sdtEndPr/>
              <w:sdtContent>
                <w:r w:rsidR="003B7E17" w:rsidRPr="003A38EF">
                  <w:rPr>
                    <w:rFonts w:eastAsia="MS Gothic" w:hint="eastAsia"/>
                  </w:rPr>
                  <w:t>☐</w:t>
                </w:r>
              </w:sdtContent>
            </w:sdt>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not limited as to time (that is, no expiry date)</w:t>
            </w:r>
          </w:p>
        </w:tc>
        <w:tc>
          <w:tcPr>
            <w:tcW w:w="1134" w:type="dxa"/>
            <w:tcMar>
              <w:top w:w="57" w:type="dxa"/>
              <w:left w:w="0" w:type="dxa"/>
              <w:bottom w:w="57" w:type="dxa"/>
              <w:right w:w="0" w:type="dxa"/>
            </w:tcMar>
          </w:tcPr>
          <w:p w:rsidR="00576C70" w:rsidRPr="003A38EF" w:rsidRDefault="004820DA" w:rsidP="00C56BF0">
            <w:pPr>
              <w:pStyle w:val="DTFTableText-Centred"/>
            </w:pPr>
            <w:sdt>
              <w:sdtPr>
                <w:id w:val="-2054451513"/>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made in favour of the Northern Territory of Australia, with the Northern Territory of Australia as the only beneficiary of the guarantee</w:t>
            </w:r>
          </w:p>
        </w:tc>
        <w:tc>
          <w:tcPr>
            <w:tcW w:w="1134" w:type="dxa"/>
            <w:tcMar>
              <w:top w:w="57" w:type="dxa"/>
              <w:left w:w="0" w:type="dxa"/>
              <w:bottom w:w="57" w:type="dxa"/>
              <w:right w:w="0" w:type="dxa"/>
            </w:tcMar>
          </w:tcPr>
          <w:p w:rsidR="00576C70" w:rsidRPr="003A38EF" w:rsidRDefault="00576C70" w:rsidP="00C56BF0">
            <w:pPr>
              <w:pStyle w:val="DTFTableText-Centred"/>
            </w:pPr>
          </w:p>
        </w:tc>
      </w:tr>
      <w:tr w:rsidR="00576C70" w:rsidRPr="003A38EF" w:rsidTr="00C56BF0">
        <w:tc>
          <w:tcPr>
            <w:tcW w:w="8505" w:type="dxa"/>
            <w:tcBorders>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Dash"/>
            </w:pPr>
            <w:r w:rsidRPr="003A38EF">
              <w:t>governed by the law of Australia (where possible it should be that of the Northern Territory)</w:t>
            </w:r>
          </w:p>
        </w:tc>
        <w:tc>
          <w:tcPr>
            <w:tcW w:w="1134" w:type="dxa"/>
            <w:tcBorders>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744408428"/>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Borders>
              <w:top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
            </w:pPr>
            <w:r w:rsidRPr="003A38EF">
              <w:t>The bank guarantee includes:</w:t>
            </w:r>
            <w:bookmarkStart w:id="7" w:name="_GoBack"/>
            <w:bookmarkEnd w:id="7"/>
          </w:p>
        </w:tc>
        <w:tc>
          <w:tcPr>
            <w:tcW w:w="1134" w:type="dxa"/>
            <w:tcBorders>
              <w:top w:val="single" w:sz="4" w:space="0" w:color="7F7F7F" w:themeColor="text1" w:themeTint="80"/>
            </w:tcBorders>
            <w:tcMar>
              <w:top w:w="57" w:type="dxa"/>
              <w:left w:w="0" w:type="dxa"/>
              <w:bottom w:w="57" w:type="dxa"/>
              <w:right w:w="0" w:type="dxa"/>
            </w:tcMar>
          </w:tcPr>
          <w:p w:rsidR="00576C70" w:rsidRPr="003A38EF" w:rsidRDefault="00576C70" w:rsidP="00C56BF0">
            <w:pPr>
              <w:pStyle w:val="DTFTableText-Centred"/>
            </w:pPr>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the name of the contractor/developer and the contract name (and contract number if applicable)</w:t>
            </w:r>
          </w:p>
        </w:tc>
        <w:tc>
          <w:tcPr>
            <w:tcW w:w="1134" w:type="dxa"/>
            <w:tcMar>
              <w:top w:w="57" w:type="dxa"/>
              <w:left w:w="0" w:type="dxa"/>
              <w:bottom w:w="57" w:type="dxa"/>
              <w:right w:w="0" w:type="dxa"/>
            </w:tcMar>
          </w:tcPr>
          <w:p w:rsidR="00576C70" w:rsidRPr="003A38EF" w:rsidRDefault="004820DA" w:rsidP="00C56BF0">
            <w:pPr>
              <w:pStyle w:val="DTFTableText-Centred"/>
            </w:pPr>
            <w:sdt>
              <w:sdtPr>
                <w:id w:val="1233890181"/>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c>
          <w:tcPr>
            <w:tcW w:w="8505" w:type="dxa"/>
            <w:tcMar>
              <w:top w:w="57" w:type="dxa"/>
              <w:left w:w="0" w:type="dxa"/>
              <w:bottom w:w="57" w:type="dxa"/>
              <w:right w:w="0" w:type="dxa"/>
            </w:tcMar>
          </w:tcPr>
          <w:p w:rsidR="00576C70" w:rsidRPr="003A38EF" w:rsidRDefault="00576C70" w:rsidP="00C56BF0">
            <w:pPr>
              <w:pStyle w:val="DTFTableDash"/>
            </w:pPr>
            <w:r w:rsidRPr="003A38EF">
              <w:t>a brief description of the project or works to be carried out under the contract</w:t>
            </w:r>
          </w:p>
        </w:tc>
        <w:tc>
          <w:tcPr>
            <w:tcW w:w="1134" w:type="dxa"/>
            <w:tcMar>
              <w:top w:w="57" w:type="dxa"/>
              <w:left w:w="0" w:type="dxa"/>
              <w:bottom w:w="57" w:type="dxa"/>
              <w:right w:w="0" w:type="dxa"/>
            </w:tcMar>
          </w:tcPr>
          <w:p w:rsidR="00576C70" w:rsidRPr="003A38EF" w:rsidRDefault="004820DA" w:rsidP="00C56BF0">
            <w:pPr>
              <w:pStyle w:val="DTFTableText-Centred"/>
            </w:pPr>
            <w:sdt>
              <w:sdtPr>
                <w:id w:val="2040165306"/>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r w:rsidR="00576C70" w:rsidRPr="003A38EF" w:rsidTr="00C56BF0">
        <w:trPr>
          <w:trHeight w:val="25"/>
        </w:trPr>
        <w:tc>
          <w:tcPr>
            <w:tcW w:w="8505" w:type="dxa"/>
            <w:tcBorders>
              <w:bottom w:val="single" w:sz="4" w:space="0" w:color="7F7F7F" w:themeColor="text1" w:themeTint="80"/>
            </w:tcBorders>
            <w:tcMar>
              <w:top w:w="57" w:type="dxa"/>
              <w:left w:w="0" w:type="dxa"/>
              <w:bottom w:w="57" w:type="dxa"/>
              <w:right w:w="0" w:type="dxa"/>
            </w:tcMar>
          </w:tcPr>
          <w:p w:rsidR="00576C70" w:rsidRPr="003A38EF" w:rsidRDefault="00576C70" w:rsidP="00C56BF0">
            <w:pPr>
              <w:pStyle w:val="DTFTableDash"/>
            </w:pPr>
            <w:r w:rsidRPr="003A38EF">
              <w:t>the dollar amount of security provided by the guarantee</w:t>
            </w:r>
          </w:p>
        </w:tc>
        <w:tc>
          <w:tcPr>
            <w:tcW w:w="1134" w:type="dxa"/>
            <w:tcBorders>
              <w:bottom w:val="single" w:sz="4" w:space="0" w:color="7F7F7F" w:themeColor="text1" w:themeTint="80"/>
            </w:tcBorders>
            <w:tcMar>
              <w:top w:w="57" w:type="dxa"/>
              <w:left w:w="0" w:type="dxa"/>
              <w:bottom w:w="57" w:type="dxa"/>
              <w:right w:w="0" w:type="dxa"/>
            </w:tcMar>
          </w:tcPr>
          <w:p w:rsidR="00576C70" w:rsidRPr="003A38EF" w:rsidRDefault="004820DA" w:rsidP="00C56BF0">
            <w:pPr>
              <w:pStyle w:val="DTFTableText-Centred"/>
            </w:pPr>
            <w:sdt>
              <w:sdtPr>
                <w:id w:val="-62103450"/>
                <w14:checkbox>
                  <w14:checked w14:val="0"/>
                  <w14:checkedState w14:val="2612" w14:font="MS Gothic"/>
                  <w14:uncheckedState w14:val="2610" w14:font="MS Gothic"/>
                </w14:checkbox>
              </w:sdtPr>
              <w:sdtEndPr/>
              <w:sdtContent>
                <w:r w:rsidR="00576C70" w:rsidRPr="003A38EF">
                  <w:rPr>
                    <w:rFonts w:eastAsia="MS Gothic" w:hint="eastAsia"/>
                  </w:rPr>
                  <w:t>☐</w:t>
                </w:r>
              </w:sdtContent>
            </w:sdt>
          </w:p>
        </w:tc>
      </w:tr>
    </w:tbl>
    <w:p w:rsidR="00301FB6" w:rsidRPr="003A38EF" w:rsidRDefault="004820DA"/>
    <w:sectPr w:rsidR="00301FB6" w:rsidRPr="003A38EF" w:rsidSect="00571C23">
      <w:headerReference w:type="default" r:id="rId10"/>
      <w:footerReference w:type="default" r:id="rId11"/>
      <w:headerReference w:type="first" r:id="rId12"/>
      <w:footerReference w:type="first" r:id="rId13"/>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DA" w:rsidRDefault="004820DA">
      <w:pPr>
        <w:spacing w:after="0"/>
      </w:pPr>
      <w:r>
        <w:separator/>
      </w:r>
    </w:p>
  </w:endnote>
  <w:endnote w:type="continuationSeparator" w:id="0">
    <w:p w:rsidR="004820DA" w:rsidRDefault="00482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MT Std Light">
    <w:panose1 w:val="020B03020304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6A" w:rsidRPr="00AE306C" w:rsidRDefault="004820DA" w:rsidP="00B5735A">
    <w:pPr>
      <w:tabs>
        <w:tab w:val="right" w:pos="10206"/>
      </w:tabs>
      <w:spacing w:before="240" w:after="120"/>
      <w:ind w:left="-567" w:right="-568"/>
      <w:rPr>
        <w:sz w:val="16"/>
        <w:szCs w:val="16"/>
      </w:rPr>
    </w:pPr>
  </w:p>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571C23" w:rsidRPr="00132658" w:rsidTr="00B144E0">
      <w:trPr>
        <w:cantSplit/>
        <w:trHeight w:hRule="exact" w:val="1400"/>
        <w:tblHeader/>
      </w:trPr>
      <w:tc>
        <w:tcPr>
          <w:tcW w:w="8505" w:type="dxa"/>
          <w:vAlign w:val="center"/>
        </w:tcPr>
        <w:p w:rsidR="00571C23" w:rsidRPr="00705C9D" w:rsidRDefault="00571C23" w:rsidP="00B144E0">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7D2E97">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7D2E97">
            <w:rPr>
              <w:rStyle w:val="NTGFooterDepartmentNameChar"/>
            </w:rPr>
            <w:t>Treasury and Finance</w:t>
          </w:r>
          <w:r w:rsidRPr="00705C9D">
            <w:rPr>
              <w:rStyle w:val="NTGFooterDepartmentNameChar"/>
            </w:rPr>
            <w:fldChar w:fldCharType="end"/>
          </w:r>
        </w:p>
        <w:p w:rsidR="00571C23" w:rsidRPr="007B5DA2" w:rsidRDefault="00571C23" w:rsidP="00CB16D1">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CB16D1">
            <w:rPr>
              <w:noProof/>
            </w:rPr>
            <w:t>6</w:t>
          </w:r>
          <w:r w:rsidRPr="007B5DA2">
            <w:fldChar w:fldCharType="end"/>
          </w:r>
          <w:r w:rsidRPr="007B5DA2">
            <w:t xml:space="preserve"> of </w:t>
          </w:r>
          <w:fldSimple w:instr=" NUMPAGES  \* Arabic  \* MERGEFORMAT ">
            <w:r w:rsidR="00CB16D1">
              <w:rPr>
                <w:noProof/>
              </w:rPr>
              <w:t>7</w:t>
            </w:r>
          </w:fldSimple>
          <w:r w:rsidRPr="007B5DA2">
            <w:tab/>
          </w:r>
          <w:r w:rsidR="00CB16D1">
            <w:t>November 2023</w:t>
          </w:r>
        </w:p>
      </w:tc>
      <w:tc>
        <w:tcPr>
          <w:tcW w:w="2268" w:type="dxa"/>
          <w:vAlign w:val="center"/>
        </w:tcPr>
        <w:p w:rsidR="00571C23" w:rsidRPr="001E14EB" w:rsidRDefault="00571C23" w:rsidP="00B144E0">
          <w:pPr>
            <w:jc w:val="right"/>
          </w:pPr>
          <w:r w:rsidRPr="00132658">
            <w:rPr>
              <w:noProof/>
            </w:rPr>
            <w:drawing>
              <wp:inline distT="0" distB="0" distL="0" distR="0" wp14:anchorId="09BB56C2" wp14:editId="72FC0081">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4F016A" w:rsidRPr="007B5DA2" w:rsidRDefault="004820DA" w:rsidP="00B604B5">
    <w:pPr>
      <w:pStyle w:val="NTGFooter2deptpagenum"/>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4F016A" w:rsidRPr="00132658" w:rsidTr="002B5591">
      <w:trPr>
        <w:cantSplit/>
        <w:trHeight w:hRule="exact" w:val="1400"/>
        <w:tblHeader/>
      </w:trPr>
      <w:tc>
        <w:tcPr>
          <w:tcW w:w="8505" w:type="dxa"/>
          <w:vAlign w:val="center"/>
        </w:tcPr>
        <w:p w:rsidR="00571C23" w:rsidRPr="00705C9D" w:rsidRDefault="00571C23" w:rsidP="00571C23">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7D2E97">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7D2E97">
            <w:rPr>
              <w:rStyle w:val="NTGFooterDepartmentNameChar"/>
            </w:rPr>
            <w:t>Treasury and Finance</w:t>
          </w:r>
          <w:r w:rsidRPr="00705C9D">
            <w:rPr>
              <w:rStyle w:val="NTGFooterDepartmentNameChar"/>
            </w:rPr>
            <w:fldChar w:fldCharType="end"/>
          </w:r>
        </w:p>
        <w:p w:rsidR="004F016A" w:rsidRPr="007B5DA2" w:rsidRDefault="009B4249" w:rsidP="007D2E97">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CB16D1">
            <w:rPr>
              <w:noProof/>
            </w:rPr>
            <w:t>1</w:t>
          </w:r>
          <w:r w:rsidRPr="007B5DA2">
            <w:fldChar w:fldCharType="end"/>
          </w:r>
          <w:r w:rsidRPr="007B5DA2">
            <w:t xml:space="preserve"> of </w:t>
          </w:r>
          <w:fldSimple w:instr=" NUMPAGES  \* Arabic  \* MERGEFORMAT ">
            <w:r w:rsidR="00CB16D1">
              <w:rPr>
                <w:noProof/>
              </w:rPr>
              <w:t>7</w:t>
            </w:r>
          </w:fldSimple>
          <w:r w:rsidRPr="007B5DA2">
            <w:tab/>
          </w:r>
          <w:r w:rsidR="007D2E97">
            <w:t>November</w:t>
          </w:r>
          <w:r w:rsidR="00B5735A">
            <w:t xml:space="preserve"> 2023</w:t>
          </w:r>
        </w:p>
      </w:tc>
      <w:tc>
        <w:tcPr>
          <w:tcW w:w="2268" w:type="dxa"/>
          <w:vAlign w:val="center"/>
        </w:tcPr>
        <w:p w:rsidR="004F016A" w:rsidRPr="001E14EB" w:rsidRDefault="009B4249" w:rsidP="00543BD1">
          <w:pPr>
            <w:jc w:val="right"/>
          </w:pPr>
          <w:r w:rsidRPr="00132658">
            <w:rPr>
              <w:noProof/>
            </w:rPr>
            <w:drawing>
              <wp:inline distT="0" distB="0" distL="0" distR="0" wp14:anchorId="0F8D5451" wp14:editId="3BE8611F">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4F016A" w:rsidRPr="00543BD1" w:rsidRDefault="004820DA"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DA" w:rsidRDefault="004820DA">
      <w:pPr>
        <w:spacing w:after="0"/>
      </w:pPr>
      <w:r>
        <w:separator/>
      </w:r>
    </w:p>
  </w:footnote>
  <w:footnote w:type="continuationSeparator" w:id="0">
    <w:p w:rsidR="004820DA" w:rsidRDefault="004820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6A" w:rsidRDefault="00BD313C" w:rsidP="002926BC">
    <w:pPr>
      <w:pStyle w:val="Header"/>
      <w:tabs>
        <w:tab w:val="clear" w:pos="9026"/>
      </w:tabs>
      <w:ind w:right="-568"/>
    </w:pPr>
    <w:fldSimple w:instr=" TITLE   \* MERGEFORMAT ">
      <w:r w:rsidR="007D2E97">
        <w:t>Surety bonds and bank guarantees M2.2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6A" w:rsidRPr="00AE0EFF" w:rsidRDefault="009B4249" w:rsidP="00AE0EFF">
    <w:pPr>
      <w:pStyle w:val="Title"/>
    </w:pPr>
    <w:r w:rsidRPr="00AE0EFF">
      <w:t>Treasurer’s Directions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3D8A"/>
    <w:multiLevelType w:val="multilevel"/>
    <w:tmpl w:val="F3BC187E"/>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1A073069"/>
    <w:multiLevelType w:val="hybridMultilevel"/>
    <w:tmpl w:val="3EE65A0E"/>
    <w:lvl w:ilvl="0" w:tplc="4D66BBC6">
      <w:start w:val="1"/>
      <w:numFmt w:val="bullet"/>
      <w:pStyle w:val="DTFTableDash"/>
      <w:lvlText w:val="−"/>
      <w:lvlJc w:val="left"/>
      <w:pPr>
        <w:ind w:left="785" w:hanging="360"/>
      </w:pPr>
      <w:rPr>
        <w:rFonts w:ascii="Lato" w:hAnsi="Lato"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E36164"/>
    <w:multiLevelType w:val="hybridMultilevel"/>
    <w:tmpl w:val="9B7208DE"/>
    <w:lvl w:ilvl="0" w:tplc="B9C8E458">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FE07E82"/>
    <w:multiLevelType w:val="multilevel"/>
    <w:tmpl w:val="1534B7C4"/>
    <w:lvl w:ilvl="0">
      <w:start w:val="1"/>
      <w:numFmt w:val="decimal"/>
      <w:lvlText w:val="%1."/>
      <w:lvlJc w:val="left"/>
      <w:pPr>
        <w:ind w:left="1077" w:hanging="68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304DAD"/>
    <w:multiLevelType w:val="multilevel"/>
    <w:tmpl w:val="1BB08130"/>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07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6" w15:restartNumberingAfterBreak="0">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7CAF19B3"/>
    <w:multiLevelType w:val="hybridMultilevel"/>
    <w:tmpl w:val="56BCFC5E"/>
    <w:lvl w:ilvl="0" w:tplc="38580D6A">
      <w:start w:val="1"/>
      <w:numFmt w:val="lowerRoman"/>
      <w:pStyle w:val="DTFListNumber1-Roman"/>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70"/>
    <w:rsid w:val="000A4021"/>
    <w:rsid w:val="00152380"/>
    <w:rsid w:val="0016175F"/>
    <w:rsid w:val="0017632F"/>
    <w:rsid w:val="001936D4"/>
    <w:rsid w:val="002C3EFB"/>
    <w:rsid w:val="00366352"/>
    <w:rsid w:val="00397B28"/>
    <w:rsid w:val="003A38EF"/>
    <w:rsid w:val="003B7E17"/>
    <w:rsid w:val="004155C8"/>
    <w:rsid w:val="004461E4"/>
    <w:rsid w:val="004504D5"/>
    <w:rsid w:val="004767DC"/>
    <w:rsid w:val="00481987"/>
    <w:rsid w:val="004820DA"/>
    <w:rsid w:val="0049310C"/>
    <w:rsid w:val="004E37AF"/>
    <w:rsid w:val="00505FD2"/>
    <w:rsid w:val="00553E1C"/>
    <w:rsid w:val="00571C23"/>
    <w:rsid w:val="00576C70"/>
    <w:rsid w:val="005B3AD7"/>
    <w:rsid w:val="005D18F4"/>
    <w:rsid w:val="00603F65"/>
    <w:rsid w:val="00662B3C"/>
    <w:rsid w:val="006D6628"/>
    <w:rsid w:val="00716F49"/>
    <w:rsid w:val="00777759"/>
    <w:rsid w:val="007C68B4"/>
    <w:rsid w:val="007D2E97"/>
    <w:rsid w:val="007F558E"/>
    <w:rsid w:val="00823FA8"/>
    <w:rsid w:val="00897842"/>
    <w:rsid w:val="008E2693"/>
    <w:rsid w:val="009919B2"/>
    <w:rsid w:val="009B4249"/>
    <w:rsid w:val="00A819DF"/>
    <w:rsid w:val="00B0526B"/>
    <w:rsid w:val="00B430FD"/>
    <w:rsid w:val="00B5735A"/>
    <w:rsid w:val="00B604B5"/>
    <w:rsid w:val="00B77252"/>
    <w:rsid w:val="00BD313C"/>
    <w:rsid w:val="00BF318E"/>
    <w:rsid w:val="00C42BE5"/>
    <w:rsid w:val="00C54264"/>
    <w:rsid w:val="00CB16D1"/>
    <w:rsid w:val="00CF5C0B"/>
    <w:rsid w:val="00D347A6"/>
    <w:rsid w:val="00E94AE2"/>
    <w:rsid w:val="00EC1392"/>
    <w:rsid w:val="00EC3776"/>
    <w:rsid w:val="00F73A26"/>
    <w:rsid w:val="00FC1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43099"/>
  <w15:docId w15:val="{804C42F8-FC4F-47CB-9CB1-A990B13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C70"/>
    <w:pPr>
      <w:spacing w:line="240" w:lineRule="auto"/>
    </w:pPr>
    <w:rPr>
      <w:rFonts w:ascii="Arial" w:eastAsia="Times New Roman" w:hAnsi="Arial" w:cs="Times New Roman"/>
      <w:szCs w:val="20"/>
      <w:lang w:eastAsia="en-AU"/>
    </w:rPr>
  </w:style>
  <w:style w:type="paragraph" w:styleId="Heading2">
    <w:name w:val="heading 2"/>
    <w:next w:val="Normal"/>
    <w:link w:val="Heading2Char"/>
    <w:uiPriority w:val="2"/>
    <w:qFormat/>
    <w:rsid w:val="00576C70"/>
    <w:pPr>
      <w:keepNext/>
      <w:spacing w:before="360" w:after="240" w:line="240" w:lineRule="auto"/>
      <w:outlineLvl w:val="1"/>
    </w:pPr>
    <w:rPr>
      <w:rFonts w:ascii="Arial" w:eastAsiaTheme="majorEastAsia" w:hAnsi="Arial" w:cstheme="majorBidi"/>
      <w:b/>
      <w:bCs/>
      <w:iCs/>
      <w:color w:val="606060"/>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576C70"/>
    <w:rPr>
      <w:rFonts w:ascii="Arial" w:eastAsiaTheme="majorEastAsia" w:hAnsi="Arial" w:cstheme="majorBidi"/>
      <w:b/>
      <w:bCs/>
      <w:iCs/>
      <w:color w:val="606060"/>
      <w:sz w:val="28"/>
      <w:szCs w:val="28"/>
      <w:lang w:eastAsia="en-AU"/>
    </w:rPr>
  </w:style>
  <w:style w:type="paragraph" w:styleId="NoSpacing">
    <w:name w:val="No Spacing"/>
    <w:uiPriority w:val="5"/>
    <w:rsid w:val="00576C70"/>
    <w:pPr>
      <w:spacing w:after="0" w:line="240" w:lineRule="auto"/>
    </w:pPr>
    <w:rPr>
      <w:rFonts w:ascii="Arial" w:eastAsia="Calibri" w:hAnsi="Arial" w:cs="Times New Roman"/>
      <w:szCs w:val="20"/>
    </w:rPr>
  </w:style>
  <w:style w:type="paragraph" w:styleId="Title">
    <w:name w:val="Title"/>
    <w:next w:val="Normal"/>
    <w:link w:val="TitleChar"/>
    <w:uiPriority w:val="10"/>
    <w:rsid w:val="00576C70"/>
    <w:pPr>
      <w:spacing w:after="240" w:line="240" w:lineRule="auto"/>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576C70"/>
    <w:rPr>
      <w:rFonts w:ascii="Arial Black" w:eastAsia="Times New Roman" w:hAnsi="Arial Black" w:cs="Arial"/>
      <w:b/>
      <w:color w:val="CB6015"/>
      <w:sz w:val="36"/>
      <w:szCs w:val="36"/>
      <w:lang w:eastAsia="en-AU"/>
    </w:rPr>
  </w:style>
  <w:style w:type="paragraph" w:styleId="Header">
    <w:name w:val="header"/>
    <w:aliases w:val="NTG Page Header"/>
    <w:basedOn w:val="Normal"/>
    <w:next w:val="Normal"/>
    <w:link w:val="HeaderChar"/>
    <w:uiPriority w:val="11"/>
    <w:rsid w:val="00576C7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76C70"/>
    <w:rPr>
      <w:rFonts w:ascii="Arial" w:eastAsia="Times New Roman" w:hAnsi="Arial" w:cs="Times New Roman"/>
      <w:b/>
      <w:szCs w:val="20"/>
      <w:lang w:eastAsia="en-AU"/>
    </w:rPr>
  </w:style>
  <w:style w:type="paragraph" w:customStyle="1" w:styleId="SubTitle">
    <w:name w:val="Sub Title"/>
    <w:basedOn w:val="Normal"/>
    <w:rsid w:val="00576C70"/>
    <w:pPr>
      <w:spacing w:after="240"/>
    </w:pPr>
    <w:rPr>
      <w:b/>
      <w:sz w:val="32"/>
      <w:szCs w:val="24"/>
      <w:lang w:val="en-US"/>
    </w:rPr>
  </w:style>
  <w:style w:type="table" w:styleId="TableGrid">
    <w:name w:val="Table Grid"/>
    <w:aliases w:val="TD Table"/>
    <w:basedOn w:val="TableNormal"/>
    <w:uiPriority w:val="59"/>
    <w:rsid w:val="00576C7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576C70"/>
    <w:pPr>
      <w:widowControl w:val="0"/>
      <w:tabs>
        <w:tab w:val="left" w:pos="1778"/>
        <w:tab w:val="right" w:pos="9026"/>
      </w:tabs>
      <w:spacing w:after="0"/>
    </w:pPr>
    <w:rPr>
      <w:rFonts w:eastAsia="Calibri" w:cs="Arial"/>
      <w:sz w:val="20"/>
      <w:szCs w:val="16"/>
      <w:lang w:eastAsia="en-US"/>
    </w:rPr>
  </w:style>
  <w:style w:type="paragraph" w:customStyle="1" w:styleId="NTGFooterDepartmentof">
    <w:name w:val="NTG Footer Department of"/>
    <w:link w:val="NTGFooterDepartmentofChar"/>
    <w:uiPriority w:val="7"/>
    <w:rsid w:val="00576C70"/>
    <w:pPr>
      <w:widowControl w:val="0"/>
      <w:tabs>
        <w:tab w:val="right" w:pos="9026"/>
      </w:tabs>
      <w:spacing w:after="0" w:line="240" w:lineRule="auto"/>
    </w:pPr>
    <w:rPr>
      <w:rFonts w:ascii="Arial" w:eastAsia="Calibri" w:hAnsi="Arial" w:cs="Arial"/>
      <w:caps/>
      <w:sz w:val="20"/>
      <w:szCs w:val="16"/>
    </w:rPr>
  </w:style>
  <w:style w:type="paragraph" w:customStyle="1" w:styleId="NTGFooterDepartmentName">
    <w:name w:val="NTG Footer Department Name"/>
    <w:link w:val="NTGFooterDepartmentNameChar"/>
    <w:uiPriority w:val="7"/>
    <w:rsid w:val="00576C70"/>
    <w:pPr>
      <w:widowControl w:val="0"/>
      <w:tabs>
        <w:tab w:val="right" w:pos="9026"/>
      </w:tabs>
      <w:spacing w:after="0" w:line="240" w:lineRule="auto"/>
    </w:pPr>
    <w:rPr>
      <w:rFonts w:ascii="Arial Black" w:eastAsia="Calibri" w:hAnsi="Arial Black" w:cs="Arial"/>
      <w:caps/>
      <w:sz w:val="20"/>
      <w:szCs w:val="16"/>
    </w:rPr>
  </w:style>
  <w:style w:type="character" w:customStyle="1" w:styleId="NTGFooter1itemsChar">
    <w:name w:val="NTG Footer 1 items Char"/>
    <w:basedOn w:val="DefaultParagraphFont"/>
    <w:link w:val="NTGFooter1items"/>
    <w:uiPriority w:val="7"/>
    <w:rsid w:val="00576C70"/>
    <w:rPr>
      <w:rFonts w:ascii="Arial" w:eastAsia="Calibri" w:hAnsi="Arial" w:cs="Arial"/>
      <w:sz w:val="20"/>
      <w:szCs w:val="16"/>
    </w:rPr>
  </w:style>
  <w:style w:type="character" w:customStyle="1" w:styleId="NTGFooterDepartmentofChar">
    <w:name w:val="NTG Footer Department of Char"/>
    <w:basedOn w:val="DefaultParagraphFont"/>
    <w:link w:val="NTGFooterDepartmentof"/>
    <w:uiPriority w:val="7"/>
    <w:rsid w:val="00576C70"/>
    <w:rPr>
      <w:rFonts w:ascii="Arial" w:eastAsia="Calibri" w:hAnsi="Arial" w:cs="Arial"/>
      <w:caps/>
      <w:sz w:val="20"/>
      <w:szCs w:val="16"/>
    </w:rPr>
  </w:style>
  <w:style w:type="character" w:customStyle="1" w:styleId="NTGFooterDepartmentNameChar">
    <w:name w:val="NTG Footer Department Name Char"/>
    <w:basedOn w:val="NTGFooterDepartmentofChar"/>
    <w:link w:val="NTGFooterDepartmentName"/>
    <w:uiPriority w:val="7"/>
    <w:rsid w:val="00576C70"/>
    <w:rPr>
      <w:rFonts w:ascii="Arial Black" w:eastAsia="Calibri" w:hAnsi="Arial Black" w:cs="Arial"/>
      <w:caps/>
      <w:sz w:val="20"/>
      <w:szCs w:val="16"/>
    </w:rPr>
  </w:style>
  <w:style w:type="paragraph" w:customStyle="1" w:styleId="NTGFooter2DateVersion">
    <w:name w:val="NTG Footer 2 Date &amp; Version"/>
    <w:basedOn w:val="NTGFooter2deptpagenum"/>
    <w:link w:val="NTGFooter2DateVersionChar"/>
    <w:uiPriority w:val="7"/>
    <w:rsid w:val="00576C70"/>
    <w:pPr>
      <w:spacing w:after="480"/>
    </w:pPr>
  </w:style>
  <w:style w:type="paragraph" w:customStyle="1" w:styleId="NTGFooter2deptpagenum">
    <w:name w:val="NTG Footer 2 dept &amp; page num"/>
    <w:basedOn w:val="Normal"/>
    <w:link w:val="NTGFooter2deptpagenumChar"/>
    <w:uiPriority w:val="7"/>
    <w:rsid w:val="00576C70"/>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576C70"/>
    <w:rPr>
      <w:rFonts w:ascii="Arial" w:eastAsia="Times New Roman" w:hAnsi="Arial" w:cs="Times New Roman"/>
      <w:sz w:val="20"/>
      <w:szCs w:val="20"/>
      <w:lang w:eastAsia="en-AU"/>
    </w:rPr>
  </w:style>
  <w:style w:type="character" w:customStyle="1" w:styleId="NTGFooter2DateVersionChar">
    <w:name w:val="NTG Footer 2 Date &amp; Version Char"/>
    <w:basedOn w:val="NTGFooter2deptpagenumChar"/>
    <w:link w:val="NTGFooter2DateVersion"/>
    <w:uiPriority w:val="7"/>
    <w:rsid w:val="00576C70"/>
    <w:rPr>
      <w:rFonts w:ascii="Arial" w:eastAsia="Times New Roman" w:hAnsi="Arial" w:cs="Times New Roman"/>
      <w:sz w:val="20"/>
      <w:szCs w:val="20"/>
      <w:lang w:eastAsia="en-AU"/>
    </w:rPr>
  </w:style>
  <w:style w:type="character" w:styleId="Hyperlink">
    <w:name w:val="Hyperlink"/>
    <w:basedOn w:val="DefaultParagraphFont"/>
    <w:uiPriority w:val="99"/>
    <w:unhideWhenUsed/>
    <w:rsid w:val="00576C70"/>
    <w:rPr>
      <w:color w:val="0000FF" w:themeColor="hyperlink"/>
      <w:u w:val="single"/>
    </w:rPr>
  </w:style>
  <w:style w:type="paragraph" w:customStyle="1" w:styleId="DTFBodyText">
    <w:name w:val="DTF Body Text"/>
    <w:basedOn w:val="Normal"/>
    <w:link w:val="DTFBodyTextChar"/>
    <w:qFormat/>
    <w:rsid w:val="00576C70"/>
    <w:pPr>
      <w:tabs>
        <w:tab w:val="left" w:pos="709"/>
        <w:tab w:val="left" w:pos="1276"/>
        <w:tab w:val="left" w:pos="4536"/>
      </w:tabs>
    </w:pPr>
    <w:rPr>
      <w:rFonts w:cs="Arial"/>
    </w:rPr>
  </w:style>
  <w:style w:type="character" w:customStyle="1" w:styleId="DTFBodyTextChar">
    <w:name w:val="DTF Body Text Char"/>
    <w:basedOn w:val="DefaultParagraphFont"/>
    <w:link w:val="DTFBodyText"/>
    <w:rsid w:val="00576C70"/>
    <w:rPr>
      <w:rFonts w:ascii="Arial" w:eastAsia="Times New Roman" w:hAnsi="Arial" w:cs="Arial"/>
      <w:szCs w:val="20"/>
      <w:lang w:eastAsia="en-AU"/>
    </w:rPr>
  </w:style>
  <w:style w:type="paragraph" w:customStyle="1" w:styleId="DTFHeading2">
    <w:name w:val="DTF Heading 2"/>
    <w:next w:val="DTFBodyText"/>
    <w:qFormat/>
    <w:rsid w:val="00576C70"/>
    <w:pPr>
      <w:spacing w:before="360" w:after="240" w:line="240" w:lineRule="auto"/>
    </w:pPr>
    <w:rPr>
      <w:rFonts w:ascii="Arial" w:eastAsiaTheme="majorEastAsia" w:hAnsi="Arial" w:cs="Arial"/>
      <w:b/>
      <w:bCs/>
      <w:iCs/>
      <w:color w:val="606060"/>
      <w:sz w:val="28"/>
      <w:szCs w:val="28"/>
      <w:lang w:eastAsia="en-AU"/>
    </w:rPr>
  </w:style>
  <w:style w:type="paragraph" w:customStyle="1" w:styleId="DTFHeading3">
    <w:name w:val="DTF Heading 3"/>
    <w:next w:val="DTFBodyText"/>
    <w:link w:val="DTFHeading3Char"/>
    <w:autoRedefine/>
    <w:qFormat/>
    <w:rsid w:val="00576C70"/>
    <w:pPr>
      <w:spacing w:before="360" w:after="240" w:line="240" w:lineRule="auto"/>
    </w:pPr>
    <w:rPr>
      <w:rFonts w:ascii="Arial" w:eastAsia="Times New Roman" w:hAnsi="Arial" w:cs="Arial"/>
      <w:b/>
      <w:bCs/>
      <w:sz w:val="24"/>
      <w:szCs w:val="26"/>
      <w:lang w:eastAsia="en-AU"/>
    </w:rPr>
  </w:style>
  <w:style w:type="character" w:customStyle="1" w:styleId="DTFHeading3Char">
    <w:name w:val="DTF Heading 3 Char"/>
    <w:basedOn w:val="DefaultParagraphFont"/>
    <w:link w:val="DTFHeading3"/>
    <w:rsid w:val="00576C70"/>
    <w:rPr>
      <w:rFonts w:ascii="Arial" w:eastAsia="Times New Roman" w:hAnsi="Arial" w:cs="Arial"/>
      <w:b/>
      <w:bCs/>
      <w:sz w:val="24"/>
      <w:szCs w:val="26"/>
      <w:lang w:eastAsia="en-AU"/>
    </w:rPr>
  </w:style>
  <w:style w:type="character" w:customStyle="1" w:styleId="DTFItalic">
    <w:name w:val="DTF Italic"/>
    <w:uiPriority w:val="1"/>
    <w:qFormat/>
    <w:rsid w:val="00576C70"/>
    <w:rPr>
      <w:i/>
    </w:rPr>
  </w:style>
  <w:style w:type="paragraph" w:customStyle="1" w:styleId="DTFListBullet1-Black">
    <w:name w:val="DTF List Bullet 1 - Black"/>
    <w:link w:val="DTFListBullet1-BlackChar"/>
    <w:autoRedefine/>
    <w:qFormat/>
    <w:rsid w:val="00576C70"/>
    <w:pPr>
      <w:numPr>
        <w:numId w:val="1"/>
      </w:numPr>
      <w:spacing w:line="240" w:lineRule="auto"/>
    </w:pPr>
    <w:rPr>
      <w:rFonts w:ascii="Arial" w:eastAsia="Times New Roman" w:hAnsi="Arial" w:cs="Arial"/>
      <w:color w:val="000000" w:themeColor="text1"/>
      <w:szCs w:val="20"/>
      <w:lang w:eastAsia="en-AU"/>
    </w:rPr>
  </w:style>
  <w:style w:type="character" w:customStyle="1" w:styleId="DTFListBullet1-BlackChar">
    <w:name w:val="DTF List Bullet 1 - Black Char"/>
    <w:basedOn w:val="DefaultParagraphFont"/>
    <w:link w:val="DTFListBullet1-Black"/>
    <w:rsid w:val="00576C70"/>
    <w:rPr>
      <w:rFonts w:ascii="Arial" w:eastAsia="Times New Roman" w:hAnsi="Arial" w:cs="Arial"/>
      <w:color w:val="000000" w:themeColor="text1"/>
      <w:szCs w:val="20"/>
      <w:lang w:eastAsia="en-AU"/>
    </w:rPr>
  </w:style>
  <w:style w:type="paragraph" w:customStyle="1" w:styleId="DTFListBullet1-Orange">
    <w:name w:val="DTF List Bullet 1 - Orange"/>
    <w:autoRedefine/>
    <w:qFormat/>
    <w:rsid w:val="00576C70"/>
    <w:pPr>
      <w:numPr>
        <w:numId w:val="2"/>
      </w:numPr>
      <w:spacing w:after="120" w:line="240" w:lineRule="auto"/>
    </w:pPr>
    <w:rPr>
      <w:rFonts w:ascii="Arial" w:eastAsia="Times New Roman" w:hAnsi="Arial" w:cs="Arial"/>
      <w:szCs w:val="20"/>
      <w:lang w:eastAsia="en-AU"/>
    </w:rPr>
  </w:style>
  <w:style w:type="paragraph" w:customStyle="1" w:styleId="DTFListBullet2-Black">
    <w:name w:val="DTF List Bullet 2 - Black"/>
    <w:autoRedefine/>
    <w:qFormat/>
    <w:rsid w:val="00576C70"/>
    <w:pPr>
      <w:numPr>
        <w:ilvl w:val="1"/>
        <w:numId w:val="3"/>
      </w:numPr>
      <w:spacing w:line="240" w:lineRule="auto"/>
    </w:pPr>
    <w:rPr>
      <w:rFonts w:ascii="Arial" w:eastAsia="Times New Roman" w:hAnsi="Arial" w:cs="Arial"/>
      <w:szCs w:val="20"/>
      <w:lang w:eastAsia="en-AU"/>
    </w:rPr>
  </w:style>
  <w:style w:type="paragraph" w:customStyle="1" w:styleId="DTFListBullet3-Dash">
    <w:name w:val="DTF List Bullet 3 - Dash"/>
    <w:autoRedefine/>
    <w:qFormat/>
    <w:rsid w:val="00576C70"/>
    <w:pPr>
      <w:numPr>
        <w:ilvl w:val="2"/>
        <w:numId w:val="4"/>
      </w:numPr>
      <w:tabs>
        <w:tab w:val="left" w:pos="1701"/>
      </w:tabs>
      <w:spacing w:line="240" w:lineRule="auto"/>
    </w:pPr>
    <w:rPr>
      <w:rFonts w:ascii="Arial" w:eastAsia="Times New Roman" w:hAnsi="Arial" w:cs="Arial"/>
      <w:szCs w:val="20"/>
      <w:lang w:eastAsia="en-AU"/>
    </w:rPr>
  </w:style>
  <w:style w:type="paragraph" w:customStyle="1" w:styleId="DTFListNumber1-Roman">
    <w:name w:val="DTF List Number 1 - Roman"/>
    <w:autoRedefine/>
    <w:qFormat/>
    <w:rsid w:val="00576C70"/>
    <w:pPr>
      <w:numPr>
        <w:numId w:val="5"/>
      </w:numPr>
      <w:spacing w:line="240" w:lineRule="auto"/>
    </w:pPr>
    <w:rPr>
      <w:rFonts w:ascii="Arial" w:eastAsia="Times New Roman" w:hAnsi="Arial" w:cs="Arial"/>
      <w:szCs w:val="20"/>
      <w:lang w:eastAsia="en-AU"/>
    </w:rPr>
  </w:style>
  <w:style w:type="character" w:customStyle="1" w:styleId="DTFStrong">
    <w:name w:val="DTF Strong"/>
    <w:uiPriority w:val="1"/>
    <w:qFormat/>
    <w:rsid w:val="00576C70"/>
    <w:rPr>
      <w:b/>
    </w:rPr>
  </w:style>
  <w:style w:type="paragraph" w:customStyle="1" w:styleId="DTFTableDash">
    <w:name w:val="DTF Table Dash"/>
    <w:autoRedefine/>
    <w:qFormat/>
    <w:rsid w:val="00576C70"/>
    <w:pPr>
      <w:numPr>
        <w:numId w:val="6"/>
      </w:numPr>
      <w:suppressAutoHyphens/>
      <w:autoSpaceDE w:val="0"/>
      <w:autoSpaceDN w:val="0"/>
      <w:adjustRightInd w:val="0"/>
      <w:spacing w:after="0" w:line="240" w:lineRule="auto"/>
      <w:ind w:left="681" w:hanging="397"/>
      <w:textAlignment w:val="center"/>
    </w:pPr>
    <w:rPr>
      <w:rFonts w:ascii="Arial" w:eastAsia="Times New Roman" w:hAnsi="Arial" w:cs="Arial"/>
      <w:color w:val="000000"/>
      <w:lang w:eastAsia="en-AU"/>
    </w:rPr>
  </w:style>
  <w:style w:type="paragraph" w:customStyle="1" w:styleId="DTFTableText">
    <w:name w:val="DTF Table Text"/>
    <w:basedOn w:val="Normal"/>
    <w:qFormat/>
    <w:rsid w:val="00576C70"/>
    <w:pPr>
      <w:tabs>
        <w:tab w:val="left" w:pos="709"/>
        <w:tab w:val="left" w:pos="1276"/>
        <w:tab w:val="left" w:pos="4536"/>
      </w:tabs>
      <w:spacing w:after="0"/>
    </w:pPr>
    <w:rPr>
      <w:rFonts w:cs="Arial"/>
    </w:rPr>
  </w:style>
  <w:style w:type="paragraph" w:customStyle="1" w:styleId="DTFTableText-Centred">
    <w:name w:val="DTF Table Text - Centred"/>
    <w:basedOn w:val="DTFTableText"/>
    <w:qFormat/>
    <w:rsid w:val="00576C70"/>
    <w:pPr>
      <w:jc w:val="center"/>
    </w:pPr>
  </w:style>
  <w:style w:type="paragraph" w:customStyle="1" w:styleId="DTFTOC1">
    <w:name w:val="DTF TOC 1"/>
    <w:autoRedefine/>
    <w:qFormat/>
    <w:rsid w:val="00A819DF"/>
    <w:pPr>
      <w:tabs>
        <w:tab w:val="left" w:pos="9498"/>
      </w:tabs>
      <w:spacing w:after="100" w:line="240" w:lineRule="auto"/>
      <w:ind w:right="-1"/>
    </w:pPr>
    <w:rPr>
      <w:rFonts w:ascii="Arial" w:eastAsia="Times New Roman" w:hAnsi="Arial" w:cs="Arial"/>
      <w:szCs w:val="20"/>
      <w:lang w:eastAsia="en-AU"/>
    </w:rPr>
  </w:style>
  <w:style w:type="paragraph" w:customStyle="1" w:styleId="DTFHeading2-Lineabove">
    <w:name w:val="DTF Heading 2 - Line above"/>
    <w:basedOn w:val="DTFHeading2"/>
    <w:qFormat/>
    <w:rsid w:val="00576C70"/>
    <w:pPr>
      <w:pBdr>
        <w:top w:val="single" w:sz="24" w:space="6" w:color="F1A673"/>
      </w:pBdr>
    </w:pPr>
  </w:style>
  <w:style w:type="paragraph" w:customStyle="1" w:styleId="DTFHeading3-Lineabove">
    <w:name w:val="DTF Heading 3 - Line above"/>
    <w:basedOn w:val="DTFHeading3"/>
    <w:next w:val="Normal"/>
    <w:link w:val="DTFHeading3-LineaboveChar"/>
    <w:qFormat/>
    <w:rsid w:val="00576C70"/>
    <w:pPr>
      <w:pBdr>
        <w:top w:val="single" w:sz="24" w:space="6" w:color="F1A673"/>
      </w:pBdr>
    </w:pPr>
  </w:style>
  <w:style w:type="character" w:customStyle="1" w:styleId="DTFHeading3-LineaboveChar">
    <w:name w:val="DTF Heading 3 - Line above Char"/>
    <w:basedOn w:val="DTFHeading3Char"/>
    <w:link w:val="DTFHeading3-Lineabove"/>
    <w:rsid w:val="00576C70"/>
    <w:rPr>
      <w:rFonts w:ascii="Arial" w:eastAsia="Times New Roman" w:hAnsi="Arial" w:cs="Arial"/>
      <w:b/>
      <w:bCs/>
      <w:sz w:val="24"/>
      <w:szCs w:val="26"/>
      <w:lang w:eastAsia="en-AU"/>
    </w:rPr>
  </w:style>
  <w:style w:type="paragraph" w:customStyle="1" w:styleId="DTFSpacer-Lineabove">
    <w:name w:val="DTF Spacer - Line above"/>
    <w:basedOn w:val="Normal"/>
    <w:next w:val="DTFBodyText"/>
    <w:link w:val="DTFSpacer-LineaboveChar"/>
    <w:qFormat/>
    <w:rsid w:val="00576C70"/>
    <w:pPr>
      <w:pBdr>
        <w:top w:val="single" w:sz="24" w:space="1" w:color="F1A673"/>
      </w:pBdr>
      <w:tabs>
        <w:tab w:val="left" w:pos="709"/>
        <w:tab w:val="left" w:pos="1276"/>
        <w:tab w:val="left" w:pos="4536"/>
      </w:tabs>
      <w:spacing w:after="120"/>
    </w:pPr>
    <w:rPr>
      <w:rFonts w:cs="Arial"/>
      <w:sz w:val="2"/>
    </w:rPr>
  </w:style>
  <w:style w:type="character" w:customStyle="1" w:styleId="DTFSpacer-LineaboveChar">
    <w:name w:val="DTF Spacer - Line above Char"/>
    <w:basedOn w:val="DefaultParagraphFont"/>
    <w:link w:val="DTFSpacer-Lineabove"/>
    <w:rsid w:val="00576C70"/>
    <w:rPr>
      <w:rFonts w:ascii="Arial" w:eastAsia="Times New Roman" w:hAnsi="Arial" w:cs="Arial"/>
      <w:sz w:val="2"/>
      <w:szCs w:val="20"/>
      <w:lang w:eastAsia="en-AU"/>
    </w:rPr>
  </w:style>
  <w:style w:type="character" w:styleId="PlaceholderText">
    <w:name w:val="Placeholder Text"/>
    <w:basedOn w:val="DefaultParagraphFont"/>
    <w:uiPriority w:val="99"/>
    <w:semiHidden/>
    <w:rsid w:val="00576C70"/>
    <w:rPr>
      <w:color w:val="808080"/>
    </w:rPr>
  </w:style>
  <w:style w:type="paragraph" w:styleId="BalloonText">
    <w:name w:val="Balloon Text"/>
    <w:basedOn w:val="Normal"/>
    <w:link w:val="BalloonTextChar"/>
    <w:uiPriority w:val="99"/>
    <w:semiHidden/>
    <w:unhideWhenUsed/>
    <w:rsid w:val="00576C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C70"/>
    <w:rPr>
      <w:rFonts w:ascii="Tahoma" w:eastAsia="Times New Roman" w:hAnsi="Tahoma" w:cs="Tahoma"/>
      <w:sz w:val="16"/>
      <w:szCs w:val="16"/>
      <w:lang w:eastAsia="en-AU"/>
    </w:rPr>
  </w:style>
  <w:style w:type="paragraph" w:styleId="Footer">
    <w:name w:val="footer"/>
    <w:basedOn w:val="Normal"/>
    <w:link w:val="FooterChar"/>
    <w:uiPriority w:val="99"/>
    <w:unhideWhenUsed/>
    <w:rsid w:val="00B604B5"/>
    <w:pPr>
      <w:tabs>
        <w:tab w:val="center" w:pos="4513"/>
        <w:tab w:val="right" w:pos="9026"/>
      </w:tabs>
      <w:spacing w:after="0"/>
    </w:pPr>
  </w:style>
  <w:style w:type="character" w:customStyle="1" w:styleId="FooterChar">
    <w:name w:val="Footer Char"/>
    <w:basedOn w:val="DefaultParagraphFont"/>
    <w:link w:val="Footer"/>
    <w:uiPriority w:val="99"/>
    <w:rsid w:val="00B604B5"/>
    <w:rPr>
      <w:rFonts w:ascii="Arial" w:eastAsia="Times New Roman" w:hAnsi="Arial" w:cs="Times New Roman"/>
      <w:szCs w:val="20"/>
      <w:lang w:eastAsia="en-AU"/>
    </w:rPr>
  </w:style>
  <w:style w:type="paragraph" w:customStyle="1" w:styleId="DTFListBullet2-Dash">
    <w:name w:val="DTF List Bullet 2 - Dash"/>
    <w:autoRedefine/>
    <w:qFormat/>
    <w:rsid w:val="00B604B5"/>
    <w:pPr>
      <w:numPr>
        <w:numId w:val="12"/>
      </w:numPr>
      <w:spacing w:line="240" w:lineRule="auto"/>
    </w:pPr>
    <w:rPr>
      <w:rFonts w:ascii="Arial" w:eastAsia="Times New Roman" w:hAnsi="Arial" w:cs="Arial"/>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27E56B0BFC4C9EAF89BCF9C54E6F83"/>
        <w:category>
          <w:name w:val="General"/>
          <w:gallery w:val="placeholder"/>
        </w:category>
        <w:types>
          <w:type w:val="bbPlcHdr"/>
        </w:types>
        <w:behaviors>
          <w:behavior w:val="content"/>
        </w:behaviors>
        <w:guid w:val="{2E013B0D-7918-4E1A-9A19-26AB26E70E3C}"/>
      </w:docPartPr>
      <w:docPartBody>
        <w:p w:rsidR="00A63C9C" w:rsidRDefault="008C6F8C" w:rsidP="008C6F8C">
          <w:pPr>
            <w:pStyle w:val="0627E56B0BFC4C9EAF89BCF9C54E6F83"/>
          </w:pPr>
          <w:r w:rsidRPr="00AD00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MT Std Light">
    <w:panose1 w:val="020B03020304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8C"/>
    <w:rsid w:val="00104F6B"/>
    <w:rsid w:val="001B3BE4"/>
    <w:rsid w:val="002A5DFB"/>
    <w:rsid w:val="002C6963"/>
    <w:rsid w:val="003455F8"/>
    <w:rsid w:val="00353F04"/>
    <w:rsid w:val="00570533"/>
    <w:rsid w:val="00753E1F"/>
    <w:rsid w:val="008541AC"/>
    <w:rsid w:val="008C6F8C"/>
    <w:rsid w:val="009824FC"/>
    <w:rsid w:val="00A21C89"/>
    <w:rsid w:val="00A63C9C"/>
    <w:rsid w:val="00D20DC3"/>
    <w:rsid w:val="00E73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1AC"/>
    <w:rPr>
      <w:color w:val="808080"/>
    </w:rPr>
  </w:style>
  <w:style w:type="paragraph" w:customStyle="1" w:styleId="0627E56B0BFC4C9EAF89BCF9C54E6F83">
    <w:name w:val="0627E56B0BFC4C9EAF89BCF9C54E6F83"/>
    <w:rsid w:val="008C6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3</Main_x0020_Category>
    <Tax_x0020_Type xmlns="378e824e-6e02-4c0d-8321-dd86fba681ee" xsi:nil="true"/>
    <Publication_x0020_Title xmlns="378e824e-6e02-4c0d-8321-dd86fba681ee">Surety bonds and bank guarantees M2.2</Publication_x0020_Title>
    <Details xmlns="378e824e-6e02-4c0d-8321-dd86fba681ee" xsi:nil="true"/>
    <Identifier xmlns="378e824e-6e02-4c0d-8321-dd86fba681ee">TD-M2.2</Identifier>
    <Publication_x0020_Type xmlns="378e824e-6e02-4c0d-8321-dd86fba681ee" xsi:nil="true"/>
    <Sub_x0020_Sub_x0020_Category xmlns="378e824e-6e02-4c0d-8321-dd86fba681ee" xsi:nil="true"/>
    <Release_x0020_Date xmlns="378e824e-6e02-4c0d-8321-dd86fba681ee">2017-05-23T14:30:00+00:00</Release_x0020_Date>
    <Sub_x0020_Category xmlns="378e824e-6e02-4c0d-8321-dd86fba681ee">12</Sub_x0020_Category>
    <Notify xmlns="378e824e-6e02-4c0d-8321-dd86fba681ee">false</Notif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03505-54A2-4127-8CAE-F77635472BDE}">
  <ds:schemaRefs>
    <ds:schemaRef ds:uri="http://schemas.microsoft.com/sharepoint/v3/contenttype/forms"/>
  </ds:schemaRefs>
</ds:datastoreItem>
</file>

<file path=customXml/itemProps2.xml><?xml version="1.0" encoding="utf-8"?>
<ds:datastoreItem xmlns:ds="http://schemas.openxmlformats.org/officeDocument/2006/customXml" ds:itemID="{0EBCDAFB-FA4A-4F30-BE10-F2C586978C52}">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0F14EAB1-E7C3-41D4-8F39-C11DBAC96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Surety bonds and bank guarantees M2.2</vt:lpstr>
    </vt:vector>
  </TitlesOfParts>
  <Company>NTG</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bonds and bank guarantees M2.2</dc:title>
  <dc:creator>Romany Maunder</dc:creator>
  <cp:lastModifiedBy>Ana Watkins</cp:lastModifiedBy>
  <cp:revision>3</cp:revision>
  <cp:lastPrinted>2023-11-14T08:11:00Z</cp:lastPrinted>
  <dcterms:created xsi:type="dcterms:W3CDTF">2023-11-27T07:01:00Z</dcterms:created>
  <dcterms:modified xsi:type="dcterms:W3CDTF">2023-11-27T07:05:00Z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Author">
    <vt:lpwstr>&lt;Firstname Lastname&gt;</vt:lpwstr>
  </property>
  <property fmtid="{D5CDD505-2E9C-101B-9397-08002B2CF9AE}" pid="3" name="VersionNo">
    <vt:lpwstr>&lt;, Version x.x optional&gt;</vt:lpwstr>
  </property>
  <property fmtid="{D5CDD505-2E9C-101B-9397-08002B2CF9AE}" pid="4" name="DocumentDate">
    <vt:lpwstr>December 2016</vt:lpwstr>
  </property>
  <property fmtid="{D5CDD505-2E9C-101B-9397-08002B2CF9AE}" pid="5" name="ContentTypeId">
    <vt:lpwstr>0x010100AE1D68356F7FB54A917EB6B48522F7AB</vt:lpwstr>
  </property>
  <property fmtid="{D5CDD505-2E9C-101B-9397-08002B2CF9AE}" pid="6" name="DepartmentOf">
    <vt:lpwstr>Department of </vt:lpwstr>
  </property>
  <property fmtid="{D5CDD505-2E9C-101B-9397-08002B2CF9AE}" pid="7" name="DepartmentName">
    <vt:lpwstr>Treasury and Finance</vt:lpwstr>
  </property>
</Properties>
</file>