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NTGTable"/>
        <w:tblW w:w="0" w:type="auto"/>
        <w:tblLook w:val="06A0" w:firstRow="1" w:lastRow="0" w:firstColumn="1" w:lastColumn="0" w:noHBand="1" w:noVBand="1"/>
        <w:tblDescription w:val="Document details showing row labels: purpose, last reviewed, operative date and references."/>
      </w:tblPr>
      <w:tblGrid>
        <w:gridCol w:w="1980"/>
        <w:gridCol w:w="6741"/>
      </w:tblGrid>
      <w:tr w:rsidR="00332357" w:rsidRPr="006B36CF" w14:paraId="567A30B4" w14:textId="77777777" w:rsidTr="00D736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721" w:type="dxa"/>
            <w:gridSpan w:val="2"/>
          </w:tcPr>
          <w:p w14:paraId="0083AC6B" w14:textId="6582CBB5" w:rsidR="00332357" w:rsidRPr="006B36CF" w:rsidRDefault="00D22109" w:rsidP="00D73627">
            <w:pPr>
              <w:rPr>
                <w:bCs/>
              </w:rPr>
            </w:pPr>
            <w:bookmarkStart w:id="0" w:name="_Toc465175897"/>
            <w:r>
              <w:rPr>
                <w:bCs/>
              </w:rPr>
              <w:t>Treasurer’s D</w:t>
            </w:r>
            <w:r w:rsidR="00332357" w:rsidRPr="006B36CF">
              <w:rPr>
                <w:bCs/>
              </w:rPr>
              <w:t>irection (mandatory)</w:t>
            </w:r>
          </w:p>
        </w:tc>
      </w:tr>
      <w:tr w:rsidR="00332357" w:rsidRPr="006B36CF" w14:paraId="5140B4DE" w14:textId="77777777" w:rsidTr="00D736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8AB4D33" w14:textId="77777777" w:rsidR="00332357" w:rsidRPr="006B36CF" w:rsidRDefault="00332357" w:rsidP="00D73627">
            <w:pPr>
              <w:rPr>
                <w:b w:val="0"/>
                <w:bCs/>
              </w:rPr>
            </w:pPr>
            <w:r w:rsidRPr="006B36CF">
              <w:rPr>
                <w:bCs/>
              </w:rPr>
              <w:t>Purpose</w:t>
            </w:r>
          </w:p>
        </w:tc>
        <w:tc>
          <w:tcPr>
            <w:tcW w:w="6741" w:type="dxa"/>
          </w:tcPr>
          <w:p w14:paraId="4EBD5A5E" w14:textId="5882B9AE" w:rsidR="00332357" w:rsidRPr="006B36CF" w:rsidRDefault="00F30203" w:rsidP="0094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To provide </w:t>
            </w:r>
            <w:r w:rsidR="00B27597">
              <w:rPr>
                <w:bCs/>
              </w:rPr>
              <w:t>minimum requirements</w:t>
            </w:r>
            <w:r w:rsidR="00D22109">
              <w:rPr>
                <w:bCs/>
              </w:rPr>
              <w:t xml:space="preserve"> </w:t>
            </w:r>
            <w:r w:rsidR="00AB44A7">
              <w:rPr>
                <w:bCs/>
              </w:rPr>
              <w:t>relating to</w:t>
            </w:r>
            <w:r w:rsidR="00D22109">
              <w:rPr>
                <w:bCs/>
              </w:rPr>
              <w:t xml:space="preserve"> the</w:t>
            </w:r>
            <w:r w:rsidR="00AB44A7">
              <w:rPr>
                <w:bCs/>
              </w:rPr>
              <w:t xml:space="preserve"> approval</w:t>
            </w:r>
            <w:r w:rsidR="00C11833">
              <w:rPr>
                <w:bCs/>
              </w:rPr>
              <w:t>, recognition</w:t>
            </w:r>
            <w:r w:rsidR="00AB44A7">
              <w:rPr>
                <w:bCs/>
              </w:rPr>
              <w:t xml:space="preserve"> and management</w:t>
            </w:r>
            <w:r w:rsidR="00D22109">
              <w:rPr>
                <w:bCs/>
              </w:rPr>
              <w:t xml:space="preserve"> of</w:t>
            </w:r>
            <w:r w:rsidR="00384305">
              <w:rPr>
                <w:bCs/>
              </w:rPr>
              <w:t xml:space="preserve"> </w:t>
            </w:r>
            <w:r w:rsidR="002906E3">
              <w:rPr>
                <w:bCs/>
              </w:rPr>
              <w:t xml:space="preserve">loans and </w:t>
            </w:r>
            <w:r w:rsidR="00C11833">
              <w:rPr>
                <w:bCs/>
              </w:rPr>
              <w:t xml:space="preserve">advances issued by the Northern Territory </w:t>
            </w:r>
            <w:r w:rsidR="000F0188">
              <w:rPr>
                <w:bCs/>
              </w:rPr>
              <w:t xml:space="preserve">(NT) </w:t>
            </w:r>
            <w:r w:rsidR="00C11833">
              <w:rPr>
                <w:bCs/>
              </w:rPr>
              <w:t>Government</w:t>
            </w:r>
          </w:p>
        </w:tc>
      </w:tr>
      <w:tr w:rsidR="00332357" w:rsidRPr="006B36CF" w14:paraId="09A400A4" w14:textId="77777777" w:rsidTr="00D736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A6797FE" w14:textId="77777777" w:rsidR="00332357" w:rsidRPr="006B36CF" w:rsidRDefault="00332357" w:rsidP="00D73627">
            <w:pPr>
              <w:rPr>
                <w:b w:val="0"/>
                <w:bCs/>
              </w:rPr>
            </w:pPr>
            <w:r w:rsidRPr="006B36CF">
              <w:rPr>
                <w:bCs/>
              </w:rPr>
              <w:t>Last reviewed</w:t>
            </w:r>
          </w:p>
        </w:tc>
        <w:tc>
          <w:tcPr>
            <w:tcW w:w="6741" w:type="dxa"/>
          </w:tcPr>
          <w:p w14:paraId="333EC1F7" w14:textId="1A3E60D4" w:rsidR="00332357" w:rsidRPr="006B36CF" w:rsidRDefault="00214CF2" w:rsidP="00D73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rStyle w:val="NTGFooter1itemsChar"/>
              </w:rPr>
              <w:t>Not applicable</w:t>
            </w:r>
          </w:p>
        </w:tc>
      </w:tr>
      <w:tr w:rsidR="00332357" w:rsidRPr="006B36CF" w14:paraId="0B9E9107" w14:textId="77777777" w:rsidTr="00D736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3B95A3C" w14:textId="77777777" w:rsidR="00332357" w:rsidRPr="006B36CF" w:rsidRDefault="00332357" w:rsidP="00D73627">
            <w:pPr>
              <w:rPr>
                <w:b w:val="0"/>
                <w:bCs/>
              </w:rPr>
            </w:pPr>
            <w:r w:rsidRPr="006B36CF">
              <w:rPr>
                <w:bCs/>
              </w:rPr>
              <w:t>Operative date</w:t>
            </w:r>
          </w:p>
        </w:tc>
        <w:tc>
          <w:tcPr>
            <w:tcW w:w="6741" w:type="dxa"/>
          </w:tcPr>
          <w:p w14:paraId="28C794A7" w14:textId="4494219E" w:rsidR="00332357" w:rsidRPr="006B36CF" w:rsidRDefault="009351BB" w:rsidP="000F0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27</w:t>
            </w:r>
            <w:r w:rsidR="00F73155">
              <w:rPr>
                <w:bCs/>
              </w:rPr>
              <w:t xml:space="preserve"> </w:t>
            </w:r>
            <w:r w:rsidR="000F0188">
              <w:rPr>
                <w:bCs/>
              </w:rPr>
              <w:t>June</w:t>
            </w:r>
            <w:r w:rsidR="00F73155">
              <w:rPr>
                <w:bCs/>
              </w:rPr>
              <w:t xml:space="preserve"> </w:t>
            </w:r>
            <w:r w:rsidR="00D22109">
              <w:rPr>
                <w:bCs/>
              </w:rPr>
              <w:t>2019</w:t>
            </w:r>
          </w:p>
        </w:tc>
      </w:tr>
      <w:tr w:rsidR="00332357" w:rsidRPr="006B36CF" w14:paraId="56708D6B" w14:textId="77777777" w:rsidTr="00D736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D2E8286" w14:textId="77777777" w:rsidR="00332357" w:rsidRPr="006B36CF" w:rsidRDefault="00332357" w:rsidP="00D73627">
            <w:pPr>
              <w:rPr>
                <w:b w:val="0"/>
                <w:bCs/>
              </w:rPr>
            </w:pPr>
            <w:r w:rsidRPr="006B36CF">
              <w:rPr>
                <w:bCs/>
              </w:rPr>
              <w:t>References</w:t>
            </w:r>
          </w:p>
        </w:tc>
        <w:tc>
          <w:tcPr>
            <w:tcW w:w="6741" w:type="dxa"/>
          </w:tcPr>
          <w:p w14:paraId="7977CDC3" w14:textId="039777F0" w:rsidR="00F30203" w:rsidRDefault="008F1AF9" w:rsidP="000F0188">
            <w:pPr>
              <w:pStyle w:val="ListParagraph"/>
              <w:numPr>
                <w:ilvl w:val="0"/>
                <w:numId w:val="29"/>
              </w:numPr>
              <w:spacing w:after="4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Treasurer’s Direction</w:t>
            </w:r>
            <w:r w:rsidR="000F0188">
              <w:t xml:space="preserve"> – </w:t>
            </w:r>
            <w:r w:rsidR="0040284B">
              <w:t>Part 5 Section </w:t>
            </w:r>
            <w:r w:rsidR="00F30203">
              <w:t>6 Advances</w:t>
            </w:r>
          </w:p>
          <w:p w14:paraId="5C105742" w14:textId="0297D7A1" w:rsidR="000F0188" w:rsidRDefault="000F0188" w:rsidP="000F0188">
            <w:pPr>
              <w:pStyle w:val="ListParagraph"/>
              <w:numPr>
                <w:ilvl w:val="0"/>
                <w:numId w:val="29"/>
              </w:numPr>
              <w:spacing w:after="4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Treasurer’s Direction – A2.7 – Receivables</w:t>
            </w:r>
          </w:p>
          <w:p w14:paraId="6F60DA86" w14:textId="0E0161AC" w:rsidR="000F0188" w:rsidRDefault="000F0188" w:rsidP="000F0188">
            <w:pPr>
              <w:pStyle w:val="ListParagraph"/>
              <w:numPr>
                <w:ilvl w:val="0"/>
                <w:numId w:val="29"/>
              </w:numPr>
              <w:spacing w:after="4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Treasurer’s Direction – R2.1 – Agency Financial Statements</w:t>
            </w:r>
          </w:p>
          <w:p w14:paraId="28B18AA4" w14:textId="2E864063" w:rsidR="000F0188" w:rsidRDefault="000F0188" w:rsidP="000F0188">
            <w:pPr>
              <w:pStyle w:val="ListParagraph"/>
              <w:numPr>
                <w:ilvl w:val="0"/>
                <w:numId w:val="29"/>
              </w:numPr>
              <w:spacing w:after="4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Treasurer’s Direction – R3.1 – GBD Financial Statements</w:t>
            </w:r>
          </w:p>
          <w:p w14:paraId="1B07420A" w14:textId="7920C7DA" w:rsidR="000F0188" w:rsidRDefault="000F0188" w:rsidP="000F0188">
            <w:pPr>
              <w:pStyle w:val="ListParagraph"/>
              <w:numPr>
                <w:ilvl w:val="0"/>
                <w:numId w:val="29"/>
              </w:numPr>
              <w:spacing w:after="4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Treasurer’s instruments of delegations </w:t>
            </w:r>
          </w:p>
          <w:p w14:paraId="34EBAABC" w14:textId="77777777" w:rsidR="00D22109" w:rsidRDefault="00AB44A7" w:rsidP="00423221">
            <w:pPr>
              <w:pStyle w:val="ListParagraph"/>
              <w:numPr>
                <w:ilvl w:val="0"/>
                <w:numId w:val="29"/>
              </w:numPr>
              <w:spacing w:after="4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Australian Accounting Standards</w:t>
            </w:r>
            <w:r w:rsidR="00423221">
              <w:t>:</w:t>
            </w:r>
          </w:p>
          <w:p w14:paraId="2C57DC74" w14:textId="4B39D08D" w:rsidR="00423221" w:rsidRDefault="0040284B" w:rsidP="00423221">
            <w:pPr>
              <w:pStyle w:val="ListParagraph"/>
              <w:numPr>
                <w:ilvl w:val="1"/>
                <w:numId w:val="29"/>
              </w:numPr>
              <w:spacing w:after="40"/>
              <w:ind w:left="714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AASB </w:t>
            </w:r>
            <w:r w:rsidR="00423221">
              <w:t>7 – Financial Instruments: Disclosures</w:t>
            </w:r>
          </w:p>
          <w:p w14:paraId="5A9F587E" w14:textId="7FDE240C" w:rsidR="00423221" w:rsidRDefault="0040284B" w:rsidP="00423221">
            <w:pPr>
              <w:pStyle w:val="ListParagraph"/>
              <w:numPr>
                <w:ilvl w:val="1"/>
                <w:numId w:val="29"/>
              </w:numPr>
              <w:spacing w:after="40"/>
              <w:ind w:left="714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AASB </w:t>
            </w:r>
            <w:r w:rsidR="00423221">
              <w:t>9 – Financial Instruments</w:t>
            </w:r>
          </w:p>
          <w:p w14:paraId="1638AF9D" w14:textId="01A453A6" w:rsidR="00BA790A" w:rsidRDefault="00BA790A" w:rsidP="00423221">
            <w:pPr>
              <w:pStyle w:val="ListParagraph"/>
              <w:numPr>
                <w:ilvl w:val="1"/>
                <w:numId w:val="29"/>
              </w:numPr>
              <w:spacing w:after="40"/>
              <w:ind w:left="714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AASB 13 – Fair </w:t>
            </w:r>
            <w:r w:rsidR="0084094D">
              <w:t>Value Measurement</w:t>
            </w:r>
          </w:p>
          <w:p w14:paraId="601702FA" w14:textId="17775446" w:rsidR="00423221" w:rsidRDefault="0040284B" w:rsidP="00423221">
            <w:pPr>
              <w:pStyle w:val="ListParagraph"/>
              <w:numPr>
                <w:ilvl w:val="1"/>
                <w:numId w:val="29"/>
              </w:numPr>
              <w:spacing w:after="40"/>
              <w:ind w:left="714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AASB </w:t>
            </w:r>
            <w:r w:rsidR="00423221">
              <w:t>132 – Financial Instruments: Presentation</w:t>
            </w:r>
          </w:p>
          <w:p w14:paraId="5C52255F" w14:textId="4BCE1459" w:rsidR="00C73D0A" w:rsidRPr="00F30203" w:rsidRDefault="0040284B" w:rsidP="00843B86">
            <w:pPr>
              <w:pStyle w:val="ListParagraph"/>
              <w:numPr>
                <w:ilvl w:val="0"/>
                <w:numId w:val="29"/>
              </w:numPr>
              <w:spacing w:after="4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</w:rPr>
              <w:t>Financial Management Act </w:t>
            </w:r>
            <w:r w:rsidR="00384305">
              <w:rPr>
                <w:i/>
              </w:rPr>
              <w:t>1995</w:t>
            </w:r>
            <w:r w:rsidR="000C50FE">
              <w:rPr>
                <w:i/>
              </w:rPr>
              <w:t xml:space="preserve"> </w:t>
            </w:r>
            <w:r w:rsidR="000C50FE">
              <w:t>(FMA)</w:t>
            </w:r>
          </w:p>
        </w:tc>
      </w:tr>
    </w:tbl>
    <w:bookmarkEnd w:id="0"/>
    <w:p w14:paraId="36EE2EE5" w14:textId="54017D0C" w:rsidR="009D0EB5" w:rsidRDefault="005150F6" w:rsidP="009A53E3">
      <w:pPr>
        <w:pStyle w:val="Heading1"/>
        <w:numPr>
          <w:ilvl w:val="0"/>
          <w:numId w:val="0"/>
        </w:numPr>
        <w:ind w:left="432" w:hanging="432"/>
      </w:pPr>
      <w:r>
        <w:t>Scope</w:t>
      </w:r>
    </w:p>
    <w:p w14:paraId="430244CA" w14:textId="77777777" w:rsidR="002906E3" w:rsidRDefault="002906E3" w:rsidP="00054377">
      <w:pPr>
        <w:pStyle w:val="ListNumber"/>
      </w:pPr>
      <w:r>
        <w:t>Loans and advances:</w:t>
      </w:r>
    </w:p>
    <w:p w14:paraId="4AAABB7E" w14:textId="6EFADF75" w:rsidR="00C11E5B" w:rsidRDefault="00C11E5B" w:rsidP="002906E3">
      <w:pPr>
        <w:pStyle w:val="ListNumber2"/>
      </w:pPr>
      <w:r>
        <w:t xml:space="preserve">involve </w:t>
      </w:r>
      <w:r w:rsidR="00FE4AAA">
        <w:t>the temporary transfer of</w:t>
      </w:r>
      <w:r>
        <w:t xml:space="preserve"> funds from </w:t>
      </w:r>
      <w:r w:rsidR="00384305">
        <w:t>an agency or government business division</w:t>
      </w:r>
      <w:r>
        <w:t xml:space="preserve"> </w:t>
      </w:r>
      <w:r w:rsidR="00B74B24">
        <w:t xml:space="preserve">(GBD) </w:t>
      </w:r>
      <w:r>
        <w:t>to another party (the borrower)</w:t>
      </w:r>
      <w:r w:rsidR="00C90BF2">
        <w:t>,</w:t>
      </w:r>
      <w:r>
        <w:t xml:space="preserve"> in exchange for future rep</w:t>
      </w:r>
      <w:r w:rsidR="00C90BF2">
        <w:t>ayment of the loan value amount</w:t>
      </w:r>
      <w:r w:rsidR="00F32642">
        <w:t>,</w:t>
      </w:r>
      <w:r>
        <w:t xml:space="preserve"> which may </w:t>
      </w:r>
      <w:r w:rsidR="00FE4AAA">
        <w:t>or may not</w:t>
      </w:r>
      <w:r>
        <w:t xml:space="preserve"> include interest</w:t>
      </w:r>
    </w:p>
    <w:p w14:paraId="295B7E39" w14:textId="2BFC8CCF" w:rsidR="002906E3" w:rsidRDefault="002906E3" w:rsidP="002906E3">
      <w:pPr>
        <w:pStyle w:val="ListNumber2"/>
      </w:pPr>
      <w:r>
        <w:t xml:space="preserve">must be categorised in accordance with paragraphs </w:t>
      </w:r>
      <w:r w:rsidR="00FE0478">
        <w:fldChar w:fldCharType="begin"/>
      </w:r>
      <w:r w:rsidR="00FE0478">
        <w:instrText xml:space="preserve"> REF _Ref6237096 \r \h </w:instrText>
      </w:r>
      <w:r w:rsidR="00FE0478">
        <w:fldChar w:fldCharType="separate"/>
      </w:r>
      <w:r w:rsidR="00A81831">
        <w:t>3</w:t>
      </w:r>
      <w:r w:rsidR="00FE0478">
        <w:fldChar w:fldCharType="end"/>
      </w:r>
      <w:r>
        <w:t xml:space="preserve"> and </w:t>
      </w:r>
      <w:r w:rsidR="00FE0478">
        <w:fldChar w:fldCharType="begin"/>
      </w:r>
      <w:r w:rsidR="00FE0478">
        <w:instrText xml:space="preserve"> REF _Ref6237105 \r \h </w:instrText>
      </w:r>
      <w:r w:rsidR="00FE0478">
        <w:fldChar w:fldCharType="separate"/>
      </w:r>
      <w:r w:rsidR="00A81831">
        <w:t>4</w:t>
      </w:r>
      <w:r w:rsidR="00FE0478">
        <w:fldChar w:fldCharType="end"/>
      </w:r>
      <w:r>
        <w:t xml:space="preserve"> as either:</w:t>
      </w:r>
    </w:p>
    <w:p w14:paraId="360607C8" w14:textId="3E91187F" w:rsidR="002906E3" w:rsidRDefault="000F0188" w:rsidP="002906E3">
      <w:pPr>
        <w:pStyle w:val="ListNumber3"/>
      </w:pPr>
      <w:r>
        <w:t>a loan</w:t>
      </w:r>
    </w:p>
    <w:p w14:paraId="55297292" w14:textId="4CEE4B1E" w:rsidR="002906E3" w:rsidRDefault="000F0188" w:rsidP="002906E3">
      <w:pPr>
        <w:pStyle w:val="ListNumber3"/>
      </w:pPr>
      <w:proofErr w:type="gramStart"/>
      <w:r>
        <w:t>or</w:t>
      </w:r>
      <w:proofErr w:type="gramEnd"/>
      <w:r>
        <w:t xml:space="preserve"> </w:t>
      </w:r>
      <w:r w:rsidR="002906E3">
        <w:t xml:space="preserve">an advance </w:t>
      </w:r>
      <w:r w:rsidR="004978B3">
        <w:t>receivable</w:t>
      </w:r>
      <w:r w:rsidR="002906E3">
        <w:t>.</w:t>
      </w:r>
    </w:p>
    <w:p w14:paraId="23FCAE82" w14:textId="06CAE54D" w:rsidR="00D46742" w:rsidRDefault="00D46742" w:rsidP="00D210D6">
      <w:pPr>
        <w:pStyle w:val="ListNumber"/>
      </w:pPr>
      <w:r>
        <w:t xml:space="preserve">The following </w:t>
      </w:r>
      <w:r w:rsidR="003B2DCE">
        <w:t>are excluded from the scope of</w:t>
      </w:r>
      <w:r>
        <w:t xml:space="preserve"> this Treasurer’s Direction:</w:t>
      </w:r>
    </w:p>
    <w:p w14:paraId="1194FC26" w14:textId="7DCC3DA2" w:rsidR="00C11833" w:rsidRDefault="00D46742" w:rsidP="00D46742">
      <w:pPr>
        <w:pStyle w:val="ListNumber2"/>
      </w:pPr>
      <w:r>
        <w:t>s</w:t>
      </w:r>
      <w:r w:rsidR="003D7EEA">
        <w:t>hort</w:t>
      </w:r>
      <w:r w:rsidR="00C11833">
        <w:t xml:space="preserve">-term cash advances </w:t>
      </w:r>
      <w:r w:rsidR="000F0188">
        <w:t>that</w:t>
      </w:r>
      <w:r w:rsidR="00C11833">
        <w:t xml:space="preserve"> do not ordinarily attract interest, such as petty cash</w:t>
      </w:r>
      <w:r w:rsidR="001E44F5">
        <w:t xml:space="preserve"> </w:t>
      </w:r>
      <w:r w:rsidR="000F0188">
        <w:t>and advances issued through an advance b</w:t>
      </w:r>
      <w:r w:rsidR="00FE0478">
        <w:t xml:space="preserve">ank </w:t>
      </w:r>
      <w:r w:rsidR="000F0188">
        <w:t>a</w:t>
      </w:r>
      <w:r w:rsidR="00FE0478">
        <w:t>ccount</w:t>
      </w:r>
      <w:r w:rsidR="000C50FE">
        <w:t xml:space="preserve"> </w:t>
      </w:r>
      <w:r w:rsidR="002906E3">
        <w:t>(see</w:t>
      </w:r>
      <w:r w:rsidR="00C11833">
        <w:t xml:space="preserve"> Treasurer’s Direction – Part 5 Section 6 Advances</w:t>
      </w:r>
      <w:r w:rsidR="002906E3">
        <w:t>)</w:t>
      </w:r>
    </w:p>
    <w:p w14:paraId="36C006C4" w14:textId="1007C2A7" w:rsidR="00D46742" w:rsidRDefault="003B2DCE" w:rsidP="00D46742">
      <w:pPr>
        <w:pStyle w:val="ListNumber2"/>
      </w:pPr>
      <w:r>
        <w:t>salary overpayments</w:t>
      </w:r>
    </w:p>
    <w:p w14:paraId="4DECC9D5" w14:textId="645BEDEA" w:rsidR="003B2DCE" w:rsidRDefault="003B2DCE" w:rsidP="00D46742">
      <w:pPr>
        <w:pStyle w:val="ListNumber2"/>
      </w:pPr>
      <w:proofErr w:type="gramStart"/>
      <w:r>
        <w:t>loans</w:t>
      </w:r>
      <w:proofErr w:type="gramEnd"/>
      <w:r>
        <w:t xml:space="preserve"> and advances issued by the </w:t>
      </w:r>
      <w:r w:rsidR="000F0188">
        <w:t>NT</w:t>
      </w:r>
      <w:r>
        <w:t xml:space="preserve"> Treasury Corporation.</w:t>
      </w:r>
    </w:p>
    <w:p w14:paraId="39512D1B" w14:textId="0460E8AE" w:rsidR="005415C5" w:rsidRDefault="00FF5A85" w:rsidP="00E92769">
      <w:pPr>
        <w:pStyle w:val="Heading1"/>
        <w:numPr>
          <w:ilvl w:val="0"/>
          <w:numId w:val="0"/>
        </w:numPr>
        <w:ind w:left="432" w:hanging="432"/>
      </w:pPr>
      <w:r>
        <w:t>Loans</w:t>
      </w:r>
    </w:p>
    <w:p w14:paraId="5813A2FF" w14:textId="269C5A32" w:rsidR="00FF5A85" w:rsidRDefault="00FF5A85" w:rsidP="00FF5A85">
      <w:pPr>
        <w:pStyle w:val="Heading2"/>
        <w:numPr>
          <w:ilvl w:val="0"/>
          <w:numId w:val="0"/>
        </w:numPr>
        <w:ind w:left="576" w:hanging="576"/>
      </w:pPr>
      <w:r>
        <w:t>Definition</w:t>
      </w:r>
    </w:p>
    <w:p w14:paraId="573D0A74" w14:textId="77777777" w:rsidR="00FF5A85" w:rsidRDefault="00FF5A85" w:rsidP="005415C5">
      <w:pPr>
        <w:pStyle w:val="ListNumber"/>
      </w:pPr>
      <w:bookmarkStart w:id="1" w:name="_Ref6237096"/>
      <w:bookmarkStart w:id="2" w:name="_Ref4685570"/>
      <w:r>
        <w:t>Loans:</w:t>
      </w:r>
      <w:bookmarkEnd w:id="1"/>
    </w:p>
    <w:p w14:paraId="6770DDAC" w14:textId="722466FD" w:rsidR="00CD1E55" w:rsidRDefault="00FF5A85" w:rsidP="00FF5A85">
      <w:pPr>
        <w:pStyle w:val="ListNumber2"/>
      </w:pPr>
      <w:r>
        <w:t xml:space="preserve">include investments in financial </w:t>
      </w:r>
      <w:r w:rsidR="008C4147">
        <w:t>assets</w:t>
      </w:r>
      <w:r>
        <w:t xml:space="preserve"> for liquidity management purposes</w:t>
      </w:r>
      <w:r w:rsidR="00CD1E55">
        <w:t xml:space="preserve"> with the aim of earning a commerc</w:t>
      </w:r>
      <w:r w:rsidR="004B0182">
        <w:t>ial rate of return</w:t>
      </w:r>
    </w:p>
    <w:p w14:paraId="009B94E0" w14:textId="4B6A902C" w:rsidR="00FF5A85" w:rsidRDefault="00FF5A85" w:rsidP="00FF5A85">
      <w:pPr>
        <w:pStyle w:val="ListNumber2"/>
      </w:pPr>
      <w:proofErr w:type="gramStart"/>
      <w:r>
        <w:t>can</w:t>
      </w:r>
      <w:proofErr w:type="gramEnd"/>
      <w:r>
        <w:t xml:space="preserve"> only be issued by the Northern Territory Treasury Corporation, unless approved otherwise by the Treasurer.</w:t>
      </w:r>
    </w:p>
    <w:p w14:paraId="62AAEF0A" w14:textId="7780E211" w:rsidR="00FF5A85" w:rsidRDefault="00FF5A85" w:rsidP="00FF5A85">
      <w:pPr>
        <w:pStyle w:val="Heading1"/>
        <w:numPr>
          <w:ilvl w:val="0"/>
          <w:numId w:val="0"/>
        </w:numPr>
        <w:ind w:left="432" w:hanging="432"/>
      </w:pPr>
      <w:r>
        <w:lastRenderedPageBreak/>
        <w:t>Advances</w:t>
      </w:r>
    </w:p>
    <w:p w14:paraId="799C2D40" w14:textId="20DD8816" w:rsidR="00FF5A85" w:rsidRPr="00FF5A85" w:rsidRDefault="00FF5A85" w:rsidP="00FF5A85">
      <w:pPr>
        <w:pStyle w:val="Heading2"/>
        <w:numPr>
          <w:ilvl w:val="0"/>
          <w:numId w:val="0"/>
        </w:numPr>
        <w:ind w:left="576" w:hanging="576"/>
      </w:pPr>
      <w:r>
        <w:t>Definition</w:t>
      </w:r>
      <w:r w:rsidR="004978B3">
        <w:t>s</w:t>
      </w:r>
    </w:p>
    <w:p w14:paraId="135A7231" w14:textId="04A6F895" w:rsidR="005415C5" w:rsidRDefault="005415C5" w:rsidP="00FF5A85">
      <w:pPr>
        <w:pStyle w:val="ListNumber"/>
      </w:pPr>
      <w:bookmarkStart w:id="3" w:name="_Ref6237105"/>
      <w:r>
        <w:t>Advances:</w:t>
      </w:r>
      <w:bookmarkEnd w:id="2"/>
      <w:bookmarkEnd w:id="3"/>
    </w:p>
    <w:p w14:paraId="1AA2EF96" w14:textId="59A51B58" w:rsidR="009801F9" w:rsidRDefault="009801F9" w:rsidP="005415C5">
      <w:pPr>
        <w:pStyle w:val="ListNumber2"/>
      </w:pPr>
      <w:r>
        <w:t>are aimed</w:t>
      </w:r>
      <w:r w:rsidRPr="009801F9">
        <w:t xml:space="preserve"> </w:t>
      </w:r>
      <w:r>
        <w:t>at funding a particular enterprise, h</w:t>
      </w:r>
      <w:r w:rsidR="002A1A1E">
        <w:t>ousehold or government activity</w:t>
      </w:r>
      <w:r>
        <w:t xml:space="preserve"> for </w:t>
      </w:r>
      <w:r w:rsidR="000B2B9B">
        <w:t xml:space="preserve">NT Government </w:t>
      </w:r>
      <w:r>
        <w:t>policy purposes</w:t>
      </w:r>
      <w:r w:rsidR="0035378F">
        <w:t xml:space="preserve"> or to achieve a public benefit</w:t>
      </w:r>
    </w:p>
    <w:p w14:paraId="7C2B4BF4" w14:textId="3A8C9AA0" w:rsidR="009801F9" w:rsidRDefault="009801F9" w:rsidP="009801F9">
      <w:pPr>
        <w:pStyle w:val="ListNumber2"/>
      </w:pPr>
      <w:proofErr w:type="gramStart"/>
      <w:r>
        <w:t>can</w:t>
      </w:r>
      <w:proofErr w:type="gramEnd"/>
      <w:r>
        <w:t xml:space="preserve"> be </w:t>
      </w:r>
      <w:r w:rsidR="00A77F2C">
        <w:t xml:space="preserve">issued on </w:t>
      </w:r>
      <w:r>
        <w:t>concessional or non-concessional</w:t>
      </w:r>
      <w:r w:rsidR="00A77F2C">
        <w:t xml:space="preserve"> terms.</w:t>
      </w:r>
    </w:p>
    <w:p w14:paraId="22F3D0BF" w14:textId="4B7B4393" w:rsidR="00386014" w:rsidRDefault="00761B5A" w:rsidP="008C4147">
      <w:pPr>
        <w:pStyle w:val="Heading3"/>
        <w:numPr>
          <w:ilvl w:val="0"/>
          <w:numId w:val="0"/>
        </w:numPr>
        <w:ind w:left="720" w:hanging="720"/>
      </w:pPr>
      <w:r>
        <w:t>Concessional advances</w:t>
      </w:r>
    </w:p>
    <w:p w14:paraId="3E9B0534" w14:textId="52DC3CD0" w:rsidR="000F4197" w:rsidRDefault="00FE4AAA" w:rsidP="003A6F17">
      <w:pPr>
        <w:pStyle w:val="ListNumber"/>
      </w:pPr>
      <w:r>
        <w:t>A</w:t>
      </w:r>
      <w:r w:rsidR="000F4197">
        <w:t>dvance</w:t>
      </w:r>
      <w:r w:rsidR="00547145">
        <w:t xml:space="preserve">s </w:t>
      </w:r>
      <w:r w:rsidR="00C11E5B">
        <w:t xml:space="preserve">are </w:t>
      </w:r>
      <w:r>
        <w:t xml:space="preserve">considered concessional when </w:t>
      </w:r>
      <w:r w:rsidR="000B2B9B">
        <w:t>the NT Government</w:t>
      </w:r>
      <w:r>
        <w:t xml:space="preserve"> lends funds to another party </w:t>
      </w:r>
      <w:r w:rsidR="000F4197">
        <w:t xml:space="preserve">on more favourable terms than </w:t>
      </w:r>
      <w:r>
        <w:t>what the borrower</w:t>
      </w:r>
      <w:r w:rsidR="000F4197">
        <w:t xml:space="preserve"> could obtain in the market place.</w:t>
      </w:r>
    </w:p>
    <w:p w14:paraId="53AF6F9F" w14:textId="6AD97AE5" w:rsidR="000537B9" w:rsidRDefault="000537B9" w:rsidP="000537B9">
      <w:pPr>
        <w:pStyle w:val="Heading1"/>
        <w:numPr>
          <w:ilvl w:val="0"/>
          <w:numId w:val="0"/>
        </w:numPr>
        <w:ind w:left="432" w:hanging="432"/>
      </w:pPr>
      <w:r>
        <w:t>Risk management</w:t>
      </w:r>
    </w:p>
    <w:p w14:paraId="2C414633" w14:textId="5F2EEE03" w:rsidR="000537B9" w:rsidRDefault="000537B9" w:rsidP="000537B9">
      <w:pPr>
        <w:pStyle w:val="Heading2"/>
        <w:numPr>
          <w:ilvl w:val="0"/>
          <w:numId w:val="0"/>
        </w:numPr>
        <w:ind w:left="576" w:hanging="576"/>
      </w:pPr>
      <w:r>
        <w:t>Risk assessment</w:t>
      </w:r>
    </w:p>
    <w:p w14:paraId="50305963" w14:textId="0B04C94C" w:rsidR="00EB2830" w:rsidRDefault="00A360A4" w:rsidP="000537B9">
      <w:pPr>
        <w:pStyle w:val="ListNumber"/>
      </w:pPr>
      <w:bookmarkStart w:id="4" w:name="_Ref6219137"/>
      <w:r>
        <w:t xml:space="preserve">An accountable officer </w:t>
      </w:r>
      <w:r w:rsidR="009E6852">
        <w:t xml:space="preserve">must conduct and document a risk assessment prior to following the approval process outlined in </w:t>
      </w:r>
      <w:r w:rsidR="004978B3">
        <w:t>paragraphs </w:t>
      </w:r>
      <w:r w:rsidR="004978B3">
        <w:fldChar w:fldCharType="begin"/>
      </w:r>
      <w:r w:rsidR="004978B3">
        <w:instrText xml:space="preserve"> REF _Ref6217237 \w \h </w:instrText>
      </w:r>
      <w:r w:rsidR="004978B3">
        <w:fldChar w:fldCharType="separate"/>
      </w:r>
      <w:r w:rsidR="00A81831">
        <w:t>9</w:t>
      </w:r>
      <w:r w:rsidR="004978B3">
        <w:fldChar w:fldCharType="end"/>
      </w:r>
      <w:r w:rsidR="004978B3">
        <w:t xml:space="preserve"> </w:t>
      </w:r>
      <w:r w:rsidR="000F0188">
        <w:t>and</w:t>
      </w:r>
      <w:r w:rsidR="004978B3">
        <w:t> </w:t>
      </w:r>
      <w:r w:rsidR="004978B3">
        <w:fldChar w:fldCharType="begin"/>
      </w:r>
      <w:r w:rsidR="004978B3">
        <w:instrText xml:space="preserve"> REF _Ref4685543 \w \h </w:instrText>
      </w:r>
      <w:r w:rsidR="004978B3">
        <w:fldChar w:fldCharType="separate"/>
      </w:r>
      <w:r w:rsidR="00A81831">
        <w:t>10</w:t>
      </w:r>
      <w:r w:rsidR="004978B3">
        <w:fldChar w:fldCharType="end"/>
      </w:r>
      <w:r w:rsidR="004978B3">
        <w:t xml:space="preserve"> to determine</w:t>
      </w:r>
      <w:r w:rsidR="000F0188">
        <w:t xml:space="preserve"> if</w:t>
      </w:r>
      <w:r w:rsidR="004978B3">
        <w:t xml:space="preserve"> the </w:t>
      </w:r>
      <w:r w:rsidR="00EB2830">
        <w:t>risks assumed for an advance</w:t>
      </w:r>
      <w:r w:rsidR="004B0182">
        <w:t>:</w:t>
      </w:r>
      <w:bookmarkEnd w:id="4"/>
    </w:p>
    <w:p w14:paraId="659F3AD7" w14:textId="7B362A37" w:rsidR="00EB2830" w:rsidRDefault="004978B3" w:rsidP="00EB2830">
      <w:pPr>
        <w:pStyle w:val="ListNumber2"/>
      </w:pPr>
      <w:bookmarkStart w:id="5" w:name="_Ref8633092"/>
      <w:r>
        <w:t>are</w:t>
      </w:r>
      <w:r w:rsidR="00EB2830">
        <w:t xml:space="preserve"> commensurate with the </w:t>
      </w:r>
      <w:r w:rsidR="00C21D0A">
        <w:t>objectives, scope, and benefits of providing the advance</w:t>
      </w:r>
      <w:bookmarkEnd w:id="5"/>
    </w:p>
    <w:p w14:paraId="69B7D653" w14:textId="5FCC7AA1" w:rsidR="00EB2830" w:rsidRDefault="004978B3" w:rsidP="00EB2830">
      <w:pPr>
        <w:pStyle w:val="ListNumber2"/>
      </w:pPr>
      <w:proofErr w:type="gramStart"/>
      <w:r>
        <w:t>do</w:t>
      </w:r>
      <w:proofErr w:type="gramEnd"/>
      <w:r w:rsidR="00EB2830">
        <w:t xml:space="preserve"> not present unacceptable risk exposure to the NT Government.</w:t>
      </w:r>
    </w:p>
    <w:p w14:paraId="1B8CEA6B" w14:textId="3998A696" w:rsidR="00EB2830" w:rsidRDefault="00EB2830" w:rsidP="00EB2830">
      <w:pPr>
        <w:pStyle w:val="Heading2"/>
        <w:numPr>
          <w:ilvl w:val="0"/>
          <w:numId w:val="0"/>
        </w:numPr>
        <w:ind w:left="576" w:hanging="576"/>
      </w:pPr>
      <w:r>
        <w:t>Monitoring and evaluation</w:t>
      </w:r>
    </w:p>
    <w:p w14:paraId="0D3FB0E5" w14:textId="3D97F20C" w:rsidR="00093126" w:rsidRDefault="000537B9" w:rsidP="000537B9">
      <w:pPr>
        <w:pStyle w:val="ListNumber"/>
      </w:pPr>
      <w:r>
        <w:t xml:space="preserve">An accountable officer </w:t>
      </w:r>
      <w:r w:rsidR="00093126">
        <w:t xml:space="preserve">must monitor risks </w:t>
      </w:r>
      <w:r w:rsidR="0010174C">
        <w:t>relating to advances</w:t>
      </w:r>
      <w:r w:rsidR="004B0182">
        <w:t xml:space="preserve"> issued by his or her agency</w:t>
      </w:r>
      <w:r>
        <w:t xml:space="preserve"> </w:t>
      </w:r>
      <w:r w:rsidR="00093126">
        <w:t>at least once ev</w:t>
      </w:r>
      <w:r w:rsidR="00DC7913">
        <w:t>ery financial year</w:t>
      </w:r>
      <w:r w:rsidR="00093126">
        <w:t xml:space="preserve"> or when required.</w:t>
      </w:r>
    </w:p>
    <w:p w14:paraId="129FD3C5" w14:textId="1420CC30" w:rsidR="000537B9" w:rsidRDefault="00093126" w:rsidP="00093126">
      <w:pPr>
        <w:pStyle w:val="ListNumber"/>
      </w:pPr>
      <w:r>
        <w:t xml:space="preserve">Monitoring and evaluation activities must include at a minimum: </w:t>
      </w:r>
    </w:p>
    <w:p w14:paraId="188BEE22" w14:textId="61FF5C78" w:rsidR="000537B9" w:rsidRDefault="0010174C" w:rsidP="000537B9">
      <w:pPr>
        <w:pStyle w:val="ListNumber2"/>
      </w:pPr>
      <w:r>
        <w:t>checking</w:t>
      </w:r>
      <w:r w:rsidR="000537B9">
        <w:t xml:space="preserve"> repayments are received when due</w:t>
      </w:r>
    </w:p>
    <w:p w14:paraId="5EA8CE0C" w14:textId="27A196BF" w:rsidR="000537B9" w:rsidRDefault="000537B9" w:rsidP="006D5CDC">
      <w:pPr>
        <w:pStyle w:val="ListNumber2"/>
      </w:pPr>
      <w:r>
        <w:t>assessing if advance</w:t>
      </w:r>
      <w:r w:rsidR="004B0182">
        <w:t>s</w:t>
      </w:r>
      <w:r>
        <w:t xml:space="preserve"> </w:t>
      </w:r>
      <w:r w:rsidR="004B0182">
        <w:t>are</w:t>
      </w:r>
      <w:r>
        <w:t xml:space="preserve"> impaired and, if applicable, recognising a loss allowance </w:t>
      </w:r>
      <w:r w:rsidR="00633F0E">
        <w:t>(see paragraph </w:t>
      </w:r>
      <w:r w:rsidR="006D5CDC">
        <w:fldChar w:fldCharType="begin"/>
      </w:r>
      <w:r w:rsidR="006D5CDC">
        <w:instrText xml:space="preserve"> REF _Ref6238465 \r \h </w:instrText>
      </w:r>
      <w:r w:rsidR="006D5CDC">
        <w:fldChar w:fldCharType="separate"/>
      </w:r>
      <w:r w:rsidR="00A81831">
        <w:t>13</w:t>
      </w:r>
      <w:r w:rsidR="006D5CDC">
        <w:fldChar w:fldCharType="end"/>
      </w:r>
      <w:r w:rsidR="00633F0E">
        <w:t>)</w:t>
      </w:r>
    </w:p>
    <w:p w14:paraId="35881AF1" w14:textId="1FD59865" w:rsidR="00093126" w:rsidRDefault="00093126" w:rsidP="00F76466">
      <w:pPr>
        <w:pStyle w:val="ListNumber2"/>
      </w:pPr>
      <w:proofErr w:type="gramStart"/>
      <w:r>
        <w:t>where</w:t>
      </w:r>
      <w:proofErr w:type="gramEnd"/>
      <w:r>
        <w:t xml:space="preserve"> </w:t>
      </w:r>
      <w:r w:rsidR="0010174C">
        <w:t>possible</w:t>
      </w:r>
      <w:r>
        <w:t>, taking action to mitigate</w:t>
      </w:r>
      <w:r w:rsidR="0010174C">
        <w:t xml:space="preserve"> or minimise identified</w:t>
      </w:r>
      <w:r>
        <w:t xml:space="preserve"> risks within a reasonable timeframe, including recovery of overdue balances</w:t>
      </w:r>
      <w:r w:rsidR="0010174C">
        <w:t>.</w:t>
      </w:r>
    </w:p>
    <w:p w14:paraId="5AEC5CD2" w14:textId="46622CB5" w:rsidR="00AB44A7" w:rsidRDefault="00AB44A7" w:rsidP="000537B9">
      <w:pPr>
        <w:pStyle w:val="Heading1"/>
        <w:numPr>
          <w:ilvl w:val="0"/>
          <w:numId w:val="0"/>
        </w:numPr>
        <w:ind w:left="432" w:hanging="432"/>
      </w:pPr>
      <w:r>
        <w:t>Approval</w:t>
      </w:r>
      <w:r w:rsidR="00D21B65">
        <w:t xml:space="preserve"> process</w:t>
      </w:r>
    </w:p>
    <w:p w14:paraId="40C149C1" w14:textId="205B2A9E" w:rsidR="0035378F" w:rsidRDefault="00884C39" w:rsidP="00FB2FD8">
      <w:pPr>
        <w:pStyle w:val="ListNumber"/>
      </w:pPr>
      <w:bookmarkStart w:id="6" w:name="_Ref6217237"/>
      <w:bookmarkStart w:id="7" w:name="_Ref5114988"/>
      <w:bookmarkStart w:id="8" w:name="_Ref5117295"/>
      <w:bookmarkStart w:id="9" w:name="_Ref4686883"/>
      <w:bookmarkStart w:id="10" w:name="_Ref173418"/>
      <w:r>
        <w:t xml:space="preserve">A </w:t>
      </w:r>
      <w:r w:rsidR="00F07AEC">
        <w:t xml:space="preserve">contractual agreement to provide an advance </w:t>
      </w:r>
      <w:r w:rsidR="00744FF8">
        <w:t xml:space="preserve">on behalf of the NT Government </w:t>
      </w:r>
      <w:r w:rsidR="00F07AEC">
        <w:t xml:space="preserve">can only be approved and signed in accordance with section 31 of the FMA, by </w:t>
      </w:r>
      <w:r w:rsidR="00BB1805">
        <w:t>either</w:t>
      </w:r>
      <w:r w:rsidR="0035378F">
        <w:t>:</w:t>
      </w:r>
      <w:bookmarkEnd w:id="6"/>
    </w:p>
    <w:p w14:paraId="76905631" w14:textId="2C395BF5" w:rsidR="0035378F" w:rsidRDefault="00F07AEC" w:rsidP="0035378F">
      <w:pPr>
        <w:pStyle w:val="ListNumber2"/>
      </w:pPr>
      <w:r>
        <w:t>the Treasurer</w:t>
      </w:r>
    </w:p>
    <w:p w14:paraId="635C671F" w14:textId="0FB77F31" w:rsidR="00F07AEC" w:rsidRDefault="000F0188" w:rsidP="0035378F">
      <w:pPr>
        <w:pStyle w:val="ListNumber2"/>
      </w:pPr>
      <w:bookmarkStart w:id="11" w:name="_Ref6734173"/>
      <w:proofErr w:type="gramStart"/>
      <w:r>
        <w:t>or</w:t>
      </w:r>
      <w:proofErr w:type="gramEnd"/>
      <w:r>
        <w:t xml:space="preserve"> </w:t>
      </w:r>
      <w:r w:rsidR="00F07AEC">
        <w:t>a delegate authorised by section 39</w:t>
      </w:r>
      <w:r w:rsidR="003F0D99">
        <w:t>(1)</w:t>
      </w:r>
      <w:r w:rsidR="00F07AEC">
        <w:t xml:space="preserve"> of the FMA</w:t>
      </w:r>
      <w:bookmarkEnd w:id="7"/>
      <w:r w:rsidR="00884C39">
        <w:t>.</w:t>
      </w:r>
      <w:bookmarkEnd w:id="8"/>
      <w:bookmarkEnd w:id="11"/>
    </w:p>
    <w:p w14:paraId="061A693D" w14:textId="6EFF148E" w:rsidR="00532C64" w:rsidRDefault="00F62DEE" w:rsidP="009003E9">
      <w:pPr>
        <w:pStyle w:val="ListNumber"/>
      </w:pPr>
      <w:bookmarkStart w:id="12" w:name="_Ref4685543"/>
      <w:bookmarkEnd w:id="9"/>
      <w:r>
        <w:t xml:space="preserve">Pursuant </w:t>
      </w:r>
      <w:r w:rsidR="004202FC">
        <w:t>to paragraph </w:t>
      </w:r>
      <w:r w:rsidR="004202FC">
        <w:fldChar w:fldCharType="begin"/>
      </w:r>
      <w:r w:rsidR="004202FC">
        <w:instrText xml:space="preserve"> REF _Ref6734173 \w \h </w:instrText>
      </w:r>
      <w:r w:rsidR="004202FC">
        <w:fldChar w:fldCharType="separate"/>
      </w:r>
      <w:r w:rsidR="00A81831">
        <w:t>9.b</w:t>
      </w:r>
      <w:r w:rsidR="004202FC">
        <w:fldChar w:fldCharType="end"/>
      </w:r>
      <w:r w:rsidR="004202FC">
        <w:t xml:space="preserve">, an </w:t>
      </w:r>
      <w:r w:rsidR="009003E9">
        <w:t>accountable officer</w:t>
      </w:r>
      <w:r w:rsidR="00F07AEC">
        <w:t xml:space="preserve"> </w:t>
      </w:r>
      <w:r w:rsidR="009003E9">
        <w:t xml:space="preserve">must not approve </w:t>
      </w:r>
      <w:r w:rsidR="002E0AA6">
        <w:t>a</w:t>
      </w:r>
      <w:r w:rsidR="00744FF8">
        <w:t>nd sign a contractual agreement</w:t>
      </w:r>
      <w:r w:rsidR="00F07AEC">
        <w:t xml:space="preserve"> unless</w:t>
      </w:r>
      <w:r w:rsidR="009003E9">
        <w:t>:</w:t>
      </w:r>
      <w:bookmarkEnd w:id="12"/>
    </w:p>
    <w:p w14:paraId="0A1F7D7A" w14:textId="4947AB1D" w:rsidR="006F61E6" w:rsidRDefault="006F61E6" w:rsidP="006F61E6">
      <w:pPr>
        <w:pStyle w:val="ListNumber2"/>
      </w:pPr>
      <w:bookmarkStart w:id="13" w:name="_Ref5115118"/>
      <w:r>
        <w:t>the risks assumed for the adv</w:t>
      </w:r>
      <w:r w:rsidR="00744FF8">
        <w:t>ance are considered appropriate</w:t>
      </w:r>
      <w:r>
        <w:t xml:space="preserve"> per the requirements in paragraph </w:t>
      </w:r>
      <w:r w:rsidR="00F62DEE">
        <w:fldChar w:fldCharType="begin"/>
      </w:r>
      <w:r w:rsidR="00F62DEE">
        <w:instrText xml:space="preserve"> REF _Ref6219137 \w \h </w:instrText>
      </w:r>
      <w:r w:rsidR="00F62DEE">
        <w:fldChar w:fldCharType="separate"/>
      </w:r>
      <w:r w:rsidR="00A81831">
        <w:t>6</w:t>
      </w:r>
      <w:r w:rsidR="00F62DEE">
        <w:fldChar w:fldCharType="end"/>
      </w:r>
    </w:p>
    <w:p w14:paraId="758183E0" w14:textId="77777777" w:rsidR="00F62DEE" w:rsidRDefault="00F62DEE">
      <w:r>
        <w:br w:type="page"/>
      </w:r>
    </w:p>
    <w:p w14:paraId="736F2AC6" w14:textId="6B4FF547" w:rsidR="004B0182" w:rsidRDefault="004B0182" w:rsidP="00943837">
      <w:pPr>
        <w:pStyle w:val="ListNumber2"/>
      </w:pPr>
      <w:r>
        <w:lastRenderedPageBreak/>
        <w:t>the advance:</w:t>
      </w:r>
    </w:p>
    <w:p w14:paraId="251B2B5B" w14:textId="67BB4AF0" w:rsidR="00532C64" w:rsidRDefault="004B0182" w:rsidP="004B0182">
      <w:pPr>
        <w:pStyle w:val="ListNumber3"/>
      </w:pPr>
      <w:bookmarkStart w:id="14" w:name="_Ref6734249"/>
      <w:r>
        <w:t xml:space="preserve">is </w:t>
      </w:r>
      <w:r w:rsidR="00F07AEC">
        <w:t xml:space="preserve">of a type or </w:t>
      </w:r>
      <w:r w:rsidR="00532C64">
        <w:t xml:space="preserve">part of an established </w:t>
      </w:r>
      <w:r w:rsidR="000B2B9B">
        <w:t>NT Government initiative</w:t>
      </w:r>
      <w:r w:rsidR="00DD013F">
        <w:t xml:space="preserve"> </w:t>
      </w:r>
      <w:r w:rsidR="00532C64">
        <w:t>approved by Cabinet</w:t>
      </w:r>
      <w:bookmarkEnd w:id="13"/>
      <w:bookmarkEnd w:id="14"/>
    </w:p>
    <w:p w14:paraId="5B9C1964" w14:textId="48AB7567" w:rsidR="004B0182" w:rsidRDefault="004B0182" w:rsidP="004B0182">
      <w:pPr>
        <w:pStyle w:val="ListNumber3"/>
      </w:pPr>
      <w:r>
        <w:t xml:space="preserve">is within the budget </w:t>
      </w:r>
      <w:r w:rsidR="004202FC">
        <w:t>approved</w:t>
      </w:r>
      <w:r>
        <w:t xml:space="preserve"> by Cabinet </w:t>
      </w:r>
      <w:r w:rsidR="004202FC">
        <w:t xml:space="preserve">in accordance with </w:t>
      </w:r>
      <w:r>
        <w:t>paragraph </w:t>
      </w:r>
      <w:r>
        <w:fldChar w:fldCharType="begin"/>
      </w:r>
      <w:r>
        <w:instrText xml:space="preserve"> REF _Ref6734249 \w \h </w:instrText>
      </w:r>
      <w:r>
        <w:fldChar w:fldCharType="separate"/>
      </w:r>
      <w:r w:rsidR="00A81831">
        <w:t>10.b.i</w:t>
      </w:r>
      <w:r>
        <w:fldChar w:fldCharType="end"/>
      </w:r>
      <w:r w:rsidR="004202FC">
        <w:t xml:space="preserve"> </w:t>
      </w:r>
    </w:p>
    <w:p w14:paraId="0A281B24" w14:textId="6FFA352C" w:rsidR="004B0182" w:rsidRDefault="004B0182" w:rsidP="004B0182">
      <w:pPr>
        <w:pStyle w:val="ListNumber3"/>
      </w:pPr>
      <w:proofErr w:type="gramStart"/>
      <w:r>
        <w:t>is</w:t>
      </w:r>
      <w:proofErr w:type="gramEnd"/>
      <w:r>
        <w:t xml:space="preserve"> within the accountable officer’</w:t>
      </w:r>
      <w:r w:rsidR="004202FC">
        <w:t>s area of responsibility.</w:t>
      </w:r>
    </w:p>
    <w:bookmarkEnd w:id="10"/>
    <w:p w14:paraId="753EEF40" w14:textId="6D72F109" w:rsidR="00D22109" w:rsidRDefault="00AB44A7" w:rsidP="00D22109">
      <w:pPr>
        <w:pStyle w:val="Heading1"/>
        <w:numPr>
          <w:ilvl w:val="0"/>
          <w:numId w:val="0"/>
        </w:numPr>
        <w:ind w:left="432" w:hanging="432"/>
      </w:pPr>
      <w:r>
        <w:t>Recognition and measurement</w:t>
      </w:r>
    </w:p>
    <w:p w14:paraId="45C8C1F4" w14:textId="250C84D1" w:rsidR="002A1A1E" w:rsidRDefault="00FE7FAE" w:rsidP="00DC779A">
      <w:pPr>
        <w:pStyle w:val="ListNumber"/>
      </w:pPr>
      <w:r>
        <w:t xml:space="preserve">An accountable officer must recognise </w:t>
      </w:r>
      <w:r w:rsidR="002A1A1E">
        <w:t xml:space="preserve">and measure </w:t>
      </w:r>
      <w:r w:rsidR="000537B9">
        <w:t>an</w:t>
      </w:r>
      <w:r>
        <w:t xml:space="preserve"> advance </w:t>
      </w:r>
      <w:r w:rsidR="002A1A1E">
        <w:t>in accordance with the Australian accounting standards.</w:t>
      </w:r>
    </w:p>
    <w:p w14:paraId="43C4C2FB" w14:textId="0CF2C293" w:rsidR="00DD6A59" w:rsidRDefault="004B4E14" w:rsidP="0046321A">
      <w:pPr>
        <w:pStyle w:val="ListNumber"/>
      </w:pPr>
      <w:r>
        <w:t>Where the</w:t>
      </w:r>
      <w:r w:rsidR="00DD6A59">
        <w:t xml:space="preserve"> fair value of a concessional advance is being calculated by discounting the present value of future cash receipts, and </w:t>
      </w:r>
      <w:r w:rsidR="00B74B24">
        <w:t>the agency or GBD is unable to determine the</w:t>
      </w:r>
      <w:r w:rsidR="00DD6A59">
        <w:t xml:space="preserve"> market rate of interest, the following interest rate must be used: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8364"/>
      </w:tblGrid>
      <w:tr w:rsidR="0046321A" w14:paraId="786C34C7" w14:textId="77777777" w:rsidTr="00B74B24">
        <w:tc>
          <w:tcPr>
            <w:tcW w:w="8364" w:type="dxa"/>
            <w:shd w:val="clear" w:color="auto" w:fill="D9D9D9" w:themeFill="background1" w:themeFillShade="D9"/>
          </w:tcPr>
          <w:p w14:paraId="4DDB7D8C" w14:textId="39F7FE10" w:rsidR="0046321A" w:rsidRDefault="009F4545" w:rsidP="00744FF8">
            <w:pPr>
              <w:pStyle w:val="ListNumber"/>
              <w:numPr>
                <w:ilvl w:val="0"/>
                <w:numId w:val="0"/>
              </w:numPr>
              <w:spacing w:before="120"/>
            </w:pPr>
            <w:r>
              <w:t xml:space="preserve">The </w:t>
            </w:r>
            <w:r w:rsidR="0046321A" w:rsidRPr="00AD7765">
              <w:t>Territory Bond</w:t>
            </w:r>
            <w:r w:rsidR="00D01A88">
              <w:t xml:space="preserve"> </w:t>
            </w:r>
            <w:r w:rsidR="004B4E14">
              <w:t xml:space="preserve">yearly </w:t>
            </w:r>
            <w:r w:rsidR="00D01A88">
              <w:t xml:space="preserve">interest </w:t>
            </w:r>
            <w:r w:rsidR="00744FF8">
              <w:t xml:space="preserve">rate </w:t>
            </w:r>
            <w:r w:rsidR="0046321A" w:rsidRPr="004B4E14">
              <w:t>plus</w:t>
            </w:r>
            <w:r w:rsidR="00AD7765">
              <w:t xml:space="preserve"> </w:t>
            </w:r>
            <w:r>
              <w:t xml:space="preserve">an </w:t>
            </w:r>
            <w:r w:rsidR="0046321A">
              <w:t xml:space="preserve">average risk margin of </w:t>
            </w:r>
            <w:r w:rsidR="0046321A" w:rsidRPr="009F4545">
              <w:t>2%</w:t>
            </w:r>
          </w:p>
        </w:tc>
      </w:tr>
    </w:tbl>
    <w:p w14:paraId="3173B0BD" w14:textId="2298C9B7" w:rsidR="00633F0E" w:rsidRDefault="00633F0E" w:rsidP="00B33F65">
      <w:pPr>
        <w:pStyle w:val="Heading2"/>
        <w:numPr>
          <w:ilvl w:val="0"/>
          <w:numId w:val="0"/>
        </w:numPr>
        <w:ind w:left="576" w:hanging="576"/>
      </w:pPr>
      <w:r>
        <w:t>Impairment</w:t>
      </w:r>
    </w:p>
    <w:p w14:paraId="602BBDF3" w14:textId="3EE351F5" w:rsidR="00633F0E" w:rsidRDefault="00633F0E" w:rsidP="00633F0E">
      <w:pPr>
        <w:pStyle w:val="ListNumber"/>
      </w:pPr>
      <w:bookmarkStart w:id="15" w:name="_Ref6238465"/>
      <w:r>
        <w:t>An accountable officer must ensure at each reporting date:</w:t>
      </w:r>
      <w:bookmarkEnd w:id="15"/>
    </w:p>
    <w:p w14:paraId="48429F3A" w14:textId="6FE7390A" w:rsidR="00633F0E" w:rsidRDefault="00633F0E" w:rsidP="00633F0E">
      <w:pPr>
        <w:pStyle w:val="ListNumber2"/>
      </w:pPr>
      <w:r>
        <w:t>the credit risk for advances are assessed for impairment</w:t>
      </w:r>
      <w:r w:rsidR="003736B7">
        <w:t xml:space="preserve"> and the outcome documented</w:t>
      </w:r>
    </w:p>
    <w:p w14:paraId="78502FFD" w14:textId="1E0AB559" w:rsidR="00633F0E" w:rsidRDefault="00633F0E" w:rsidP="00633F0E">
      <w:pPr>
        <w:pStyle w:val="ListNumber2"/>
      </w:pPr>
      <w:proofErr w:type="gramStart"/>
      <w:r>
        <w:t>a</w:t>
      </w:r>
      <w:proofErr w:type="gramEnd"/>
      <w:r>
        <w:t xml:space="preserve"> loss allow</w:t>
      </w:r>
      <w:r w:rsidR="00377F5F">
        <w:t>ance is measured and recognised</w:t>
      </w:r>
      <w:r w:rsidR="00A94E4A">
        <w:t xml:space="preserve"> (if </w:t>
      </w:r>
      <w:r w:rsidR="003736B7">
        <w:t>applicable</w:t>
      </w:r>
      <w:r w:rsidR="00A94E4A">
        <w:t>)</w:t>
      </w:r>
      <w:r>
        <w:t>.</w:t>
      </w:r>
    </w:p>
    <w:p w14:paraId="2C2C3D30" w14:textId="38341E2C" w:rsidR="00B33F65" w:rsidRDefault="00B33F65" w:rsidP="00B33F65">
      <w:pPr>
        <w:pStyle w:val="Heading2"/>
        <w:numPr>
          <w:ilvl w:val="0"/>
          <w:numId w:val="0"/>
        </w:numPr>
        <w:ind w:left="576" w:hanging="576"/>
      </w:pPr>
      <w:r>
        <w:t>Disclosures</w:t>
      </w:r>
    </w:p>
    <w:p w14:paraId="4D32DC90" w14:textId="6C4FFD25" w:rsidR="00DC779A" w:rsidRDefault="00DC779A" w:rsidP="0046321A">
      <w:pPr>
        <w:pStyle w:val="ListNumber"/>
      </w:pPr>
      <w:r>
        <w:t xml:space="preserve">An accountable officer must </w:t>
      </w:r>
      <w:r w:rsidR="005003C4">
        <w:t xml:space="preserve">classify and present </w:t>
      </w:r>
      <w:r>
        <w:t>advances in accordance with the</w:t>
      </w:r>
      <w:r w:rsidR="005003C4">
        <w:t xml:space="preserve"> </w:t>
      </w:r>
      <w:r>
        <w:t>Treasurer’s Direction on agency (or government business division) financial statements.</w:t>
      </w:r>
    </w:p>
    <w:p w14:paraId="590BDB42" w14:textId="7EFB4887" w:rsidR="009A53E3" w:rsidRDefault="005C5C2B" w:rsidP="00AF3E84">
      <w:pPr>
        <w:pStyle w:val="Heading1"/>
        <w:numPr>
          <w:ilvl w:val="0"/>
          <w:numId w:val="0"/>
        </w:numPr>
        <w:ind w:left="432" w:hanging="432"/>
      </w:pPr>
      <w:r>
        <w:t>R</w:t>
      </w:r>
      <w:r w:rsidR="00AC14F8">
        <w:t>ecordkeeping</w:t>
      </w:r>
    </w:p>
    <w:p w14:paraId="6FB06F70" w14:textId="2AF0FF1E" w:rsidR="00AF2CE8" w:rsidRDefault="00AF2CE8" w:rsidP="009A53E3">
      <w:pPr>
        <w:pStyle w:val="ListNumber"/>
      </w:pPr>
      <w:bookmarkStart w:id="16" w:name="_Ref6219649"/>
      <w:bookmarkStart w:id="17" w:name="_Ref536622329"/>
      <w:bookmarkStart w:id="18" w:name="_Ref345645"/>
      <w:r>
        <w:t xml:space="preserve">An accountable officer is responsible for keeping records </w:t>
      </w:r>
      <w:r w:rsidR="00F32642">
        <w:t>relating to</w:t>
      </w:r>
      <w:r>
        <w:t xml:space="preserve"> advances issued by his or her agency and, at a minimum, must:</w:t>
      </w:r>
      <w:bookmarkEnd w:id="16"/>
    </w:p>
    <w:p w14:paraId="7319C6A7" w14:textId="72AA0907" w:rsidR="006E09E8" w:rsidRDefault="006E09E8" w:rsidP="00DD5C4F">
      <w:pPr>
        <w:pStyle w:val="ListNumber2"/>
      </w:pPr>
      <w:r>
        <w:t>ensure records are mainta</w:t>
      </w:r>
      <w:r w:rsidR="008D413C">
        <w:t>ined in a register of advances</w:t>
      </w:r>
    </w:p>
    <w:p w14:paraId="32354312" w14:textId="4447C596" w:rsidR="00AF2CE8" w:rsidRDefault="00AF2CE8" w:rsidP="00DD5C4F">
      <w:pPr>
        <w:pStyle w:val="ListNumber2"/>
      </w:pPr>
      <w:proofErr w:type="gramStart"/>
      <w:r>
        <w:t>establish</w:t>
      </w:r>
      <w:proofErr w:type="gramEnd"/>
      <w:r>
        <w:t xml:space="preserve"> processes to collect and manage records</w:t>
      </w:r>
      <w:r w:rsidR="00E519D7">
        <w:t xml:space="preserve">, including </w:t>
      </w:r>
      <w:r w:rsidR="006C2C84">
        <w:t>documenting</w:t>
      </w:r>
      <w:r>
        <w:t xml:space="preserve"> assumptions and calculations used </w:t>
      </w:r>
      <w:r w:rsidR="00377F5F">
        <w:t>for the valuation and impairment of advances</w:t>
      </w:r>
      <w:r w:rsidR="00E519D7">
        <w:t>.</w:t>
      </w:r>
    </w:p>
    <w:p w14:paraId="53C13B58" w14:textId="13C631B2" w:rsidR="00AF2CE8" w:rsidRDefault="00AF2CE8" w:rsidP="00AF2CE8">
      <w:pPr>
        <w:pStyle w:val="ListNumber"/>
      </w:pPr>
      <w:r>
        <w:t xml:space="preserve">A </w:t>
      </w:r>
      <w:r w:rsidR="00F77F85">
        <w:t>register of advances</w:t>
      </w:r>
      <w:r>
        <w:t xml:space="preserve"> is not required where an agency has never issued or provided another </w:t>
      </w:r>
      <w:r w:rsidR="00DC62BD">
        <w:t>party</w:t>
      </w:r>
      <w:r w:rsidR="00F77F85">
        <w:t xml:space="preserve"> with an </w:t>
      </w:r>
      <w:r>
        <w:t>advance.</w:t>
      </w:r>
    </w:p>
    <w:bookmarkEnd w:id="17"/>
    <w:bookmarkEnd w:id="18"/>
    <w:p w14:paraId="144A6880" w14:textId="63089F76" w:rsidR="005003C4" w:rsidRDefault="006E09E8" w:rsidP="009A53E3">
      <w:pPr>
        <w:pStyle w:val="ListNumber"/>
      </w:pPr>
      <w:r>
        <w:t>Pursuant to paragraph </w:t>
      </w:r>
      <w:r>
        <w:fldChar w:fldCharType="begin"/>
      </w:r>
      <w:r>
        <w:instrText xml:space="preserve"> REF _Ref6219649 \r \h </w:instrText>
      </w:r>
      <w:r>
        <w:fldChar w:fldCharType="separate"/>
      </w:r>
      <w:r w:rsidR="00A81831">
        <w:t>15</w:t>
      </w:r>
      <w:r>
        <w:fldChar w:fldCharType="end"/>
      </w:r>
      <w:r>
        <w:t>, a</w:t>
      </w:r>
      <w:r w:rsidR="00AF2CE8">
        <w:t>n accountable officer must retai</w:t>
      </w:r>
      <w:r w:rsidR="00F77F85">
        <w:t xml:space="preserve">n records </w:t>
      </w:r>
      <w:r w:rsidR="00AF2CE8">
        <w:t>for the specified minimum period, in accordance with the agency’s records disposal schedule.</w:t>
      </w:r>
    </w:p>
    <w:p w14:paraId="570A013F" w14:textId="57C618B5" w:rsidR="00235CDA" w:rsidRDefault="00235CDA" w:rsidP="00235CDA">
      <w:pPr>
        <w:pStyle w:val="Heading1"/>
        <w:numPr>
          <w:ilvl w:val="0"/>
          <w:numId w:val="0"/>
        </w:numPr>
        <w:ind w:left="432" w:hanging="432"/>
      </w:pPr>
      <w:r>
        <w:t>Reporting</w:t>
      </w:r>
    </w:p>
    <w:p w14:paraId="07A3B77A" w14:textId="5E0DEA2F" w:rsidR="00551594" w:rsidRDefault="00471DF5" w:rsidP="00551594">
      <w:pPr>
        <w:pStyle w:val="ListNumber"/>
      </w:pPr>
      <w:r>
        <w:t xml:space="preserve">Upon request, an </w:t>
      </w:r>
      <w:r w:rsidR="00551594">
        <w:t>accountable officer must provide Department</w:t>
      </w:r>
      <w:r>
        <w:t xml:space="preserve"> of Treasury and Finance </w:t>
      </w:r>
      <w:r w:rsidR="00234D97">
        <w:t xml:space="preserve">a copy of the </w:t>
      </w:r>
      <w:r w:rsidR="006E09E8">
        <w:t>advances register</w:t>
      </w:r>
      <w:r w:rsidR="00A94E4A">
        <w:t xml:space="preserve"> (if applicable) </w:t>
      </w:r>
      <w:r w:rsidR="00551594">
        <w:t xml:space="preserve">and </w:t>
      </w:r>
      <w:r w:rsidR="00234D97">
        <w:t xml:space="preserve">any </w:t>
      </w:r>
      <w:r w:rsidR="00551594">
        <w:t xml:space="preserve">other </w:t>
      </w:r>
      <w:r w:rsidR="00234D97">
        <w:t xml:space="preserve">relevant </w:t>
      </w:r>
      <w:r w:rsidR="00551594">
        <w:t>information</w:t>
      </w:r>
      <w:r w:rsidR="006C7E3A">
        <w:t xml:space="preserve"> as necessary</w:t>
      </w:r>
      <w:r w:rsidR="00DE43BD">
        <w:t>.</w:t>
      </w:r>
    </w:p>
    <w:p w14:paraId="4510A2C2" w14:textId="77777777" w:rsidR="005325F7" w:rsidRDefault="005325F7" w:rsidP="005325F7">
      <w:pPr>
        <w:pStyle w:val="ListNumber2"/>
        <w:numPr>
          <w:ilvl w:val="0"/>
          <w:numId w:val="0"/>
        </w:numPr>
      </w:pPr>
      <w:bookmarkStart w:id="19" w:name="_GoBack"/>
      <w:bookmarkEnd w:id="19"/>
    </w:p>
    <w:tbl>
      <w:tblPr>
        <w:tblStyle w:val="NTGTable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620" w:firstRow="1" w:lastRow="0" w:firstColumn="0" w:lastColumn="0" w:noHBand="1" w:noVBand="1"/>
        <w:tblDescription w:val="Document change history showing version, date, author and change details"/>
      </w:tblPr>
      <w:tblGrid>
        <w:gridCol w:w="1023"/>
        <w:gridCol w:w="1397"/>
        <w:gridCol w:w="2400"/>
        <w:gridCol w:w="3911"/>
      </w:tblGrid>
      <w:tr w:rsidR="005325F7" w:rsidRPr="003A2424" w14:paraId="13FBEC78" w14:textId="77777777" w:rsidTr="007215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31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2A40D36E" w14:textId="77777777" w:rsidR="005325F7" w:rsidRPr="003A2424" w:rsidRDefault="005325F7" w:rsidP="0072157E">
            <w:pPr>
              <w:rPr>
                <w:b w:val="0"/>
              </w:rPr>
            </w:pPr>
            <w:r w:rsidRPr="003A2424">
              <w:lastRenderedPageBreak/>
              <w:t>Change history</w:t>
            </w:r>
          </w:p>
        </w:tc>
      </w:tr>
      <w:tr w:rsidR="005325F7" w:rsidRPr="003A2424" w14:paraId="248C9130" w14:textId="77777777" w:rsidTr="00A81831">
        <w:tc>
          <w:tcPr>
            <w:tcW w:w="102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42AB7256" w14:textId="77777777" w:rsidR="005325F7" w:rsidRPr="0008622A" w:rsidRDefault="005325F7" w:rsidP="0072157E">
            <w:pPr>
              <w:rPr>
                <w:b/>
              </w:rPr>
            </w:pPr>
            <w:r w:rsidRPr="0008622A">
              <w:rPr>
                <w:b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464E36AB" w14:textId="77777777" w:rsidR="005325F7" w:rsidRPr="0008622A" w:rsidRDefault="005325F7" w:rsidP="0072157E">
            <w:pPr>
              <w:rPr>
                <w:b/>
              </w:rPr>
            </w:pPr>
            <w:r w:rsidRPr="0008622A">
              <w:rPr>
                <w:b/>
              </w:rPr>
              <w:t>Date</w:t>
            </w:r>
          </w:p>
        </w:tc>
        <w:tc>
          <w:tcPr>
            <w:tcW w:w="240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41940767" w14:textId="77777777" w:rsidR="005325F7" w:rsidRPr="0008622A" w:rsidRDefault="005325F7" w:rsidP="0072157E">
            <w:pPr>
              <w:rPr>
                <w:b/>
              </w:rPr>
            </w:pPr>
            <w:r w:rsidRPr="0008622A">
              <w:rPr>
                <w:b/>
              </w:rPr>
              <w:t>Author</w:t>
            </w:r>
          </w:p>
        </w:tc>
        <w:tc>
          <w:tcPr>
            <w:tcW w:w="391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66ECC69E" w14:textId="77777777" w:rsidR="005325F7" w:rsidRPr="0008622A" w:rsidRDefault="005325F7" w:rsidP="0072157E">
            <w:pPr>
              <w:rPr>
                <w:b/>
              </w:rPr>
            </w:pPr>
            <w:r w:rsidRPr="0008622A">
              <w:rPr>
                <w:b/>
              </w:rPr>
              <w:t>Change details</w:t>
            </w:r>
          </w:p>
        </w:tc>
      </w:tr>
      <w:tr w:rsidR="005325F7" w:rsidRPr="003A2424" w14:paraId="02F2C695" w14:textId="77777777" w:rsidTr="00A81831">
        <w:tc>
          <w:tcPr>
            <w:tcW w:w="102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FAAA698" w14:textId="7387785D" w:rsidR="005325F7" w:rsidRPr="003A2424" w:rsidRDefault="00551594" w:rsidP="0072157E">
            <w:r>
              <w:t>1.0</w:t>
            </w:r>
          </w:p>
        </w:tc>
        <w:tc>
          <w:tcPr>
            <w:tcW w:w="139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0C5EBFD" w14:textId="479EBD43" w:rsidR="005325F7" w:rsidRPr="003A2424" w:rsidRDefault="009351BB" w:rsidP="0072157E">
            <w:r>
              <w:t>June</w:t>
            </w:r>
            <w:r w:rsidR="00A81831">
              <w:t> 2019</w:t>
            </w:r>
          </w:p>
        </w:tc>
        <w:tc>
          <w:tcPr>
            <w:tcW w:w="240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3FB096D" w14:textId="28DE4378" w:rsidR="005325F7" w:rsidRPr="003A2424" w:rsidRDefault="00551594" w:rsidP="0072157E">
            <w:r>
              <w:t>DTF Financial Policy</w:t>
            </w:r>
          </w:p>
        </w:tc>
        <w:tc>
          <w:tcPr>
            <w:tcW w:w="391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0A55D23" w14:textId="7B1EEC03" w:rsidR="005325F7" w:rsidRPr="003A2424" w:rsidRDefault="00551594" w:rsidP="0072157E">
            <w:r>
              <w:t>Initial version</w:t>
            </w:r>
          </w:p>
        </w:tc>
      </w:tr>
    </w:tbl>
    <w:p w14:paraId="26063C8E" w14:textId="77777777" w:rsidR="005325F7" w:rsidRDefault="005325F7" w:rsidP="005325F7">
      <w:pPr>
        <w:pStyle w:val="ListNumber2"/>
        <w:numPr>
          <w:ilvl w:val="0"/>
          <w:numId w:val="0"/>
        </w:numPr>
      </w:pPr>
    </w:p>
    <w:sectPr w:rsidR="005325F7" w:rsidSect="003B2DC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644" w:bottom="1438" w:left="153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31ECA" w14:textId="77777777" w:rsidR="00F659D0" w:rsidRDefault="00F659D0" w:rsidP="007332FF">
      <w:r>
        <w:separator/>
      </w:r>
    </w:p>
  </w:endnote>
  <w:endnote w:type="continuationSeparator" w:id="0">
    <w:p w14:paraId="014F2654" w14:textId="77777777" w:rsidR="00F659D0" w:rsidRDefault="00F659D0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74747" w14:textId="77777777" w:rsidR="005F5072" w:rsidRPr="00AE306C" w:rsidRDefault="00F73155" w:rsidP="002926BC">
    <w:pPr>
      <w:tabs>
        <w:tab w:val="right" w:pos="10206"/>
      </w:tabs>
      <w:spacing w:after="120"/>
      <w:ind w:left="-567" w:right="-568"/>
      <w:rPr>
        <w:sz w:val="16"/>
        <w:szCs w:val="16"/>
      </w:rPr>
    </w:pPr>
    <w:r>
      <w:rPr>
        <w:sz w:val="16"/>
        <w:szCs w:val="16"/>
      </w:rPr>
      <w:pict w14:anchorId="313E6C09">
        <v:rect id="_x0000_i1025" style="width:481.9pt;height:.5pt;mso-position-vertical:absolute" o:hralign="center" o:hrstd="t" o:hrnoshade="t" o:hr="t" fillcolor="black [3213]" stroked="f"/>
      </w:pict>
    </w:r>
  </w:p>
  <w:p w14:paraId="6C9648DB" w14:textId="1E54AD1F" w:rsidR="005F5072" w:rsidRPr="004D1B76" w:rsidRDefault="005F5072" w:rsidP="002926BC">
    <w:pPr>
      <w:pStyle w:val="NTGFooter2deptpagenum"/>
      <w:tabs>
        <w:tab w:val="clear" w:pos="9639"/>
        <w:tab w:val="right" w:pos="10206"/>
      </w:tabs>
      <w:ind w:left="-567" w:right="-568"/>
    </w:pPr>
    <w:r w:rsidRPr="007B5DA2">
      <w:rPr>
        <w:rStyle w:val="NTGFooterDepartmentofChar"/>
      </w:rPr>
      <w:fldChar w:fldCharType="begin"/>
    </w:r>
    <w:r w:rsidRPr="007B5DA2">
      <w:rPr>
        <w:rStyle w:val="NTGFooterDepartmentofChar"/>
      </w:rPr>
      <w:instrText xml:space="preserve"> DOCPROPERTY  DepartmentOf  \* MERGEFORMAT </w:instrText>
    </w:r>
    <w:r w:rsidRPr="007B5DA2">
      <w:rPr>
        <w:rStyle w:val="NTGFooterDepartmentofChar"/>
      </w:rPr>
      <w:fldChar w:fldCharType="separate"/>
    </w:r>
    <w:r w:rsidR="00D870EA">
      <w:rPr>
        <w:rStyle w:val="NTGFooterDepartmentofChar"/>
      </w:rPr>
      <w:t xml:space="preserve">Department of </w:t>
    </w:r>
    <w:r w:rsidRPr="007B5DA2">
      <w:rPr>
        <w:rStyle w:val="NTGFooterDepartmentofChar"/>
      </w:rPr>
      <w:fldChar w:fldCharType="end"/>
    </w:r>
    <w:r w:rsidRPr="007B5DA2">
      <w:rPr>
        <w:rStyle w:val="NTGFooterDepartmentNameChar"/>
      </w:rPr>
      <w:fldChar w:fldCharType="begin"/>
    </w:r>
    <w:r w:rsidRPr="007B5DA2">
      <w:rPr>
        <w:rStyle w:val="NTGFooterDepartmentNameChar"/>
      </w:rPr>
      <w:instrText xml:space="preserve"> DOCPROPERTY  DepartmentName  \* MERGEFORMAT </w:instrText>
    </w:r>
    <w:r w:rsidRPr="007B5DA2">
      <w:rPr>
        <w:rStyle w:val="NTGFooterDepartmentNameChar"/>
      </w:rPr>
      <w:fldChar w:fldCharType="separate"/>
    </w:r>
    <w:r w:rsidR="00D870EA">
      <w:rPr>
        <w:rStyle w:val="NTGFooterDepartmentNameChar"/>
      </w:rPr>
      <w:t>Treasury and Finance</w:t>
    </w:r>
    <w:r w:rsidRPr="007B5DA2">
      <w:rPr>
        <w:rStyle w:val="NTGFooterDepartmentNameChar"/>
      </w:rPr>
      <w:fldChar w:fldCharType="end"/>
    </w:r>
    <w:r w:rsidRPr="004D1B76">
      <w:tab/>
    </w:r>
    <w:r w:rsidRPr="007B5DA2">
      <w:rPr>
        <w:rStyle w:val="NTGFooter2deptpagenumChar"/>
        <w:rFonts w:eastAsia="Calibri"/>
      </w:rPr>
      <w:t xml:space="preserve">Page </w:t>
    </w:r>
    <w:r w:rsidRPr="007B5DA2">
      <w:rPr>
        <w:rStyle w:val="NTGFooter2deptpagenumChar"/>
        <w:rFonts w:eastAsia="Calibri"/>
      </w:rPr>
      <w:fldChar w:fldCharType="begin"/>
    </w:r>
    <w:r w:rsidRPr="007B5DA2">
      <w:rPr>
        <w:rStyle w:val="NTGFooter2deptpagenumChar"/>
        <w:rFonts w:eastAsia="Calibri"/>
      </w:rPr>
      <w:instrText xml:space="preserve"> PAGE  \* Arabic  \* MERGEFORMAT </w:instrText>
    </w:r>
    <w:r w:rsidRPr="007B5DA2">
      <w:rPr>
        <w:rStyle w:val="NTGFooter2deptpagenumChar"/>
        <w:rFonts w:eastAsia="Calibri"/>
      </w:rPr>
      <w:fldChar w:fldCharType="separate"/>
    </w:r>
    <w:r w:rsidR="00F73155">
      <w:rPr>
        <w:rStyle w:val="NTGFooter2deptpagenumChar"/>
        <w:rFonts w:eastAsia="Calibri"/>
        <w:noProof/>
      </w:rPr>
      <w:t>4</w:t>
    </w:r>
    <w:r w:rsidRPr="007B5DA2">
      <w:rPr>
        <w:rStyle w:val="NTGFooter2deptpagenumChar"/>
        <w:rFonts w:eastAsia="Calibri"/>
      </w:rPr>
      <w:fldChar w:fldCharType="end"/>
    </w:r>
    <w:r w:rsidRPr="007B5DA2">
      <w:rPr>
        <w:rStyle w:val="NTGFooter2deptpagenumChar"/>
        <w:rFonts w:eastAsia="Calibri"/>
      </w:rPr>
      <w:t xml:space="preserve"> of </w:t>
    </w:r>
    <w:r w:rsidRPr="007B5DA2">
      <w:rPr>
        <w:rStyle w:val="NTGFooter2deptpagenumChar"/>
        <w:rFonts w:eastAsia="Calibri"/>
      </w:rPr>
      <w:fldChar w:fldCharType="begin"/>
    </w:r>
    <w:r w:rsidRPr="007B5DA2">
      <w:rPr>
        <w:rStyle w:val="NTGFooter2deptpagenumChar"/>
        <w:rFonts w:eastAsia="Calibri"/>
      </w:rPr>
      <w:instrText xml:space="preserve"> NUMPAGES  \* Arabic  \* MERGEFORMAT </w:instrText>
    </w:r>
    <w:r w:rsidRPr="007B5DA2">
      <w:rPr>
        <w:rStyle w:val="NTGFooter2deptpagenumChar"/>
        <w:rFonts w:eastAsia="Calibri"/>
      </w:rPr>
      <w:fldChar w:fldCharType="separate"/>
    </w:r>
    <w:r w:rsidR="00F73155">
      <w:rPr>
        <w:rStyle w:val="NTGFooter2deptpagenumChar"/>
        <w:rFonts w:eastAsia="Calibri"/>
        <w:noProof/>
      </w:rPr>
      <w:t>4</w:t>
    </w:r>
    <w:r w:rsidRPr="007B5DA2">
      <w:rPr>
        <w:rStyle w:val="NTGFooter2deptpagenumChar"/>
        <w:rFonts w:eastAsia="Calibri"/>
      </w:rPr>
      <w:fldChar w:fldCharType="end"/>
    </w:r>
  </w:p>
  <w:p w14:paraId="5C75E022" w14:textId="6C774605" w:rsidR="005F5072" w:rsidRPr="007B5DA2" w:rsidRDefault="009351BB" w:rsidP="002926BC">
    <w:pPr>
      <w:pStyle w:val="NTGFooter2DateVersion"/>
      <w:tabs>
        <w:tab w:val="clear" w:pos="9639"/>
        <w:tab w:val="right" w:pos="10206"/>
      </w:tabs>
      <w:ind w:left="-567" w:right="-568"/>
      <w:rPr>
        <w:rStyle w:val="NTGFooter2deptpagenumChar"/>
        <w:rFonts w:eastAsia="Calibri"/>
      </w:rPr>
    </w:pPr>
    <w:r>
      <w:rPr>
        <w:rStyle w:val="NTGFooter1itemsChar"/>
      </w:rPr>
      <w:t>27</w:t>
    </w:r>
    <w:r w:rsidR="00A81831">
      <w:rPr>
        <w:rStyle w:val="NTGFooter1itemsChar"/>
      </w:rPr>
      <w:t> </w:t>
    </w:r>
    <w:r w:rsidR="000F0188">
      <w:rPr>
        <w:rStyle w:val="NTGFooter1itemsChar"/>
      </w:rPr>
      <w:t>June</w:t>
    </w:r>
    <w:r w:rsidR="00A81831">
      <w:rPr>
        <w:rStyle w:val="NTGFooter1itemsChar"/>
      </w:rPr>
      <w:t> 2019, Version 1.0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923" w:type="dxa"/>
      <w:tblInd w:w="-56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655"/>
      <w:gridCol w:w="2268"/>
    </w:tblGrid>
    <w:tr w:rsidR="005F5072" w:rsidRPr="00132658" w14:paraId="285493DB" w14:textId="77777777" w:rsidTr="006B36CF">
      <w:trPr>
        <w:cantSplit/>
        <w:trHeight w:hRule="exact" w:val="1400"/>
        <w:tblHeader/>
      </w:trPr>
      <w:tc>
        <w:tcPr>
          <w:tcW w:w="7655" w:type="dxa"/>
          <w:vAlign w:val="center"/>
        </w:tcPr>
        <w:p w14:paraId="1E6F43E8" w14:textId="77777777" w:rsidR="005F5072" w:rsidRPr="00705C9D" w:rsidRDefault="005F5072" w:rsidP="007B5DA2">
          <w:pPr>
            <w:pStyle w:val="NTGFooter1items"/>
            <w:rPr>
              <w:rStyle w:val="NTGFooterDepartmentNameChar"/>
            </w:rPr>
          </w:pPr>
          <w:r w:rsidRPr="00705C9D">
            <w:rPr>
              <w:rStyle w:val="NTGFooterDepartmentofChar"/>
            </w:rPr>
            <w:fldChar w:fldCharType="begin"/>
          </w:r>
          <w:r w:rsidRPr="00705C9D">
            <w:rPr>
              <w:rStyle w:val="NTGFooterDepartmentofChar"/>
            </w:rPr>
            <w:instrText xml:space="preserve"> DOCPROPERTY  DepartmentOf  \* MERGEFORMAT </w:instrText>
          </w:r>
          <w:r w:rsidRPr="00705C9D">
            <w:rPr>
              <w:rStyle w:val="NTGFooterDepartmentofChar"/>
            </w:rPr>
            <w:fldChar w:fldCharType="separate"/>
          </w:r>
          <w:r w:rsidR="00D870EA">
            <w:rPr>
              <w:rStyle w:val="NTGFooterDepartmentofChar"/>
            </w:rPr>
            <w:t xml:space="preserve">Department of </w:t>
          </w:r>
          <w:r w:rsidRPr="00705C9D">
            <w:rPr>
              <w:rStyle w:val="NTGFooterDepartmentofChar"/>
            </w:rPr>
            <w:fldChar w:fldCharType="end"/>
          </w:r>
          <w:r w:rsidRPr="00705C9D">
            <w:rPr>
              <w:rStyle w:val="NTGFooterDepartmentNameChar"/>
            </w:rPr>
            <w:fldChar w:fldCharType="begin"/>
          </w:r>
          <w:r w:rsidRPr="00705C9D">
            <w:rPr>
              <w:rStyle w:val="NTGFooterDepartmentNameChar"/>
            </w:rPr>
            <w:instrText xml:space="preserve"> DOCPROPERTY  DepartmentName  \* MERGEFORMAT </w:instrText>
          </w:r>
          <w:r w:rsidRPr="00705C9D">
            <w:rPr>
              <w:rStyle w:val="NTGFooterDepartmentNameChar"/>
            </w:rPr>
            <w:fldChar w:fldCharType="separate"/>
          </w:r>
          <w:r w:rsidR="00D870EA">
            <w:rPr>
              <w:rStyle w:val="NTGFooterDepartmentNameChar"/>
            </w:rPr>
            <w:t>Treasury and Finance</w:t>
          </w:r>
          <w:r w:rsidRPr="00705C9D">
            <w:rPr>
              <w:rStyle w:val="NTGFooterDepartmentNameChar"/>
            </w:rPr>
            <w:fldChar w:fldCharType="end"/>
          </w:r>
        </w:p>
        <w:p w14:paraId="2D8CD7E6" w14:textId="72F867C9" w:rsidR="005F5072" w:rsidRPr="007B5DA2" w:rsidRDefault="005F5072" w:rsidP="009351BB">
          <w:pPr>
            <w:pStyle w:val="NTGFooter1items"/>
          </w:pPr>
          <w:r w:rsidRPr="007B5DA2">
            <w:t xml:space="preserve">Page </w:t>
          </w:r>
          <w:r w:rsidRPr="007B5DA2">
            <w:fldChar w:fldCharType="begin"/>
          </w:r>
          <w:r w:rsidRPr="007B5DA2">
            <w:instrText xml:space="preserve"> PAGE  \* Arabic  \* MERGEFORMAT </w:instrText>
          </w:r>
          <w:r w:rsidRPr="007B5DA2">
            <w:fldChar w:fldCharType="separate"/>
          </w:r>
          <w:r w:rsidR="00F73155">
            <w:rPr>
              <w:noProof/>
            </w:rPr>
            <w:t>1</w:t>
          </w:r>
          <w:r w:rsidRPr="007B5DA2">
            <w:fldChar w:fldCharType="end"/>
          </w:r>
          <w:r w:rsidRPr="007B5DA2">
            <w:t xml:space="preserve"> of </w:t>
          </w:r>
          <w:r w:rsidR="00817661">
            <w:rPr>
              <w:noProof/>
            </w:rPr>
            <w:fldChar w:fldCharType="begin"/>
          </w:r>
          <w:r w:rsidR="00817661">
            <w:rPr>
              <w:noProof/>
            </w:rPr>
            <w:instrText xml:space="preserve"> NUMPAGES  \* Arabic  \* MERGEFORMAT </w:instrText>
          </w:r>
          <w:r w:rsidR="00817661">
            <w:rPr>
              <w:noProof/>
            </w:rPr>
            <w:fldChar w:fldCharType="separate"/>
          </w:r>
          <w:r w:rsidR="00F73155">
            <w:rPr>
              <w:noProof/>
            </w:rPr>
            <w:t>4</w:t>
          </w:r>
          <w:r w:rsidR="00817661">
            <w:rPr>
              <w:noProof/>
            </w:rPr>
            <w:fldChar w:fldCharType="end"/>
          </w:r>
          <w:r w:rsidRPr="007B5DA2">
            <w:tab/>
          </w:r>
          <w:r w:rsidR="009351BB">
            <w:rPr>
              <w:rStyle w:val="NTGFooter1itemsChar"/>
            </w:rPr>
            <w:t xml:space="preserve">27 June </w:t>
          </w:r>
          <w:r w:rsidR="00A81831">
            <w:rPr>
              <w:rStyle w:val="NTGFooter1itemsChar"/>
            </w:rPr>
            <w:t>2019, Version 1.0</w:t>
          </w:r>
        </w:p>
      </w:tc>
      <w:tc>
        <w:tcPr>
          <w:tcW w:w="2268" w:type="dxa"/>
          <w:vAlign w:val="center"/>
        </w:tcPr>
        <w:p w14:paraId="0F436A60" w14:textId="77777777" w:rsidR="005F5072" w:rsidRPr="001E14EB" w:rsidRDefault="005F5072" w:rsidP="00543BD1">
          <w:pPr>
            <w:spacing w:after="0"/>
            <w:jc w:val="right"/>
          </w:pPr>
          <w:r w:rsidRPr="00132658">
            <w:rPr>
              <w:noProof/>
              <w:lang w:eastAsia="en-AU"/>
            </w:rPr>
            <w:drawing>
              <wp:inline distT="0" distB="0" distL="0" distR="0" wp14:anchorId="42C369F0" wp14:editId="5DC3FFC4">
                <wp:extent cx="1347470" cy="481330"/>
                <wp:effectExtent l="0" t="0" r="5080" b="0"/>
                <wp:docPr id="8" name="Picture 8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7470" cy="481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FB90E20" w14:textId="77777777" w:rsidR="005F5072" w:rsidRPr="00543BD1" w:rsidRDefault="005F5072" w:rsidP="00543BD1">
    <w:pPr>
      <w:pStyle w:val="NoSpacing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65E75" w14:textId="77777777" w:rsidR="00F659D0" w:rsidRDefault="00F659D0" w:rsidP="007332FF">
      <w:r>
        <w:separator/>
      </w:r>
    </w:p>
  </w:footnote>
  <w:footnote w:type="continuationSeparator" w:id="0">
    <w:p w14:paraId="12A34237" w14:textId="77777777" w:rsidR="00F659D0" w:rsidRDefault="00F659D0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47BCA" w14:textId="59578E50" w:rsidR="005F5072" w:rsidRDefault="00471DF5" w:rsidP="002926BC">
    <w:pPr>
      <w:pStyle w:val="Header"/>
      <w:tabs>
        <w:tab w:val="clear" w:pos="9026"/>
      </w:tabs>
      <w:ind w:right="-568"/>
    </w:pPr>
    <w:r>
      <w:t>Treasurer’s Direction – Loans and advances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9073E" w14:textId="3CF1ADCC" w:rsidR="005F5072" w:rsidRDefault="00F73155" w:rsidP="0050530C">
    <w:pPr>
      <w:pStyle w:val="Title"/>
    </w:pPr>
    <w:sdt>
      <w:sdtPr>
        <w:alias w:val="Title"/>
        <w:tag w:val=""/>
        <w:id w:val="-101961930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3401F">
          <w:t>Treasurer's Dir</w:t>
        </w:r>
        <w:r w:rsidR="00A81831">
          <w:t>ection </w:t>
        </w:r>
        <w:r w:rsidR="00C11833">
          <w:t>–</w:t>
        </w:r>
        <w:r w:rsidR="009801F9">
          <w:t xml:space="preserve"> </w:t>
        </w:r>
        <w:r w:rsidR="002906E3">
          <w:t>Loans and a</w:t>
        </w:r>
        <w:r w:rsidR="00C11833">
          <w:t>dvances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61E00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46CEA7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0F0990"/>
    <w:multiLevelType w:val="multilevel"/>
    <w:tmpl w:val="0C78A7AC"/>
    <w:name w:val="NTG Table Bullet List33222222222222222"/>
    <w:styleLink w:val="NTGTableList"/>
    <w:lvl w:ilvl="0">
      <w:start w:val="1"/>
      <w:numFmt w:val="bullet"/>
      <w:pStyle w:val="NTGTableBulletLis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NTGTableBulletList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NTGTableBulletList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NTGTableBulletList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NTGTableBulletList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NTGTableBulletList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NTGTableBulletList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NTGTableBulletList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NTGTableBulletList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" w15:restartNumberingAfterBreak="0">
    <w:nsid w:val="055C39EA"/>
    <w:multiLevelType w:val="hybridMultilevel"/>
    <w:tmpl w:val="240415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03AEC"/>
    <w:multiLevelType w:val="multilevel"/>
    <w:tmpl w:val="BD7A8414"/>
    <w:name w:val="NTG Table Bullet List3322222"/>
    <w:numStyleLink w:val="NTGStandardList"/>
  </w:abstractNum>
  <w:abstractNum w:abstractNumId="5" w15:restartNumberingAfterBreak="0">
    <w:nsid w:val="068B22E4"/>
    <w:multiLevelType w:val="multilevel"/>
    <w:tmpl w:val="4E6AC8F6"/>
    <w:name w:val="NTG Table Bullet List33222222"/>
    <w:numStyleLink w:val="NTGStandardNumList"/>
  </w:abstractNum>
  <w:abstractNum w:abstractNumId="6" w15:restartNumberingAfterBreak="0">
    <w:nsid w:val="06DB268B"/>
    <w:multiLevelType w:val="multilevel"/>
    <w:tmpl w:val="BD7A8414"/>
    <w:name w:val="NTG Table Bullet List32223"/>
    <w:numStyleLink w:val="NTGStandardList"/>
  </w:abstractNum>
  <w:abstractNum w:abstractNumId="7" w15:restartNumberingAfterBreak="0">
    <w:nsid w:val="09536AA8"/>
    <w:multiLevelType w:val="hybridMultilevel"/>
    <w:tmpl w:val="D89A48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CD3ABE"/>
    <w:multiLevelType w:val="multilevel"/>
    <w:tmpl w:val="0C78A7AC"/>
    <w:name w:val="NTG Table Bullet List332222"/>
    <w:numStyleLink w:val="NTGTableList"/>
  </w:abstractNum>
  <w:abstractNum w:abstractNumId="9" w15:restartNumberingAfterBreak="0">
    <w:nsid w:val="0A410463"/>
    <w:multiLevelType w:val="hybridMultilevel"/>
    <w:tmpl w:val="D7E88C2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11492"/>
    <w:multiLevelType w:val="multilevel"/>
    <w:tmpl w:val="0C78A7AC"/>
    <w:name w:val="NTG Table Bullet List332"/>
    <w:numStyleLink w:val="NTGTableList"/>
  </w:abstractNum>
  <w:abstractNum w:abstractNumId="11" w15:restartNumberingAfterBreak="0">
    <w:nsid w:val="11CF6F92"/>
    <w:multiLevelType w:val="hybridMultilevel"/>
    <w:tmpl w:val="2CD2E87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C55E97"/>
    <w:multiLevelType w:val="multilevel"/>
    <w:tmpl w:val="BD7A8414"/>
    <w:name w:val="NTG Table Bullet List332222222222222222"/>
    <w:numStyleLink w:val="NTGStandardList"/>
  </w:abstractNum>
  <w:abstractNum w:abstractNumId="13" w15:restartNumberingAfterBreak="0">
    <w:nsid w:val="176B0CE3"/>
    <w:multiLevelType w:val="multilevel"/>
    <w:tmpl w:val="39746A98"/>
    <w:name w:val="NTG Table Bullet List332222222222222"/>
    <w:numStyleLink w:val="NTGTableNumList"/>
  </w:abstractNum>
  <w:abstractNum w:abstractNumId="14" w15:restartNumberingAfterBreak="0">
    <w:nsid w:val="18AE0D72"/>
    <w:multiLevelType w:val="multilevel"/>
    <w:tmpl w:val="0C78A7AC"/>
    <w:name w:val="NTG Table Bullet List322"/>
    <w:numStyleLink w:val="NTGTableList"/>
  </w:abstractNum>
  <w:abstractNum w:abstractNumId="15" w15:restartNumberingAfterBreak="0">
    <w:nsid w:val="1BB400DD"/>
    <w:multiLevelType w:val="multilevel"/>
    <w:tmpl w:val="39746A98"/>
    <w:name w:val="NTG Table Bullet List33"/>
    <w:numStyleLink w:val="NTGTableNumList"/>
  </w:abstractNum>
  <w:abstractNum w:abstractNumId="16" w15:restartNumberingAfterBreak="0">
    <w:nsid w:val="1CFF291F"/>
    <w:multiLevelType w:val="multilevel"/>
    <w:tmpl w:val="39746A98"/>
    <w:name w:val="NTG Table Bullet List3222323"/>
    <w:numStyleLink w:val="NTGTableNumList"/>
  </w:abstractNum>
  <w:abstractNum w:abstractNumId="17" w15:restartNumberingAfterBreak="0">
    <w:nsid w:val="241D1D87"/>
    <w:multiLevelType w:val="multilevel"/>
    <w:tmpl w:val="0C78A7AC"/>
    <w:name w:val="NTG Table Bullet List32"/>
    <w:numStyleLink w:val="NTGTableList"/>
  </w:abstractNum>
  <w:abstractNum w:abstractNumId="18" w15:restartNumberingAfterBreak="0">
    <w:nsid w:val="24E93944"/>
    <w:multiLevelType w:val="multilevel"/>
    <w:tmpl w:val="BD7A8414"/>
    <w:styleLink w:val="NTGStandard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9" w15:restartNumberingAfterBreak="0">
    <w:nsid w:val="26345893"/>
    <w:multiLevelType w:val="multilevel"/>
    <w:tmpl w:val="4E6AC8F6"/>
    <w:name w:val="NTG Table Bullet List3322222222"/>
    <w:numStyleLink w:val="NTGStandardNumList"/>
  </w:abstractNum>
  <w:abstractNum w:abstractNumId="20" w15:restartNumberingAfterBreak="0">
    <w:nsid w:val="2EF077BC"/>
    <w:multiLevelType w:val="multilevel"/>
    <w:tmpl w:val="0C78A7AC"/>
    <w:name w:val="NTG Table Bullet List33222222222222222222"/>
    <w:numStyleLink w:val="NTGTableList"/>
  </w:abstractNum>
  <w:abstractNum w:abstractNumId="21" w15:restartNumberingAfterBreak="0">
    <w:nsid w:val="33AC0BD5"/>
    <w:multiLevelType w:val="multilevel"/>
    <w:tmpl w:val="39746A98"/>
    <w:name w:val="NTG Table Bullet List322232"/>
    <w:styleLink w:val="NTGTableNumList"/>
    <w:lvl w:ilvl="0">
      <w:start w:val="1"/>
      <w:numFmt w:val="decimal"/>
      <w:pStyle w:val="NTGTableNum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TGTableNumList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NTGTableNumList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NTGTableNumList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NTGTableNumList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NTGTableNumList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NTGTableNumList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NTGTableNumList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NTGTableNumList9"/>
      <w:lvlText w:val="%9.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36E11468"/>
    <w:multiLevelType w:val="hybridMultilevel"/>
    <w:tmpl w:val="277AD738"/>
    <w:lvl w:ilvl="0" w:tplc="0C090017">
      <w:start w:val="1"/>
      <w:numFmt w:val="lowerLetter"/>
      <w:lvlText w:val="%1)"/>
      <w:lvlJc w:val="left"/>
      <w:pPr>
        <w:ind w:left="2280" w:hanging="360"/>
      </w:pPr>
    </w:lvl>
    <w:lvl w:ilvl="1" w:tplc="0C090019" w:tentative="1">
      <w:start w:val="1"/>
      <w:numFmt w:val="lowerLetter"/>
      <w:lvlText w:val="%2."/>
      <w:lvlJc w:val="left"/>
      <w:pPr>
        <w:ind w:left="3000" w:hanging="360"/>
      </w:pPr>
    </w:lvl>
    <w:lvl w:ilvl="2" w:tplc="0C09001B" w:tentative="1">
      <w:start w:val="1"/>
      <w:numFmt w:val="lowerRoman"/>
      <w:lvlText w:val="%3."/>
      <w:lvlJc w:val="right"/>
      <w:pPr>
        <w:ind w:left="3720" w:hanging="180"/>
      </w:pPr>
    </w:lvl>
    <w:lvl w:ilvl="3" w:tplc="0C09000F" w:tentative="1">
      <w:start w:val="1"/>
      <w:numFmt w:val="decimal"/>
      <w:lvlText w:val="%4."/>
      <w:lvlJc w:val="left"/>
      <w:pPr>
        <w:ind w:left="4440" w:hanging="360"/>
      </w:pPr>
    </w:lvl>
    <w:lvl w:ilvl="4" w:tplc="0C090019" w:tentative="1">
      <w:start w:val="1"/>
      <w:numFmt w:val="lowerLetter"/>
      <w:lvlText w:val="%5."/>
      <w:lvlJc w:val="left"/>
      <w:pPr>
        <w:ind w:left="5160" w:hanging="360"/>
      </w:pPr>
    </w:lvl>
    <w:lvl w:ilvl="5" w:tplc="0C09001B" w:tentative="1">
      <w:start w:val="1"/>
      <w:numFmt w:val="lowerRoman"/>
      <w:lvlText w:val="%6."/>
      <w:lvlJc w:val="right"/>
      <w:pPr>
        <w:ind w:left="5880" w:hanging="180"/>
      </w:pPr>
    </w:lvl>
    <w:lvl w:ilvl="6" w:tplc="0C09000F" w:tentative="1">
      <w:start w:val="1"/>
      <w:numFmt w:val="decimal"/>
      <w:lvlText w:val="%7."/>
      <w:lvlJc w:val="left"/>
      <w:pPr>
        <w:ind w:left="6600" w:hanging="360"/>
      </w:pPr>
    </w:lvl>
    <w:lvl w:ilvl="7" w:tplc="0C090019" w:tentative="1">
      <w:start w:val="1"/>
      <w:numFmt w:val="lowerLetter"/>
      <w:lvlText w:val="%8."/>
      <w:lvlJc w:val="left"/>
      <w:pPr>
        <w:ind w:left="7320" w:hanging="360"/>
      </w:pPr>
    </w:lvl>
    <w:lvl w:ilvl="8" w:tplc="0C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3" w15:restartNumberingAfterBreak="0">
    <w:nsid w:val="381A0336"/>
    <w:multiLevelType w:val="hybridMultilevel"/>
    <w:tmpl w:val="B34854C4"/>
    <w:lvl w:ilvl="0" w:tplc="0C090017">
      <w:start w:val="1"/>
      <w:numFmt w:val="lowerLetter"/>
      <w:lvlText w:val="%1)"/>
      <w:lvlJc w:val="left"/>
      <w:pPr>
        <w:ind w:left="2421" w:hanging="360"/>
      </w:pPr>
    </w:lvl>
    <w:lvl w:ilvl="1" w:tplc="0C090019" w:tentative="1">
      <w:start w:val="1"/>
      <w:numFmt w:val="lowerLetter"/>
      <w:lvlText w:val="%2."/>
      <w:lvlJc w:val="left"/>
      <w:pPr>
        <w:ind w:left="3141" w:hanging="360"/>
      </w:pPr>
    </w:lvl>
    <w:lvl w:ilvl="2" w:tplc="0C09001B" w:tentative="1">
      <w:start w:val="1"/>
      <w:numFmt w:val="lowerRoman"/>
      <w:lvlText w:val="%3."/>
      <w:lvlJc w:val="right"/>
      <w:pPr>
        <w:ind w:left="3861" w:hanging="180"/>
      </w:pPr>
    </w:lvl>
    <w:lvl w:ilvl="3" w:tplc="0C09000F" w:tentative="1">
      <w:start w:val="1"/>
      <w:numFmt w:val="decimal"/>
      <w:lvlText w:val="%4."/>
      <w:lvlJc w:val="left"/>
      <w:pPr>
        <w:ind w:left="4581" w:hanging="360"/>
      </w:pPr>
    </w:lvl>
    <w:lvl w:ilvl="4" w:tplc="0C090019" w:tentative="1">
      <w:start w:val="1"/>
      <w:numFmt w:val="lowerLetter"/>
      <w:lvlText w:val="%5."/>
      <w:lvlJc w:val="left"/>
      <w:pPr>
        <w:ind w:left="5301" w:hanging="360"/>
      </w:pPr>
    </w:lvl>
    <w:lvl w:ilvl="5" w:tplc="0C09001B" w:tentative="1">
      <w:start w:val="1"/>
      <w:numFmt w:val="lowerRoman"/>
      <w:lvlText w:val="%6."/>
      <w:lvlJc w:val="right"/>
      <w:pPr>
        <w:ind w:left="6021" w:hanging="180"/>
      </w:pPr>
    </w:lvl>
    <w:lvl w:ilvl="6" w:tplc="0C09000F" w:tentative="1">
      <w:start w:val="1"/>
      <w:numFmt w:val="decimal"/>
      <w:lvlText w:val="%7."/>
      <w:lvlJc w:val="left"/>
      <w:pPr>
        <w:ind w:left="6741" w:hanging="360"/>
      </w:pPr>
    </w:lvl>
    <w:lvl w:ilvl="7" w:tplc="0C090019" w:tentative="1">
      <w:start w:val="1"/>
      <w:numFmt w:val="lowerLetter"/>
      <w:lvlText w:val="%8."/>
      <w:lvlJc w:val="left"/>
      <w:pPr>
        <w:ind w:left="7461" w:hanging="360"/>
      </w:pPr>
    </w:lvl>
    <w:lvl w:ilvl="8" w:tplc="0C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4" w15:restartNumberingAfterBreak="0">
    <w:nsid w:val="3C363255"/>
    <w:multiLevelType w:val="hybridMultilevel"/>
    <w:tmpl w:val="6B980D7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E7CCB"/>
    <w:multiLevelType w:val="hybridMultilevel"/>
    <w:tmpl w:val="B50C395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8B29E3"/>
    <w:multiLevelType w:val="multilevel"/>
    <w:tmpl w:val="0C78A7AC"/>
    <w:name w:val="NTG Table Bullet List33222222222222"/>
    <w:numStyleLink w:val="NTGTableList"/>
  </w:abstractNum>
  <w:abstractNum w:abstractNumId="27" w15:restartNumberingAfterBreak="0">
    <w:nsid w:val="418B4474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8" w15:restartNumberingAfterBreak="0">
    <w:nsid w:val="426F70CC"/>
    <w:multiLevelType w:val="multilevel"/>
    <w:tmpl w:val="39746A98"/>
    <w:name w:val="NTG Table Bullet List33222222222222222"/>
    <w:numStyleLink w:val="NTGTableNumList"/>
  </w:abstractNum>
  <w:abstractNum w:abstractNumId="29" w15:restartNumberingAfterBreak="0">
    <w:nsid w:val="480C39AA"/>
    <w:multiLevelType w:val="hybridMultilevel"/>
    <w:tmpl w:val="E536D01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8F005A"/>
    <w:multiLevelType w:val="multilevel"/>
    <w:tmpl w:val="4E6AC8F6"/>
    <w:numStyleLink w:val="NTGStandardNumList"/>
  </w:abstractNum>
  <w:abstractNum w:abstractNumId="31" w15:restartNumberingAfterBreak="0">
    <w:nsid w:val="4B9C702E"/>
    <w:multiLevelType w:val="multilevel"/>
    <w:tmpl w:val="BD7A8414"/>
    <w:name w:val="NTG Table Bullet List3222"/>
    <w:numStyleLink w:val="NTGStandardList"/>
  </w:abstractNum>
  <w:abstractNum w:abstractNumId="32" w15:restartNumberingAfterBreak="0">
    <w:nsid w:val="4D435BB4"/>
    <w:multiLevelType w:val="multilevel"/>
    <w:tmpl w:val="39746A98"/>
    <w:name w:val="NTG Table Bullet List3322"/>
    <w:numStyleLink w:val="NTGTableNumList"/>
  </w:abstractNum>
  <w:abstractNum w:abstractNumId="33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4" w15:restartNumberingAfterBreak="0">
    <w:nsid w:val="4D90555D"/>
    <w:multiLevelType w:val="multilevel"/>
    <w:tmpl w:val="4E6AC8F6"/>
    <w:styleLink w:val="NTGStandardNumList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5" w15:restartNumberingAfterBreak="0">
    <w:nsid w:val="4E002A10"/>
    <w:multiLevelType w:val="multilevel"/>
    <w:tmpl w:val="39746A98"/>
    <w:name w:val="NTG Table Bullet List332222222"/>
    <w:numStyleLink w:val="NTGTableNumList"/>
  </w:abstractNum>
  <w:abstractNum w:abstractNumId="36" w15:restartNumberingAfterBreak="0">
    <w:nsid w:val="4E597CFE"/>
    <w:multiLevelType w:val="multilevel"/>
    <w:tmpl w:val="39746A98"/>
    <w:name w:val="NTG Table Bullet List33222222222"/>
    <w:numStyleLink w:val="NTGTableNumList"/>
  </w:abstractNum>
  <w:abstractNum w:abstractNumId="37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8" w15:restartNumberingAfterBreak="0">
    <w:nsid w:val="573B315C"/>
    <w:multiLevelType w:val="multilevel"/>
    <w:tmpl w:val="39746A98"/>
    <w:name w:val="NTG Table Bullet List3222322"/>
    <w:numStyleLink w:val="NTGTableNumList"/>
  </w:abstractNum>
  <w:abstractNum w:abstractNumId="39" w15:restartNumberingAfterBreak="0">
    <w:nsid w:val="5B713B90"/>
    <w:multiLevelType w:val="multilevel"/>
    <w:tmpl w:val="4E6AC8F6"/>
    <w:numStyleLink w:val="NTGStandardNumList"/>
  </w:abstractNum>
  <w:abstractNum w:abstractNumId="40" w15:restartNumberingAfterBreak="0">
    <w:nsid w:val="5BCE2A25"/>
    <w:multiLevelType w:val="multilevel"/>
    <w:tmpl w:val="0C78A7AC"/>
    <w:name w:val="NTG Table Bullet List332222222222"/>
    <w:numStyleLink w:val="NTGTableList"/>
  </w:abstractNum>
  <w:abstractNum w:abstractNumId="41" w15:restartNumberingAfterBreak="0">
    <w:nsid w:val="5D042DCE"/>
    <w:multiLevelType w:val="multilevel"/>
    <w:tmpl w:val="4E6AC8F6"/>
    <w:numStyleLink w:val="NTGStandardNumList"/>
  </w:abstractNum>
  <w:abstractNum w:abstractNumId="42" w15:restartNumberingAfterBreak="0">
    <w:nsid w:val="606D0AB2"/>
    <w:multiLevelType w:val="multilevel"/>
    <w:tmpl w:val="4E6AC8F6"/>
    <w:numStyleLink w:val="NTGStandardNumList"/>
  </w:abstractNum>
  <w:abstractNum w:abstractNumId="43" w15:restartNumberingAfterBreak="0">
    <w:nsid w:val="61AD07BD"/>
    <w:multiLevelType w:val="multilevel"/>
    <w:tmpl w:val="4E6AC8F6"/>
    <w:numStyleLink w:val="NTGStandardNumList"/>
  </w:abstractNum>
  <w:abstractNum w:abstractNumId="44" w15:restartNumberingAfterBreak="0">
    <w:nsid w:val="63CB363C"/>
    <w:multiLevelType w:val="hybridMultilevel"/>
    <w:tmpl w:val="CDA4A46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D566F7"/>
    <w:multiLevelType w:val="multilevel"/>
    <w:tmpl w:val="39746A98"/>
    <w:name w:val="NTG Table Bullet List3322222222222222"/>
    <w:numStyleLink w:val="NTGTableNumList"/>
  </w:abstractNum>
  <w:abstractNum w:abstractNumId="46" w15:restartNumberingAfterBreak="0">
    <w:nsid w:val="6CAD64BF"/>
    <w:multiLevelType w:val="hybridMultilevel"/>
    <w:tmpl w:val="A03A4B5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C62A3C"/>
    <w:multiLevelType w:val="multilevel"/>
    <w:tmpl w:val="39746A98"/>
    <w:name w:val="NTG Table Bullet List33222"/>
    <w:numStyleLink w:val="NTGTableNumList"/>
  </w:abstractNum>
  <w:abstractNum w:abstractNumId="48" w15:restartNumberingAfterBreak="0">
    <w:nsid w:val="70105C45"/>
    <w:multiLevelType w:val="multilevel"/>
    <w:tmpl w:val="39746A98"/>
    <w:name w:val="NTG Table Bullet List3322222222222"/>
    <w:numStyleLink w:val="NTGTableNumList"/>
  </w:abstractNum>
  <w:abstractNum w:abstractNumId="49" w15:restartNumberingAfterBreak="0">
    <w:nsid w:val="7453664D"/>
    <w:multiLevelType w:val="multilevel"/>
    <w:tmpl w:val="0C78A7AC"/>
    <w:name w:val="NTG Table Bullet List3322222222222222222"/>
    <w:numStyleLink w:val="NTGTableList"/>
  </w:abstractNum>
  <w:abstractNum w:abstractNumId="50" w15:restartNumberingAfterBreak="0">
    <w:nsid w:val="79CC6470"/>
    <w:multiLevelType w:val="multilevel"/>
    <w:tmpl w:val="0D62A85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1" w15:restartNumberingAfterBreak="0">
    <w:nsid w:val="7E7B15D1"/>
    <w:multiLevelType w:val="hybridMultilevel"/>
    <w:tmpl w:val="4C7E0F1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9E3815"/>
    <w:multiLevelType w:val="hybridMultilevel"/>
    <w:tmpl w:val="36DAA5F8"/>
    <w:lvl w:ilvl="0" w:tplc="493AC92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18"/>
  </w:num>
  <w:num w:numId="2">
    <w:abstractNumId w:val="34"/>
  </w:num>
  <w:num w:numId="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</w:num>
  <w:num w:numId="7">
    <w:abstractNumId w:val="42"/>
  </w:num>
  <w:num w:numId="8">
    <w:abstractNumId w:val="50"/>
  </w:num>
  <w:num w:numId="9">
    <w:abstractNumId w:val="2"/>
  </w:num>
  <w:num w:numId="10">
    <w:abstractNumId w:val="21"/>
  </w:num>
  <w:num w:numId="11">
    <w:abstractNumId w:val="19"/>
  </w:num>
  <w:num w:numId="12">
    <w:abstractNumId w:val="28"/>
  </w:num>
  <w:num w:numId="13">
    <w:abstractNumId w:val="12"/>
  </w:num>
  <w:num w:numId="14">
    <w:abstractNumId w:val="20"/>
  </w:num>
  <w:num w:numId="15">
    <w:abstractNumId w:val="3"/>
  </w:num>
  <w:num w:numId="16">
    <w:abstractNumId w:val="27"/>
  </w:num>
  <w:num w:numId="17">
    <w:abstractNumId w:val="22"/>
  </w:num>
  <w:num w:numId="18">
    <w:abstractNumId w:val="46"/>
  </w:num>
  <w:num w:numId="19">
    <w:abstractNumId w:val="29"/>
  </w:num>
  <w:num w:numId="20">
    <w:abstractNumId w:val="9"/>
  </w:num>
  <w:num w:numId="21">
    <w:abstractNumId w:val="25"/>
  </w:num>
  <w:num w:numId="22">
    <w:abstractNumId w:val="24"/>
  </w:num>
  <w:num w:numId="23">
    <w:abstractNumId w:val="44"/>
  </w:num>
  <w:num w:numId="24">
    <w:abstractNumId w:val="11"/>
  </w:num>
  <w:num w:numId="25">
    <w:abstractNumId w:val="51"/>
  </w:num>
  <w:num w:numId="26">
    <w:abstractNumId w:val="23"/>
  </w:num>
  <w:num w:numId="27">
    <w:abstractNumId w:val="1"/>
  </w:num>
  <w:num w:numId="28">
    <w:abstractNumId w:val="0"/>
  </w:num>
  <w:num w:numId="29">
    <w:abstractNumId w:val="7"/>
  </w:num>
  <w:num w:numId="30">
    <w:abstractNumId w:val="5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stylePaneFormatFilter w:val="D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E3"/>
    <w:rsid w:val="00001DDF"/>
    <w:rsid w:val="0000322D"/>
    <w:rsid w:val="000078C9"/>
    <w:rsid w:val="00010665"/>
    <w:rsid w:val="00010D03"/>
    <w:rsid w:val="00012A04"/>
    <w:rsid w:val="000170E4"/>
    <w:rsid w:val="00027DB8"/>
    <w:rsid w:val="00031A96"/>
    <w:rsid w:val="00034379"/>
    <w:rsid w:val="000406B7"/>
    <w:rsid w:val="00040BF3"/>
    <w:rsid w:val="00046028"/>
    <w:rsid w:val="00046C59"/>
    <w:rsid w:val="00047040"/>
    <w:rsid w:val="00051362"/>
    <w:rsid w:val="00051F45"/>
    <w:rsid w:val="00052109"/>
    <w:rsid w:val="000537B9"/>
    <w:rsid w:val="00056DEF"/>
    <w:rsid w:val="0006133B"/>
    <w:rsid w:val="000666D3"/>
    <w:rsid w:val="0007073E"/>
    <w:rsid w:val="000720BE"/>
    <w:rsid w:val="0007259C"/>
    <w:rsid w:val="00074464"/>
    <w:rsid w:val="00080202"/>
    <w:rsid w:val="00080DCD"/>
    <w:rsid w:val="00080E22"/>
    <w:rsid w:val="000840A3"/>
    <w:rsid w:val="00086A5F"/>
    <w:rsid w:val="000904D8"/>
    <w:rsid w:val="000911EF"/>
    <w:rsid w:val="00093126"/>
    <w:rsid w:val="000962C5"/>
    <w:rsid w:val="000A559C"/>
    <w:rsid w:val="000A74A3"/>
    <w:rsid w:val="000B2B9B"/>
    <w:rsid w:val="000B2CA1"/>
    <w:rsid w:val="000B5597"/>
    <w:rsid w:val="000C50FE"/>
    <w:rsid w:val="000C7976"/>
    <w:rsid w:val="000D0B52"/>
    <w:rsid w:val="000D1926"/>
    <w:rsid w:val="000D1CED"/>
    <w:rsid w:val="000D1F29"/>
    <w:rsid w:val="000F0188"/>
    <w:rsid w:val="000F2958"/>
    <w:rsid w:val="000F4197"/>
    <w:rsid w:val="000F754E"/>
    <w:rsid w:val="0010174C"/>
    <w:rsid w:val="00104E7F"/>
    <w:rsid w:val="00105108"/>
    <w:rsid w:val="0010773F"/>
    <w:rsid w:val="00113023"/>
    <w:rsid w:val="001137EC"/>
    <w:rsid w:val="001152F5"/>
    <w:rsid w:val="00115A24"/>
    <w:rsid w:val="001161E4"/>
    <w:rsid w:val="00117743"/>
    <w:rsid w:val="00117F5B"/>
    <w:rsid w:val="00132658"/>
    <w:rsid w:val="00150DC0"/>
    <w:rsid w:val="00156CD4"/>
    <w:rsid w:val="0015728B"/>
    <w:rsid w:val="001649D2"/>
    <w:rsid w:val="00164A3E"/>
    <w:rsid w:val="001813DC"/>
    <w:rsid w:val="00181620"/>
    <w:rsid w:val="001957AD"/>
    <w:rsid w:val="001962B8"/>
    <w:rsid w:val="001A2B7F"/>
    <w:rsid w:val="001A3AFD"/>
    <w:rsid w:val="001A496C"/>
    <w:rsid w:val="001A7626"/>
    <w:rsid w:val="001B1B39"/>
    <w:rsid w:val="001B2B6C"/>
    <w:rsid w:val="001C06C8"/>
    <w:rsid w:val="001D01C4"/>
    <w:rsid w:val="001D52B0"/>
    <w:rsid w:val="001D7CA4"/>
    <w:rsid w:val="001E057F"/>
    <w:rsid w:val="001E14EB"/>
    <w:rsid w:val="001E44F5"/>
    <w:rsid w:val="001E6BDF"/>
    <w:rsid w:val="001F0F36"/>
    <w:rsid w:val="001F59E6"/>
    <w:rsid w:val="00203E1C"/>
    <w:rsid w:val="00206936"/>
    <w:rsid w:val="00206C6F"/>
    <w:rsid w:val="00206FBD"/>
    <w:rsid w:val="00207746"/>
    <w:rsid w:val="00210B58"/>
    <w:rsid w:val="00214CF2"/>
    <w:rsid w:val="00221E22"/>
    <w:rsid w:val="00230031"/>
    <w:rsid w:val="002304B1"/>
    <w:rsid w:val="0023401F"/>
    <w:rsid w:val="00234D97"/>
    <w:rsid w:val="00235CDA"/>
    <w:rsid w:val="00247343"/>
    <w:rsid w:val="00253E31"/>
    <w:rsid w:val="00265C56"/>
    <w:rsid w:val="002716CD"/>
    <w:rsid w:val="002741E2"/>
    <w:rsid w:val="00274D4B"/>
    <w:rsid w:val="002806F5"/>
    <w:rsid w:val="00281577"/>
    <w:rsid w:val="002906E3"/>
    <w:rsid w:val="002926BC"/>
    <w:rsid w:val="00293A72"/>
    <w:rsid w:val="00297516"/>
    <w:rsid w:val="002A1A1E"/>
    <w:rsid w:val="002A30C3"/>
    <w:rsid w:val="002A7712"/>
    <w:rsid w:val="002B051F"/>
    <w:rsid w:val="002B2E3A"/>
    <w:rsid w:val="002B38F7"/>
    <w:rsid w:val="002B5591"/>
    <w:rsid w:val="002C1FE9"/>
    <w:rsid w:val="002C274F"/>
    <w:rsid w:val="002C4184"/>
    <w:rsid w:val="002D3A57"/>
    <w:rsid w:val="002D6CC4"/>
    <w:rsid w:val="002D7D05"/>
    <w:rsid w:val="002E0AA6"/>
    <w:rsid w:val="002E20C8"/>
    <w:rsid w:val="002E4290"/>
    <w:rsid w:val="002E66A6"/>
    <w:rsid w:val="002F0DB1"/>
    <w:rsid w:val="002F2885"/>
    <w:rsid w:val="00300522"/>
    <w:rsid w:val="003037F9"/>
    <w:rsid w:val="0030583E"/>
    <w:rsid w:val="00307FE1"/>
    <w:rsid w:val="003258E6"/>
    <w:rsid w:val="00331D7A"/>
    <w:rsid w:val="00332357"/>
    <w:rsid w:val="00334A82"/>
    <w:rsid w:val="0034132D"/>
    <w:rsid w:val="00342283"/>
    <w:rsid w:val="00343A87"/>
    <w:rsid w:val="00347FB6"/>
    <w:rsid w:val="003504FD"/>
    <w:rsid w:val="00350881"/>
    <w:rsid w:val="0035378F"/>
    <w:rsid w:val="00357D55"/>
    <w:rsid w:val="00363513"/>
    <w:rsid w:val="00363BE4"/>
    <w:rsid w:val="003657E5"/>
    <w:rsid w:val="0036589C"/>
    <w:rsid w:val="00365FE9"/>
    <w:rsid w:val="00371312"/>
    <w:rsid w:val="00371DC7"/>
    <w:rsid w:val="003736B7"/>
    <w:rsid w:val="00377B21"/>
    <w:rsid w:val="00377F5F"/>
    <w:rsid w:val="00377F7D"/>
    <w:rsid w:val="00380633"/>
    <w:rsid w:val="003816F2"/>
    <w:rsid w:val="00384305"/>
    <w:rsid w:val="00386014"/>
    <w:rsid w:val="00386231"/>
    <w:rsid w:val="00394876"/>
    <w:rsid w:val="00394AAF"/>
    <w:rsid w:val="00394CE5"/>
    <w:rsid w:val="00395269"/>
    <w:rsid w:val="00397841"/>
    <w:rsid w:val="003A49E7"/>
    <w:rsid w:val="003A6F17"/>
    <w:rsid w:val="003B2DCE"/>
    <w:rsid w:val="003B365D"/>
    <w:rsid w:val="003B5597"/>
    <w:rsid w:val="003B67FD"/>
    <w:rsid w:val="003B6A61"/>
    <w:rsid w:val="003C5EFA"/>
    <w:rsid w:val="003D42C0"/>
    <w:rsid w:val="003D5B29"/>
    <w:rsid w:val="003D6869"/>
    <w:rsid w:val="003D7818"/>
    <w:rsid w:val="003D7EEA"/>
    <w:rsid w:val="003E2445"/>
    <w:rsid w:val="003E3BB2"/>
    <w:rsid w:val="003F0D99"/>
    <w:rsid w:val="003F317D"/>
    <w:rsid w:val="003F5B58"/>
    <w:rsid w:val="003F76FC"/>
    <w:rsid w:val="00400404"/>
    <w:rsid w:val="0040222A"/>
    <w:rsid w:val="0040284B"/>
    <w:rsid w:val="004047BC"/>
    <w:rsid w:val="004100F7"/>
    <w:rsid w:val="0041133D"/>
    <w:rsid w:val="00414CB3"/>
    <w:rsid w:val="0041563D"/>
    <w:rsid w:val="004202FC"/>
    <w:rsid w:val="00421008"/>
    <w:rsid w:val="0042188D"/>
    <w:rsid w:val="00423221"/>
    <w:rsid w:val="00426E25"/>
    <w:rsid w:val="00427D9C"/>
    <w:rsid w:val="00441E51"/>
    <w:rsid w:val="00443B6E"/>
    <w:rsid w:val="0045420A"/>
    <w:rsid w:val="004554D4"/>
    <w:rsid w:val="00461744"/>
    <w:rsid w:val="0046321A"/>
    <w:rsid w:val="00466A38"/>
    <w:rsid w:val="00466D96"/>
    <w:rsid w:val="00467747"/>
    <w:rsid w:val="00471DF5"/>
    <w:rsid w:val="00473C98"/>
    <w:rsid w:val="00482DF8"/>
    <w:rsid w:val="004864DE"/>
    <w:rsid w:val="0048750A"/>
    <w:rsid w:val="00494BE5"/>
    <w:rsid w:val="004978B3"/>
    <w:rsid w:val="004A2538"/>
    <w:rsid w:val="004B0182"/>
    <w:rsid w:val="004B0C15"/>
    <w:rsid w:val="004B2633"/>
    <w:rsid w:val="004B35EA"/>
    <w:rsid w:val="004B4E14"/>
    <w:rsid w:val="004B69E4"/>
    <w:rsid w:val="004C6917"/>
    <w:rsid w:val="004C6C39"/>
    <w:rsid w:val="004D075F"/>
    <w:rsid w:val="004D1B76"/>
    <w:rsid w:val="004D344E"/>
    <w:rsid w:val="004D3A92"/>
    <w:rsid w:val="004D5D14"/>
    <w:rsid w:val="004E019E"/>
    <w:rsid w:val="004E06EC"/>
    <w:rsid w:val="004E2CB7"/>
    <w:rsid w:val="004E4754"/>
    <w:rsid w:val="004E6214"/>
    <w:rsid w:val="004F016A"/>
    <w:rsid w:val="004F2656"/>
    <w:rsid w:val="004F425B"/>
    <w:rsid w:val="005003C4"/>
    <w:rsid w:val="00500F94"/>
    <w:rsid w:val="00502FB3"/>
    <w:rsid w:val="005037A4"/>
    <w:rsid w:val="00503DE9"/>
    <w:rsid w:val="0050530C"/>
    <w:rsid w:val="00505DEA"/>
    <w:rsid w:val="00507782"/>
    <w:rsid w:val="00510FB8"/>
    <w:rsid w:val="00512A04"/>
    <w:rsid w:val="005150F6"/>
    <w:rsid w:val="00516105"/>
    <w:rsid w:val="005249F5"/>
    <w:rsid w:val="00525355"/>
    <w:rsid w:val="005260F7"/>
    <w:rsid w:val="005325F7"/>
    <w:rsid w:val="00532C64"/>
    <w:rsid w:val="00536114"/>
    <w:rsid w:val="005415C5"/>
    <w:rsid w:val="0054313A"/>
    <w:rsid w:val="00543BD1"/>
    <w:rsid w:val="0054487B"/>
    <w:rsid w:val="00547145"/>
    <w:rsid w:val="00547DB9"/>
    <w:rsid w:val="00551594"/>
    <w:rsid w:val="00556113"/>
    <w:rsid w:val="00562AE5"/>
    <w:rsid w:val="00564C12"/>
    <w:rsid w:val="005654B8"/>
    <w:rsid w:val="005752ED"/>
    <w:rsid w:val="005762CC"/>
    <w:rsid w:val="00582D3D"/>
    <w:rsid w:val="005863DB"/>
    <w:rsid w:val="005865E2"/>
    <w:rsid w:val="00595386"/>
    <w:rsid w:val="005A4AC0"/>
    <w:rsid w:val="005A5FDF"/>
    <w:rsid w:val="005A682D"/>
    <w:rsid w:val="005A77A0"/>
    <w:rsid w:val="005B0FB7"/>
    <w:rsid w:val="005B122A"/>
    <w:rsid w:val="005B5AC2"/>
    <w:rsid w:val="005B6F16"/>
    <w:rsid w:val="005C2833"/>
    <w:rsid w:val="005C28D3"/>
    <w:rsid w:val="005C4EED"/>
    <w:rsid w:val="005C5C2B"/>
    <w:rsid w:val="005D0997"/>
    <w:rsid w:val="005D5FEB"/>
    <w:rsid w:val="005E144D"/>
    <w:rsid w:val="005E1500"/>
    <w:rsid w:val="005E3A43"/>
    <w:rsid w:val="005F31A3"/>
    <w:rsid w:val="005F5072"/>
    <w:rsid w:val="00613CD5"/>
    <w:rsid w:val="00620675"/>
    <w:rsid w:val="00633F0E"/>
    <w:rsid w:val="00634630"/>
    <w:rsid w:val="006433C3"/>
    <w:rsid w:val="00650F5B"/>
    <w:rsid w:val="006640CD"/>
    <w:rsid w:val="006670D7"/>
    <w:rsid w:val="006719EA"/>
    <w:rsid w:val="00671F13"/>
    <w:rsid w:val="0067400A"/>
    <w:rsid w:val="006847AD"/>
    <w:rsid w:val="00684ECE"/>
    <w:rsid w:val="0069114B"/>
    <w:rsid w:val="006968C3"/>
    <w:rsid w:val="006A3D93"/>
    <w:rsid w:val="006B2C37"/>
    <w:rsid w:val="006B36CF"/>
    <w:rsid w:val="006C238B"/>
    <w:rsid w:val="006C2C84"/>
    <w:rsid w:val="006C5C20"/>
    <w:rsid w:val="006C6077"/>
    <w:rsid w:val="006C7E3A"/>
    <w:rsid w:val="006D2956"/>
    <w:rsid w:val="006D517F"/>
    <w:rsid w:val="006D5CDC"/>
    <w:rsid w:val="006D66F7"/>
    <w:rsid w:val="006E09E8"/>
    <w:rsid w:val="006E1711"/>
    <w:rsid w:val="006E43E1"/>
    <w:rsid w:val="006F31A4"/>
    <w:rsid w:val="006F3FD0"/>
    <w:rsid w:val="006F61E6"/>
    <w:rsid w:val="007016EF"/>
    <w:rsid w:val="00705C9D"/>
    <w:rsid w:val="00705F13"/>
    <w:rsid w:val="00714F1D"/>
    <w:rsid w:val="00722DDB"/>
    <w:rsid w:val="00724389"/>
    <w:rsid w:val="00724728"/>
    <w:rsid w:val="00724F98"/>
    <w:rsid w:val="00730B9B"/>
    <w:rsid w:val="007332FF"/>
    <w:rsid w:val="007408F5"/>
    <w:rsid w:val="00741EAE"/>
    <w:rsid w:val="00744FF8"/>
    <w:rsid w:val="007457B1"/>
    <w:rsid w:val="00745B60"/>
    <w:rsid w:val="00750930"/>
    <w:rsid w:val="00753419"/>
    <w:rsid w:val="0076190B"/>
    <w:rsid w:val="00761B5A"/>
    <w:rsid w:val="0076355D"/>
    <w:rsid w:val="00763A2D"/>
    <w:rsid w:val="007727F2"/>
    <w:rsid w:val="00772A62"/>
    <w:rsid w:val="00774260"/>
    <w:rsid w:val="00777795"/>
    <w:rsid w:val="00783A57"/>
    <w:rsid w:val="00784C92"/>
    <w:rsid w:val="007859CD"/>
    <w:rsid w:val="00786881"/>
    <w:rsid w:val="00787FA6"/>
    <w:rsid w:val="007907E4"/>
    <w:rsid w:val="00796461"/>
    <w:rsid w:val="007A4E99"/>
    <w:rsid w:val="007A6A4F"/>
    <w:rsid w:val="007B03F5"/>
    <w:rsid w:val="007B407A"/>
    <w:rsid w:val="007B5C09"/>
    <w:rsid w:val="007B5DA2"/>
    <w:rsid w:val="007C0966"/>
    <w:rsid w:val="007C152A"/>
    <w:rsid w:val="007C19E7"/>
    <w:rsid w:val="007C5CFD"/>
    <w:rsid w:val="007C6D9F"/>
    <w:rsid w:val="007C788A"/>
    <w:rsid w:val="007D4893"/>
    <w:rsid w:val="007E70CF"/>
    <w:rsid w:val="007E74A4"/>
    <w:rsid w:val="007F263F"/>
    <w:rsid w:val="007F5620"/>
    <w:rsid w:val="0080766E"/>
    <w:rsid w:val="00811169"/>
    <w:rsid w:val="00815297"/>
    <w:rsid w:val="00817661"/>
    <w:rsid w:val="00817BA1"/>
    <w:rsid w:val="00823022"/>
    <w:rsid w:val="0082634E"/>
    <w:rsid w:val="00826453"/>
    <w:rsid w:val="008313C4"/>
    <w:rsid w:val="0083174A"/>
    <w:rsid w:val="00835434"/>
    <w:rsid w:val="008358C0"/>
    <w:rsid w:val="0084026F"/>
    <w:rsid w:val="0084094D"/>
    <w:rsid w:val="00842838"/>
    <w:rsid w:val="00843B86"/>
    <w:rsid w:val="00854EC1"/>
    <w:rsid w:val="0085797F"/>
    <w:rsid w:val="00861A9D"/>
    <w:rsid w:val="00861DC3"/>
    <w:rsid w:val="00867019"/>
    <w:rsid w:val="008735A9"/>
    <w:rsid w:val="00873660"/>
    <w:rsid w:val="00877D20"/>
    <w:rsid w:val="00880CA6"/>
    <w:rsid w:val="00881C48"/>
    <w:rsid w:val="00884C39"/>
    <w:rsid w:val="00885B80"/>
    <w:rsid w:val="00885C30"/>
    <w:rsid w:val="00885E9B"/>
    <w:rsid w:val="00893C96"/>
    <w:rsid w:val="008A7C12"/>
    <w:rsid w:val="008B529E"/>
    <w:rsid w:val="008C17FB"/>
    <w:rsid w:val="008C4147"/>
    <w:rsid w:val="008D413C"/>
    <w:rsid w:val="008D57B8"/>
    <w:rsid w:val="008D6107"/>
    <w:rsid w:val="008E03FC"/>
    <w:rsid w:val="008E0DC7"/>
    <w:rsid w:val="008E11F4"/>
    <w:rsid w:val="008E2212"/>
    <w:rsid w:val="008E510B"/>
    <w:rsid w:val="008F1AF9"/>
    <w:rsid w:val="008F5AA9"/>
    <w:rsid w:val="009003E9"/>
    <w:rsid w:val="00902B13"/>
    <w:rsid w:val="00911941"/>
    <w:rsid w:val="00914458"/>
    <w:rsid w:val="009149DC"/>
    <w:rsid w:val="00925807"/>
    <w:rsid w:val="00925F0F"/>
    <w:rsid w:val="0093225C"/>
    <w:rsid w:val="00932F6B"/>
    <w:rsid w:val="009351BB"/>
    <w:rsid w:val="00935520"/>
    <w:rsid w:val="00943837"/>
    <w:rsid w:val="0094643A"/>
    <w:rsid w:val="009468BC"/>
    <w:rsid w:val="00947FA1"/>
    <w:rsid w:val="009616DF"/>
    <w:rsid w:val="0096542F"/>
    <w:rsid w:val="00966F23"/>
    <w:rsid w:val="00967FA7"/>
    <w:rsid w:val="009701B7"/>
    <w:rsid w:val="009705C3"/>
    <w:rsid w:val="00971645"/>
    <w:rsid w:val="00977919"/>
    <w:rsid w:val="009801F9"/>
    <w:rsid w:val="00985479"/>
    <w:rsid w:val="009870FA"/>
    <w:rsid w:val="0099551D"/>
    <w:rsid w:val="009A0700"/>
    <w:rsid w:val="009A53E3"/>
    <w:rsid w:val="009A5897"/>
    <w:rsid w:val="009A5F24"/>
    <w:rsid w:val="009B0B3E"/>
    <w:rsid w:val="009B1913"/>
    <w:rsid w:val="009B4F34"/>
    <w:rsid w:val="009B6657"/>
    <w:rsid w:val="009B6F30"/>
    <w:rsid w:val="009B70B7"/>
    <w:rsid w:val="009C4DD3"/>
    <w:rsid w:val="009D0EB5"/>
    <w:rsid w:val="009D14F9"/>
    <w:rsid w:val="009D2B74"/>
    <w:rsid w:val="009E175D"/>
    <w:rsid w:val="009E3CC2"/>
    <w:rsid w:val="009E6852"/>
    <w:rsid w:val="009F06BD"/>
    <w:rsid w:val="009F2A4D"/>
    <w:rsid w:val="009F4545"/>
    <w:rsid w:val="00A00828"/>
    <w:rsid w:val="00A03290"/>
    <w:rsid w:val="00A07490"/>
    <w:rsid w:val="00A10655"/>
    <w:rsid w:val="00A22C38"/>
    <w:rsid w:val="00A24C79"/>
    <w:rsid w:val="00A25193"/>
    <w:rsid w:val="00A31AE8"/>
    <w:rsid w:val="00A360A4"/>
    <w:rsid w:val="00A3739D"/>
    <w:rsid w:val="00A37DDA"/>
    <w:rsid w:val="00A410B5"/>
    <w:rsid w:val="00A41917"/>
    <w:rsid w:val="00A5451C"/>
    <w:rsid w:val="00A66E79"/>
    <w:rsid w:val="00A77862"/>
    <w:rsid w:val="00A77F2C"/>
    <w:rsid w:val="00A81831"/>
    <w:rsid w:val="00A83BBE"/>
    <w:rsid w:val="00A83F55"/>
    <w:rsid w:val="00A925EC"/>
    <w:rsid w:val="00A929AA"/>
    <w:rsid w:val="00A92B6B"/>
    <w:rsid w:val="00A94906"/>
    <w:rsid w:val="00A94E4A"/>
    <w:rsid w:val="00AA1507"/>
    <w:rsid w:val="00AA541E"/>
    <w:rsid w:val="00AB20DD"/>
    <w:rsid w:val="00AB44A7"/>
    <w:rsid w:val="00AC07D2"/>
    <w:rsid w:val="00AC14F8"/>
    <w:rsid w:val="00AC179C"/>
    <w:rsid w:val="00AD0DA4"/>
    <w:rsid w:val="00AD4169"/>
    <w:rsid w:val="00AD4840"/>
    <w:rsid w:val="00AD653A"/>
    <w:rsid w:val="00AD7765"/>
    <w:rsid w:val="00AE25C6"/>
    <w:rsid w:val="00AE306C"/>
    <w:rsid w:val="00AF2CE8"/>
    <w:rsid w:val="00AF3E84"/>
    <w:rsid w:val="00AF6DAC"/>
    <w:rsid w:val="00B00ED5"/>
    <w:rsid w:val="00B011FC"/>
    <w:rsid w:val="00B02EF1"/>
    <w:rsid w:val="00B07C97"/>
    <w:rsid w:val="00B15754"/>
    <w:rsid w:val="00B2046E"/>
    <w:rsid w:val="00B20E8B"/>
    <w:rsid w:val="00B20EFF"/>
    <w:rsid w:val="00B257E1"/>
    <w:rsid w:val="00B27597"/>
    <w:rsid w:val="00B33F65"/>
    <w:rsid w:val="00B343CC"/>
    <w:rsid w:val="00B4175F"/>
    <w:rsid w:val="00B43368"/>
    <w:rsid w:val="00B5084A"/>
    <w:rsid w:val="00B54BDD"/>
    <w:rsid w:val="00B614F7"/>
    <w:rsid w:val="00B61B26"/>
    <w:rsid w:val="00B675B2"/>
    <w:rsid w:val="00B70A37"/>
    <w:rsid w:val="00B74B24"/>
    <w:rsid w:val="00B81261"/>
    <w:rsid w:val="00B8223E"/>
    <w:rsid w:val="00B832AE"/>
    <w:rsid w:val="00B86678"/>
    <w:rsid w:val="00B87572"/>
    <w:rsid w:val="00B92F9B"/>
    <w:rsid w:val="00B941B3"/>
    <w:rsid w:val="00B96513"/>
    <w:rsid w:val="00BA1D47"/>
    <w:rsid w:val="00BA66F0"/>
    <w:rsid w:val="00BA6DB9"/>
    <w:rsid w:val="00BA790A"/>
    <w:rsid w:val="00BB13AB"/>
    <w:rsid w:val="00BB1805"/>
    <w:rsid w:val="00BB184F"/>
    <w:rsid w:val="00BB2239"/>
    <w:rsid w:val="00BB2AE7"/>
    <w:rsid w:val="00BB6464"/>
    <w:rsid w:val="00BC1BB8"/>
    <w:rsid w:val="00BD3BE4"/>
    <w:rsid w:val="00BD7E79"/>
    <w:rsid w:val="00BD7FE1"/>
    <w:rsid w:val="00BE37CA"/>
    <w:rsid w:val="00BE595C"/>
    <w:rsid w:val="00BE6144"/>
    <w:rsid w:val="00BE635A"/>
    <w:rsid w:val="00BF2ABB"/>
    <w:rsid w:val="00BF5099"/>
    <w:rsid w:val="00C02FC4"/>
    <w:rsid w:val="00C070F0"/>
    <w:rsid w:val="00C10F10"/>
    <w:rsid w:val="00C11833"/>
    <w:rsid w:val="00C11E5B"/>
    <w:rsid w:val="00C15D4D"/>
    <w:rsid w:val="00C175DC"/>
    <w:rsid w:val="00C200A7"/>
    <w:rsid w:val="00C21805"/>
    <w:rsid w:val="00C21D0A"/>
    <w:rsid w:val="00C30171"/>
    <w:rsid w:val="00C3028F"/>
    <w:rsid w:val="00C309D8"/>
    <w:rsid w:val="00C34AF6"/>
    <w:rsid w:val="00C4290A"/>
    <w:rsid w:val="00C52772"/>
    <w:rsid w:val="00C60417"/>
    <w:rsid w:val="00C61AFA"/>
    <w:rsid w:val="00C62099"/>
    <w:rsid w:val="00C62399"/>
    <w:rsid w:val="00C64EA3"/>
    <w:rsid w:val="00C72867"/>
    <w:rsid w:val="00C738B5"/>
    <w:rsid w:val="00C73D0A"/>
    <w:rsid w:val="00C740BD"/>
    <w:rsid w:val="00C74529"/>
    <w:rsid w:val="00C74E96"/>
    <w:rsid w:val="00C74EC7"/>
    <w:rsid w:val="00C75E81"/>
    <w:rsid w:val="00C86609"/>
    <w:rsid w:val="00C86B89"/>
    <w:rsid w:val="00C87CBE"/>
    <w:rsid w:val="00C90BF2"/>
    <w:rsid w:val="00C92B4C"/>
    <w:rsid w:val="00C954F6"/>
    <w:rsid w:val="00CA09C9"/>
    <w:rsid w:val="00CA2366"/>
    <w:rsid w:val="00CA3CBF"/>
    <w:rsid w:val="00CA6BC5"/>
    <w:rsid w:val="00CB630E"/>
    <w:rsid w:val="00CC4B11"/>
    <w:rsid w:val="00CC61CD"/>
    <w:rsid w:val="00CD1E55"/>
    <w:rsid w:val="00CD5011"/>
    <w:rsid w:val="00CD7D00"/>
    <w:rsid w:val="00CE640F"/>
    <w:rsid w:val="00CE75BF"/>
    <w:rsid w:val="00CF3196"/>
    <w:rsid w:val="00CF50A8"/>
    <w:rsid w:val="00CF540E"/>
    <w:rsid w:val="00CF67A7"/>
    <w:rsid w:val="00CF7413"/>
    <w:rsid w:val="00D01A88"/>
    <w:rsid w:val="00D02A6D"/>
    <w:rsid w:val="00D02F07"/>
    <w:rsid w:val="00D16D79"/>
    <w:rsid w:val="00D17180"/>
    <w:rsid w:val="00D21B65"/>
    <w:rsid w:val="00D22109"/>
    <w:rsid w:val="00D30CF0"/>
    <w:rsid w:val="00D36A49"/>
    <w:rsid w:val="00D407DA"/>
    <w:rsid w:val="00D40A3C"/>
    <w:rsid w:val="00D44699"/>
    <w:rsid w:val="00D46742"/>
    <w:rsid w:val="00D47221"/>
    <w:rsid w:val="00D517C6"/>
    <w:rsid w:val="00D51869"/>
    <w:rsid w:val="00D574D6"/>
    <w:rsid w:val="00D57D78"/>
    <w:rsid w:val="00D71D84"/>
    <w:rsid w:val="00D72464"/>
    <w:rsid w:val="00D72BF4"/>
    <w:rsid w:val="00D768EB"/>
    <w:rsid w:val="00D82D1E"/>
    <w:rsid w:val="00D832D9"/>
    <w:rsid w:val="00D86A7B"/>
    <w:rsid w:val="00D870EA"/>
    <w:rsid w:val="00D90F00"/>
    <w:rsid w:val="00D975C0"/>
    <w:rsid w:val="00DA5285"/>
    <w:rsid w:val="00DA78AF"/>
    <w:rsid w:val="00DB191D"/>
    <w:rsid w:val="00DB4F91"/>
    <w:rsid w:val="00DC3117"/>
    <w:rsid w:val="00DC3623"/>
    <w:rsid w:val="00DC5DD9"/>
    <w:rsid w:val="00DC62BD"/>
    <w:rsid w:val="00DC6574"/>
    <w:rsid w:val="00DC6C41"/>
    <w:rsid w:val="00DC6D2D"/>
    <w:rsid w:val="00DC779A"/>
    <w:rsid w:val="00DC7913"/>
    <w:rsid w:val="00DD013F"/>
    <w:rsid w:val="00DD6A59"/>
    <w:rsid w:val="00DE33B5"/>
    <w:rsid w:val="00DE43BD"/>
    <w:rsid w:val="00DE5E18"/>
    <w:rsid w:val="00DE7E65"/>
    <w:rsid w:val="00DF0487"/>
    <w:rsid w:val="00DF5E27"/>
    <w:rsid w:val="00DF5EA4"/>
    <w:rsid w:val="00DF7459"/>
    <w:rsid w:val="00E02681"/>
    <w:rsid w:val="00E02792"/>
    <w:rsid w:val="00E034D8"/>
    <w:rsid w:val="00E04CC0"/>
    <w:rsid w:val="00E06BE6"/>
    <w:rsid w:val="00E14A92"/>
    <w:rsid w:val="00E14F24"/>
    <w:rsid w:val="00E152BB"/>
    <w:rsid w:val="00E15816"/>
    <w:rsid w:val="00E160D5"/>
    <w:rsid w:val="00E16B3D"/>
    <w:rsid w:val="00E20DB4"/>
    <w:rsid w:val="00E210F7"/>
    <w:rsid w:val="00E30556"/>
    <w:rsid w:val="00E30981"/>
    <w:rsid w:val="00E33136"/>
    <w:rsid w:val="00E34D7C"/>
    <w:rsid w:val="00E362B6"/>
    <w:rsid w:val="00E3723D"/>
    <w:rsid w:val="00E41F9B"/>
    <w:rsid w:val="00E42AE8"/>
    <w:rsid w:val="00E438C4"/>
    <w:rsid w:val="00E44C89"/>
    <w:rsid w:val="00E519D7"/>
    <w:rsid w:val="00E52D2F"/>
    <w:rsid w:val="00E61BA2"/>
    <w:rsid w:val="00E6403F"/>
    <w:rsid w:val="00E65D3F"/>
    <w:rsid w:val="00E70742"/>
    <w:rsid w:val="00E7326A"/>
    <w:rsid w:val="00E82C33"/>
    <w:rsid w:val="00E84C5A"/>
    <w:rsid w:val="00E861DB"/>
    <w:rsid w:val="00E9247E"/>
    <w:rsid w:val="00E92769"/>
    <w:rsid w:val="00E93406"/>
    <w:rsid w:val="00E956C5"/>
    <w:rsid w:val="00E95C39"/>
    <w:rsid w:val="00EA08EE"/>
    <w:rsid w:val="00EA2C39"/>
    <w:rsid w:val="00EA488B"/>
    <w:rsid w:val="00EB0A96"/>
    <w:rsid w:val="00EB2830"/>
    <w:rsid w:val="00EB77F9"/>
    <w:rsid w:val="00EC0F26"/>
    <w:rsid w:val="00EC5769"/>
    <w:rsid w:val="00EC76C0"/>
    <w:rsid w:val="00EC7D00"/>
    <w:rsid w:val="00ED0304"/>
    <w:rsid w:val="00ED35EF"/>
    <w:rsid w:val="00EE0090"/>
    <w:rsid w:val="00EE18E9"/>
    <w:rsid w:val="00EE38FA"/>
    <w:rsid w:val="00EE3E2C"/>
    <w:rsid w:val="00EE5D23"/>
    <w:rsid w:val="00EF1F2B"/>
    <w:rsid w:val="00EF31CE"/>
    <w:rsid w:val="00EF3CA4"/>
    <w:rsid w:val="00F014DA"/>
    <w:rsid w:val="00F07AEC"/>
    <w:rsid w:val="00F15F4D"/>
    <w:rsid w:val="00F30203"/>
    <w:rsid w:val="00F32642"/>
    <w:rsid w:val="00F60EFF"/>
    <w:rsid w:val="00F62DEE"/>
    <w:rsid w:val="00F63B3D"/>
    <w:rsid w:val="00F642EF"/>
    <w:rsid w:val="00F659D0"/>
    <w:rsid w:val="00F65ADA"/>
    <w:rsid w:val="00F727C1"/>
    <w:rsid w:val="00F72DCE"/>
    <w:rsid w:val="00F73155"/>
    <w:rsid w:val="00F77F85"/>
    <w:rsid w:val="00F879B3"/>
    <w:rsid w:val="00F94398"/>
    <w:rsid w:val="00F94F1D"/>
    <w:rsid w:val="00FB2B56"/>
    <w:rsid w:val="00FB2CDD"/>
    <w:rsid w:val="00FB4A91"/>
    <w:rsid w:val="00FB5D26"/>
    <w:rsid w:val="00FC12BF"/>
    <w:rsid w:val="00FC65C9"/>
    <w:rsid w:val="00FD3E6F"/>
    <w:rsid w:val="00FD51B9"/>
    <w:rsid w:val="00FD737F"/>
    <w:rsid w:val="00FE0478"/>
    <w:rsid w:val="00FE1662"/>
    <w:rsid w:val="00FE2A39"/>
    <w:rsid w:val="00FE4AAA"/>
    <w:rsid w:val="00FE7C6D"/>
    <w:rsid w:val="00FE7FAE"/>
    <w:rsid w:val="00FF2023"/>
    <w:rsid w:val="00FF42A5"/>
    <w:rsid w:val="00FF52A0"/>
    <w:rsid w:val="00FF5A85"/>
    <w:rsid w:val="00FF792F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4:docId w14:val="0BBC3C1A"/>
  <w15:docId w15:val="{025BFF16-C654-431B-B746-ED079E16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EA4"/>
  </w:style>
  <w:style w:type="paragraph" w:styleId="Heading1">
    <w:name w:val="heading 1"/>
    <w:basedOn w:val="Normal"/>
    <w:next w:val="Normal"/>
    <w:link w:val="Heading1Char"/>
    <w:uiPriority w:val="1"/>
    <w:qFormat/>
    <w:rsid w:val="009A5F24"/>
    <w:pPr>
      <w:keepNext/>
      <w:keepLines/>
      <w:numPr>
        <w:numId w:val="8"/>
      </w:numPr>
      <w:spacing w:before="24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9A5F24"/>
    <w:pPr>
      <w:keepNext/>
      <w:keepLines/>
      <w:numPr>
        <w:ilvl w:val="1"/>
        <w:numId w:val="8"/>
      </w:numPr>
      <w:spacing w:before="240"/>
      <w:outlineLvl w:val="1"/>
    </w:pPr>
    <w:rPr>
      <w:rFonts w:eastAsiaTheme="majorEastAsia" w:cstheme="majorBidi"/>
      <w:b/>
      <w:bCs/>
      <w:iCs/>
      <w:color w:val="60606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9A5F24"/>
    <w:pPr>
      <w:keepNext/>
      <w:keepLines/>
      <w:numPr>
        <w:ilvl w:val="2"/>
        <w:numId w:val="8"/>
      </w:numPr>
      <w:spacing w:before="240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1"/>
    <w:qFormat/>
    <w:rsid w:val="009A5F24"/>
    <w:pPr>
      <w:keepNext/>
      <w:keepLines/>
      <w:numPr>
        <w:ilvl w:val="3"/>
        <w:numId w:val="8"/>
      </w:numPr>
      <w:spacing w:before="240"/>
      <w:outlineLvl w:val="3"/>
    </w:pPr>
    <w:rPr>
      <w:rFonts w:eastAsiaTheme="majorEastAsia" w:cstheme="majorBidi"/>
      <w:b/>
      <w:bCs/>
      <w:iCs/>
      <w:color w:val="606060"/>
    </w:rPr>
  </w:style>
  <w:style w:type="paragraph" w:styleId="Heading5">
    <w:name w:val="heading 5"/>
    <w:basedOn w:val="Normal"/>
    <w:next w:val="Normal"/>
    <w:link w:val="Heading5Char"/>
    <w:uiPriority w:val="9"/>
    <w:rsid w:val="009A5F24"/>
    <w:pPr>
      <w:keepNext/>
      <w:keepLines/>
      <w:numPr>
        <w:ilvl w:val="4"/>
        <w:numId w:val="8"/>
      </w:numPr>
      <w:outlineLvl w:val="4"/>
    </w:pPr>
    <w:rPr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rsid w:val="009A5F24"/>
    <w:pPr>
      <w:keepNext/>
      <w:keepLines/>
      <w:numPr>
        <w:ilvl w:val="5"/>
        <w:numId w:val="8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9"/>
    <w:rsid w:val="009A5F24"/>
    <w:pPr>
      <w:keepNext/>
      <w:keepLines/>
      <w:numPr>
        <w:ilvl w:val="6"/>
        <w:numId w:val="8"/>
      </w:numPr>
      <w:outlineLvl w:val="6"/>
    </w:pPr>
    <w:rPr>
      <w:b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rsid w:val="009A5F24"/>
    <w:pPr>
      <w:keepNext/>
      <w:keepLines/>
      <w:numPr>
        <w:ilvl w:val="7"/>
        <w:numId w:val="8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9"/>
    <w:rsid w:val="009A5F24"/>
    <w:pPr>
      <w:keepNext/>
      <w:keepLines/>
      <w:numPr>
        <w:ilvl w:val="8"/>
        <w:numId w:val="8"/>
      </w:numPr>
      <w:outlineLvl w:val="8"/>
    </w:pPr>
    <w:rPr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5"/>
    <w:rsid w:val="003504FD"/>
  </w:style>
  <w:style w:type="character" w:customStyle="1" w:styleId="Heading1Char">
    <w:name w:val="Heading 1 Char"/>
    <w:basedOn w:val="DefaultParagraphFont"/>
    <w:link w:val="Heading1"/>
    <w:uiPriority w:val="1"/>
    <w:rsid w:val="009A5F24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A5F24"/>
    <w:rPr>
      <w:rFonts w:eastAsiaTheme="majorEastAsia" w:cstheme="majorBidi"/>
      <w:b/>
      <w:bCs/>
      <w:iCs/>
      <w:color w:val="606060"/>
      <w:sz w:val="28"/>
      <w:szCs w:val="28"/>
    </w:rPr>
  </w:style>
  <w:style w:type="paragraph" w:styleId="Title">
    <w:name w:val="Title"/>
    <w:next w:val="Normal"/>
    <w:link w:val="TitleChar"/>
    <w:uiPriority w:val="10"/>
    <w:rsid w:val="00BF5099"/>
    <w:pPr>
      <w:spacing w:after="240"/>
    </w:pPr>
    <w:rPr>
      <w:rFonts w:ascii="Arial Black" w:eastAsia="Times New Roman" w:hAnsi="Arial Black" w:cs="Arial"/>
      <w:b/>
      <w:color w:val="CB6015"/>
      <w:sz w:val="36"/>
      <w:szCs w:val="36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BF5099"/>
    <w:rPr>
      <w:rFonts w:ascii="Arial Black" w:eastAsia="Times New Roman" w:hAnsi="Arial Black" w:cs="Arial"/>
      <w:b/>
      <w:color w:val="CB6015"/>
      <w:sz w:val="36"/>
      <w:szCs w:val="36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1"/>
    <w:rsid w:val="009A5F24"/>
    <w:rPr>
      <w:rFonts w:cs="Arial"/>
      <w:b/>
      <w:bCs/>
      <w:sz w:val="24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NTG Page Header"/>
    <w:basedOn w:val="Normal"/>
    <w:next w:val="Normal"/>
    <w:link w:val="HeaderChar"/>
    <w:uiPriority w:val="11"/>
    <w:rsid w:val="005A4AC0"/>
    <w:pPr>
      <w:tabs>
        <w:tab w:val="center" w:pos="4513"/>
        <w:tab w:val="right" w:pos="9026"/>
      </w:tabs>
      <w:jc w:val="right"/>
    </w:pPr>
    <w:rPr>
      <w:b/>
    </w:rPr>
  </w:style>
  <w:style w:type="character" w:customStyle="1" w:styleId="HeaderChar">
    <w:name w:val="Header Char"/>
    <w:aliases w:val="NTG Page Header Char"/>
    <w:basedOn w:val="DefaultParagraphFont"/>
    <w:link w:val="Header"/>
    <w:uiPriority w:val="11"/>
    <w:rsid w:val="00595386"/>
    <w:rPr>
      <w:rFonts w:ascii="Arial" w:eastAsia="Times New Roman" w:hAnsi="Arial"/>
      <w:b/>
      <w:sz w:val="22"/>
      <w:lang w:eastAsia="en-AU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rsid w:val="004864DE"/>
    <w:pPr>
      <w:spacing w:after="0"/>
    </w:pPr>
    <w:rPr>
      <w:b/>
      <w:sz w:val="32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9A5F24"/>
    <w:rPr>
      <w:rFonts w:eastAsiaTheme="majorEastAsia" w:cstheme="majorBidi"/>
      <w:b/>
      <w:bCs/>
      <w:iCs/>
      <w:color w:val="606060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link w:val="ListParagraphChar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TGFooter1items">
    <w:name w:val="NTG Footer 1 items"/>
    <w:basedOn w:val="Normal"/>
    <w:link w:val="NTGFooter1itemsChar"/>
    <w:uiPriority w:val="7"/>
    <w:rsid w:val="00705C9D"/>
    <w:pPr>
      <w:widowControl w:val="0"/>
      <w:tabs>
        <w:tab w:val="left" w:pos="1778"/>
        <w:tab w:val="right" w:pos="9026"/>
      </w:tabs>
      <w:spacing w:after="0"/>
    </w:pPr>
    <w:rPr>
      <w:rFonts w:cs="Arial"/>
      <w:sz w:val="20"/>
      <w:szCs w:val="16"/>
    </w:rPr>
  </w:style>
  <w:style w:type="paragraph" w:customStyle="1" w:styleId="NTGFooterDepartmentof">
    <w:name w:val="NTG Footer Department of"/>
    <w:link w:val="NTGFooterDepartmentofChar"/>
    <w:uiPriority w:val="7"/>
    <w:rsid w:val="00705C9D"/>
    <w:pPr>
      <w:widowControl w:val="0"/>
      <w:tabs>
        <w:tab w:val="right" w:pos="9026"/>
      </w:tabs>
    </w:pPr>
    <w:rPr>
      <w:rFonts w:cs="Arial"/>
      <w:caps/>
      <w:szCs w:val="16"/>
    </w:rPr>
  </w:style>
  <w:style w:type="paragraph" w:customStyle="1" w:styleId="NTGFooterDepartmentName">
    <w:name w:val="NTG Footer Department Name"/>
    <w:link w:val="NTGFooterDepartmentNameChar"/>
    <w:uiPriority w:val="7"/>
    <w:rsid w:val="00705C9D"/>
    <w:pPr>
      <w:widowControl w:val="0"/>
      <w:tabs>
        <w:tab w:val="right" w:pos="9026"/>
      </w:tabs>
    </w:pPr>
    <w:rPr>
      <w:rFonts w:ascii="Arial Black" w:hAnsi="Arial Black" w:cs="Arial"/>
      <w:caps/>
      <w:szCs w:val="16"/>
    </w:rPr>
  </w:style>
  <w:style w:type="character" w:customStyle="1" w:styleId="NTGFooter1itemsChar">
    <w:name w:val="NTG Footer 1 items Char"/>
    <w:basedOn w:val="DefaultParagraphFont"/>
    <w:link w:val="NTGFooter1items"/>
    <w:uiPriority w:val="7"/>
    <w:rsid w:val="00705C9D"/>
    <w:rPr>
      <w:rFonts w:ascii="Arial" w:hAnsi="Arial" w:cs="Arial"/>
      <w:szCs w:val="16"/>
    </w:rPr>
  </w:style>
  <w:style w:type="character" w:customStyle="1" w:styleId="NTGFooterDepartmentofChar">
    <w:name w:val="NTG Footer Department of Char"/>
    <w:basedOn w:val="DefaultParagraphFont"/>
    <w:link w:val="NTGFooterDepartmentof"/>
    <w:uiPriority w:val="7"/>
    <w:rsid w:val="00705C9D"/>
    <w:rPr>
      <w:rFonts w:ascii="Arial" w:hAnsi="Arial" w:cs="Arial"/>
      <w:caps/>
      <w:szCs w:val="16"/>
    </w:rPr>
  </w:style>
  <w:style w:type="character" w:customStyle="1" w:styleId="NTGFooterDepartmentNameChar">
    <w:name w:val="NTG Footer Department Name Char"/>
    <w:basedOn w:val="NTGFooterDepartmentofChar"/>
    <w:link w:val="NTGFooterDepartmentName"/>
    <w:uiPriority w:val="7"/>
    <w:rsid w:val="00595386"/>
    <w:rPr>
      <w:rFonts w:ascii="Arial Black" w:hAnsi="Arial Black" w:cs="Arial"/>
      <w:caps/>
      <w:szCs w:val="16"/>
    </w:rPr>
  </w:style>
  <w:style w:type="paragraph" w:customStyle="1" w:styleId="Appendix">
    <w:name w:val="Appendix"/>
    <w:basedOn w:val="Heading1"/>
    <w:next w:val="Normal"/>
    <w:uiPriority w:val="11"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paragraph" w:customStyle="1" w:styleId="NTGFooter2DateVersion">
    <w:name w:val="NTG Footer 2 Date &amp; Version"/>
    <w:basedOn w:val="NTGFooter2deptpagenum"/>
    <w:link w:val="NTGFooter2DateVersionChar"/>
    <w:uiPriority w:val="7"/>
    <w:rsid w:val="002926BC"/>
    <w:pPr>
      <w:spacing w:after="480"/>
    </w:pPr>
  </w:style>
  <w:style w:type="numbering" w:customStyle="1" w:styleId="NTGStandardList">
    <w:name w:val="NTG Standard List"/>
    <w:basedOn w:val="NoList"/>
    <w:rsid w:val="009F2A4D"/>
    <w:pPr>
      <w:numPr>
        <w:numId w:val="1"/>
      </w:numPr>
    </w:p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9A5F24"/>
    <w:rPr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9A5F24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9"/>
    <w:rsid w:val="009A5F24"/>
    <w:rPr>
      <w:b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rsid w:val="009A5F24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9"/>
    <w:rsid w:val="009A5F24"/>
    <w:rPr>
      <w:b/>
      <w:color w:val="000000" w:themeColor="text1"/>
    </w:rPr>
  </w:style>
  <w:style w:type="paragraph" w:customStyle="1" w:styleId="NTGFooter2deptpagenum">
    <w:name w:val="NTG Footer 2 dept &amp; page num"/>
    <w:basedOn w:val="Normal"/>
    <w:link w:val="NTGFooter2deptpagenumChar"/>
    <w:uiPriority w:val="7"/>
    <w:rsid w:val="002926BC"/>
    <w:pPr>
      <w:tabs>
        <w:tab w:val="right" w:pos="9639"/>
      </w:tabs>
      <w:spacing w:after="0"/>
    </w:pPr>
    <w:rPr>
      <w:sz w:val="20"/>
    </w:rPr>
  </w:style>
  <w:style w:type="character" w:customStyle="1" w:styleId="NTGFooter2deptpagenumChar">
    <w:name w:val="NTG Footer 2 dept &amp; page num Char"/>
    <w:basedOn w:val="DefaultParagraphFont"/>
    <w:link w:val="NTGFooter2deptpagenum"/>
    <w:uiPriority w:val="7"/>
    <w:rsid w:val="002926BC"/>
    <w:rPr>
      <w:rFonts w:ascii="Arial" w:eastAsia="Times New Roman" w:hAnsi="Arial"/>
      <w:lang w:eastAsia="en-AU"/>
    </w:rPr>
  </w:style>
  <w:style w:type="character" w:customStyle="1" w:styleId="NTGFooter2DateVersionChar">
    <w:name w:val="NTG Footer 2 Date &amp; Version Char"/>
    <w:basedOn w:val="NTGFooter2deptpagenumChar"/>
    <w:link w:val="NTGFooter2DateVersion"/>
    <w:uiPriority w:val="7"/>
    <w:rsid w:val="002926BC"/>
    <w:rPr>
      <w:rFonts w:ascii="Arial" w:eastAsia="Times New Roman" w:hAnsi="Arial"/>
      <w:lang w:eastAsia="en-AU"/>
    </w:rPr>
  </w:style>
  <w:style w:type="numbering" w:customStyle="1" w:styleId="NTGStandardNumList">
    <w:name w:val="NTG Standard Num List"/>
    <w:uiPriority w:val="99"/>
    <w:rsid w:val="007C6D9F"/>
    <w:pPr>
      <w:numPr>
        <w:numId w:val="2"/>
      </w:numPr>
    </w:pPr>
  </w:style>
  <w:style w:type="paragraph" w:styleId="ListNumber">
    <w:name w:val="List Number"/>
    <w:basedOn w:val="Normal"/>
    <w:uiPriority w:val="99"/>
    <w:qFormat/>
    <w:rsid w:val="00A22C38"/>
    <w:pPr>
      <w:numPr>
        <w:numId w:val="11"/>
      </w:numPr>
      <w:spacing w:after="120"/>
    </w:pPr>
  </w:style>
  <w:style w:type="paragraph" w:styleId="ListNumber2">
    <w:name w:val="List Number 2"/>
    <w:basedOn w:val="Normal"/>
    <w:uiPriority w:val="99"/>
    <w:rsid w:val="00A22C38"/>
    <w:pPr>
      <w:numPr>
        <w:ilvl w:val="1"/>
        <w:numId w:val="11"/>
      </w:numPr>
      <w:spacing w:after="120"/>
    </w:pPr>
  </w:style>
  <w:style w:type="paragraph" w:styleId="ListNumber3">
    <w:name w:val="List Number 3"/>
    <w:basedOn w:val="Normal"/>
    <w:uiPriority w:val="99"/>
    <w:rsid w:val="00A22C38"/>
    <w:pPr>
      <w:numPr>
        <w:ilvl w:val="2"/>
        <w:numId w:val="11"/>
      </w:numPr>
      <w:spacing w:after="120"/>
    </w:pPr>
  </w:style>
  <w:style w:type="paragraph" w:styleId="ListNumber4">
    <w:name w:val="List Number 4"/>
    <w:basedOn w:val="Normal"/>
    <w:uiPriority w:val="99"/>
    <w:rsid w:val="00A22C38"/>
    <w:pPr>
      <w:numPr>
        <w:ilvl w:val="3"/>
        <w:numId w:val="11"/>
      </w:numPr>
      <w:spacing w:after="120"/>
    </w:pPr>
  </w:style>
  <w:style w:type="paragraph" w:styleId="ListNumber5">
    <w:name w:val="List Number 5"/>
    <w:basedOn w:val="Normal"/>
    <w:uiPriority w:val="99"/>
    <w:rsid w:val="00A22C38"/>
    <w:pPr>
      <w:numPr>
        <w:ilvl w:val="4"/>
        <w:numId w:val="11"/>
      </w:numPr>
      <w:spacing w:after="120"/>
    </w:pPr>
  </w:style>
  <w:style w:type="paragraph" w:styleId="ListBullet">
    <w:name w:val="List Bullet"/>
    <w:basedOn w:val="Normal"/>
    <w:uiPriority w:val="99"/>
    <w:rsid w:val="003B6A61"/>
    <w:pPr>
      <w:numPr>
        <w:numId w:val="13"/>
      </w:numPr>
      <w:spacing w:after="120"/>
    </w:pPr>
  </w:style>
  <w:style w:type="paragraph" w:styleId="ListBullet2">
    <w:name w:val="List Bullet 2"/>
    <w:basedOn w:val="Normal"/>
    <w:uiPriority w:val="99"/>
    <w:rsid w:val="006847AD"/>
    <w:pPr>
      <w:numPr>
        <w:ilvl w:val="1"/>
        <w:numId w:val="13"/>
      </w:numPr>
      <w:spacing w:after="120"/>
    </w:pPr>
  </w:style>
  <w:style w:type="paragraph" w:styleId="ListBullet3">
    <w:name w:val="List Bullet 3"/>
    <w:basedOn w:val="Normal"/>
    <w:uiPriority w:val="99"/>
    <w:rsid w:val="006847AD"/>
    <w:pPr>
      <w:numPr>
        <w:ilvl w:val="2"/>
        <w:numId w:val="13"/>
      </w:numPr>
      <w:spacing w:after="120"/>
    </w:pPr>
  </w:style>
  <w:style w:type="paragraph" w:styleId="ListBullet4">
    <w:name w:val="List Bullet 4"/>
    <w:basedOn w:val="Normal"/>
    <w:uiPriority w:val="99"/>
    <w:rsid w:val="006847AD"/>
    <w:pPr>
      <w:numPr>
        <w:ilvl w:val="3"/>
        <w:numId w:val="13"/>
      </w:numPr>
      <w:spacing w:after="120"/>
    </w:pPr>
  </w:style>
  <w:style w:type="paragraph" w:styleId="ListBullet5">
    <w:name w:val="List Bullet 5"/>
    <w:basedOn w:val="Normal"/>
    <w:uiPriority w:val="99"/>
    <w:rsid w:val="004E2CB7"/>
    <w:pPr>
      <w:numPr>
        <w:ilvl w:val="4"/>
        <w:numId w:val="13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859CD"/>
    <w:pPr>
      <w:spacing w:after="100"/>
      <w:ind w:left="440"/>
    </w:pPr>
  </w:style>
  <w:style w:type="paragraph" w:customStyle="1" w:styleId="NTGTableBulletList1">
    <w:name w:val="NTG Table Bullet List 1"/>
    <w:semiHidden/>
    <w:qFormat/>
    <w:rsid w:val="002716CD"/>
    <w:pPr>
      <w:numPr>
        <w:numId w:val="14"/>
      </w:numPr>
      <w:spacing w:after="20"/>
    </w:pPr>
  </w:style>
  <w:style w:type="paragraph" w:customStyle="1" w:styleId="NTGTableBulletList2">
    <w:name w:val="NTG Table Bullet List 2"/>
    <w:basedOn w:val="NTGTableBulletList1"/>
    <w:semiHidden/>
    <w:qFormat/>
    <w:rsid w:val="002716CD"/>
    <w:pPr>
      <w:numPr>
        <w:ilvl w:val="1"/>
      </w:numPr>
    </w:pPr>
  </w:style>
  <w:style w:type="paragraph" w:customStyle="1" w:styleId="NTGTableBulletList3">
    <w:name w:val="NTG Table Bullet List 3"/>
    <w:basedOn w:val="NTGTableBulletList2"/>
    <w:semiHidden/>
    <w:qFormat/>
    <w:rsid w:val="002716CD"/>
    <w:pPr>
      <w:numPr>
        <w:ilvl w:val="2"/>
      </w:numPr>
    </w:pPr>
  </w:style>
  <w:style w:type="paragraph" w:customStyle="1" w:styleId="NTGTableBulletList4">
    <w:name w:val="NTG Table Bullet List 4"/>
    <w:basedOn w:val="NTGTableBulletList3"/>
    <w:semiHidden/>
    <w:qFormat/>
    <w:rsid w:val="002716CD"/>
    <w:pPr>
      <w:numPr>
        <w:ilvl w:val="3"/>
      </w:numPr>
    </w:pPr>
  </w:style>
  <w:style w:type="paragraph" w:customStyle="1" w:styleId="NTGTableBulletList5">
    <w:name w:val="NTG Table Bullet List 5"/>
    <w:basedOn w:val="NTGTableBulletList4"/>
    <w:semiHidden/>
    <w:qFormat/>
    <w:rsid w:val="002716CD"/>
    <w:pPr>
      <w:numPr>
        <w:ilvl w:val="4"/>
      </w:numPr>
    </w:pPr>
  </w:style>
  <w:style w:type="paragraph" w:customStyle="1" w:styleId="NTGTableBulletList6">
    <w:name w:val="NTG Table Bullet List 6"/>
    <w:basedOn w:val="NTGTableBulletList5"/>
    <w:semiHidden/>
    <w:qFormat/>
    <w:rsid w:val="001D7CA4"/>
    <w:pPr>
      <w:numPr>
        <w:ilvl w:val="5"/>
      </w:numPr>
    </w:pPr>
  </w:style>
  <w:style w:type="paragraph" w:customStyle="1" w:styleId="NTGTableBulletList7">
    <w:name w:val="NTG Table Bullet List 7"/>
    <w:basedOn w:val="NTGTableBulletList6"/>
    <w:semiHidden/>
    <w:qFormat/>
    <w:rsid w:val="002716CD"/>
    <w:pPr>
      <w:numPr>
        <w:ilvl w:val="6"/>
      </w:numPr>
    </w:pPr>
  </w:style>
  <w:style w:type="paragraph" w:customStyle="1" w:styleId="NTGTableBulletList8">
    <w:name w:val="NTG Table Bullet List 8"/>
    <w:basedOn w:val="NTGTableBulletList7"/>
    <w:semiHidden/>
    <w:qFormat/>
    <w:rsid w:val="002716CD"/>
    <w:pPr>
      <w:numPr>
        <w:ilvl w:val="7"/>
      </w:numPr>
    </w:pPr>
  </w:style>
  <w:style w:type="paragraph" w:customStyle="1" w:styleId="NTGTableBulletList9">
    <w:name w:val="NTG Table Bullet List 9"/>
    <w:basedOn w:val="NTGTableBulletList8"/>
    <w:semiHidden/>
    <w:qFormat/>
    <w:rsid w:val="002716CD"/>
    <w:pPr>
      <w:numPr>
        <w:ilvl w:val="8"/>
      </w:numPr>
    </w:pPr>
  </w:style>
  <w:style w:type="numbering" w:customStyle="1" w:styleId="NTGTableList">
    <w:name w:val="NTG Table List"/>
    <w:uiPriority w:val="99"/>
    <w:rsid w:val="002716CD"/>
    <w:pPr>
      <w:numPr>
        <w:numId w:val="9"/>
      </w:numPr>
    </w:pPr>
  </w:style>
  <w:style w:type="paragraph" w:customStyle="1" w:styleId="NTGTableNumList1">
    <w:name w:val="NTG Table Num List 1"/>
    <w:semiHidden/>
    <w:qFormat/>
    <w:rsid w:val="002716CD"/>
    <w:pPr>
      <w:numPr>
        <w:numId w:val="12"/>
      </w:numPr>
      <w:spacing w:after="20"/>
    </w:pPr>
  </w:style>
  <w:style w:type="paragraph" w:customStyle="1" w:styleId="NTGTableNumList2">
    <w:name w:val="NTG Table Num List 2"/>
    <w:basedOn w:val="NTGTableNumList1"/>
    <w:semiHidden/>
    <w:qFormat/>
    <w:rsid w:val="002716CD"/>
    <w:pPr>
      <w:numPr>
        <w:ilvl w:val="1"/>
      </w:numPr>
    </w:pPr>
  </w:style>
  <w:style w:type="paragraph" w:customStyle="1" w:styleId="NTGTableNumList3">
    <w:name w:val="NTG Table Num List 3"/>
    <w:basedOn w:val="NTGTableNumList2"/>
    <w:semiHidden/>
    <w:qFormat/>
    <w:rsid w:val="002716CD"/>
    <w:pPr>
      <w:numPr>
        <w:ilvl w:val="2"/>
      </w:numPr>
    </w:pPr>
  </w:style>
  <w:style w:type="paragraph" w:customStyle="1" w:styleId="NTGTableNumList4">
    <w:name w:val="NTG Table Num List 4"/>
    <w:basedOn w:val="NTGTableNumList3"/>
    <w:semiHidden/>
    <w:qFormat/>
    <w:rsid w:val="002716CD"/>
    <w:pPr>
      <w:numPr>
        <w:ilvl w:val="3"/>
      </w:numPr>
    </w:pPr>
  </w:style>
  <w:style w:type="paragraph" w:customStyle="1" w:styleId="NTGTableNumList5">
    <w:name w:val="NTG Table Num List 5"/>
    <w:basedOn w:val="NTGTableNumList4"/>
    <w:semiHidden/>
    <w:qFormat/>
    <w:rsid w:val="002716CD"/>
    <w:pPr>
      <w:numPr>
        <w:ilvl w:val="4"/>
      </w:numPr>
    </w:pPr>
  </w:style>
  <w:style w:type="paragraph" w:customStyle="1" w:styleId="NTGTableNumList6">
    <w:name w:val="NTG Table Num List 6"/>
    <w:basedOn w:val="NTGTableNumList5"/>
    <w:semiHidden/>
    <w:qFormat/>
    <w:rsid w:val="002716CD"/>
    <w:pPr>
      <w:numPr>
        <w:ilvl w:val="5"/>
      </w:numPr>
    </w:pPr>
  </w:style>
  <w:style w:type="paragraph" w:customStyle="1" w:styleId="NTGTableNumList7">
    <w:name w:val="NTG Table Num List 7"/>
    <w:basedOn w:val="NTGTableNumList6"/>
    <w:semiHidden/>
    <w:qFormat/>
    <w:rsid w:val="002716CD"/>
    <w:pPr>
      <w:numPr>
        <w:ilvl w:val="6"/>
      </w:numPr>
    </w:pPr>
  </w:style>
  <w:style w:type="paragraph" w:customStyle="1" w:styleId="NTGTableNumList8">
    <w:name w:val="NTG Table Num List 8"/>
    <w:basedOn w:val="NTGTableNumList7"/>
    <w:semiHidden/>
    <w:qFormat/>
    <w:rsid w:val="002716CD"/>
    <w:pPr>
      <w:numPr>
        <w:ilvl w:val="7"/>
      </w:numPr>
    </w:pPr>
  </w:style>
  <w:style w:type="paragraph" w:customStyle="1" w:styleId="NTGTableNumList9">
    <w:name w:val="NTG Table Num List 9"/>
    <w:basedOn w:val="NTGTableNumList8"/>
    <w:semiHidden/>
    <w:qFormat/>
    <w:rsid w:val="002716CD"/>
    <w:pPr>
      <w:numPr>
        <w:ilvl w:val="8"/>
      </w:numPr>
    </w:pPr>
  </w:style>
  <w:style w:type="numbering" w:customStyle="1" w:styleId="NTGTableNumList">
    <w:name w:val="NTG Table Num List"/>
    <w:uiPriority w:val="99"/>
    <w:rsid w:val="002716CD"/>
    <w:pPr>
      <w:numPr>
        <w:numId w:val="10"/>
      </w:numPr>
    </w:pPr>
  </w:style>
  <w:style w:type="table" w:customStyle="1" w:styleId="NTGTable">
    <w:name w:val="NTG Table"/>
    <w:basedOn w:val="TableGrid"/>
    <w:uiPriority w:val="99"/>
    <w:rsid w:val="005B6F16"/>
    <w:pPr>
      <w:spacing w:after="40"/>
    </w:p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keepNext w:val="0"/>
        <w:keepLines w:val="0"/>
        <w:pageBreakBefore w:val="0"/>
        <w:widowControl/>
        <w:suppressLineNumbers w:val="0"/>
        <w:suppressAutoHyphens w:val="0"/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  <w:vAlign w:val="center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b/>
        <w:sz w:val="22"/>
      </w:rPr>
      <w:tblPr/>
      <w:tcPr>
        <w:shd w:val="clear" w:color="auto" w:fill="BFBFBF" w:themeFill="background1" w:themeFillShade="BF"/>
      </w:tc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styleId="CommentReference">
    <w:name w:val="annotation reference"/>
    <w:basedOn w:val="DefaultParagraphFont"/>
    <w:semiHidden/>
    <w:unhideWhenUsed/>
    <w:rsid w:val="009A53E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A53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53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3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53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3E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3E3"/>
    <w:rPr>
      <w:rFonts w:ascii="Segoe UI" w:hAnsi="Segoe UI" w:cs="Segoe UI"/>
      <w:sz w:val="18"/>
      <w:szCs w:val="18"/>
    </w:rPr>
  </w:style>
  <w:style w:type="paragraph" w:customStyle="1" w:styleId="Commentry">
    <w:name w:val="Commentry"/>
    <w:rsid w:val="00074464"/>
    <w:pPr>
      <w:spacing w:before="120" w:after="120"/>
      <w:jc w:val="both"/>
    </w:pPr>
    <w:rPr>
      <w:rFonts w:ascii="Arial Narrow" w:eastAsia="Times New Roman" w:hAnsi="Arial Narrow"/>
      <w:sz w:val="24"/>
      <w:szCs w:val="20"/>
      <w:lang w:eastAsia="en-A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F3E84"/>
    <w:rPr>
      <w:rFonts w:eastAsiaTheme="minorEastAsia"/>
      <w:iCs/>
    </w:rPr>
  </w:style>
  <w:style w:type="paragraph" w:styleId="Revision">
    <w:name w:val="Revision"/>
    <w:hidden/>
    <w:uiPriority w:val="99"/>
    <w:semiHidden/>
    <w:rsid w:val="00AD653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j8\Desktop\treasurers-directions-review-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5C974-9A35-4E6B-981A-7B024323E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treasurers-directions-review-template.dotm</Template>
  <TotalTime>0</TotalTime>
  <Pages>4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Treasurer's Direction – Loans and advances</vt:lpstr>
    </vt:vector>
  </TitlesOfParts>
  <Company>Northern Territory Government</Company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Treasurer's Direction – Loans and advances</dc:title>
  <dc:creator>Eliza Jongue</dc:creator>
  <cp:lastModifiedBy>Suzette Hunt</cp:lastModifiedBy>
  <cp:revision>3</cp:revision>
  <cp:lastPrinted>2019-04-21T01:02:00Z</cp:lastPrinted>
  <dcterms:created xsi:type="dcterms:W3CDTF">2019-06-28T00:49:00Z</dcterms:created>
  <dcterms:modified xsi:type="dcterms:W3CDTF">2019-07-02T02:20:00Z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Of">
    <vt:lpwstr>Department of </vt:lpwstr>
  </property>
  <property fmtid="{D5CDD505-2E9C-101B-9397-08002B2CF9AE}" pid="3" name="DepartmentName">
    <vt:lpwstr>Treasury and Finance</vt:lpwstr>
  </property>
  <property fmtid="{D5CDD505-2E9C-101B-9397-08002B2CF9AE}" pid="4" name="DocumentAuthor">
    <vt:lpwstr>&lt;Firstname Lastname&gt;</vt:lpwstr>
  </property>
  <property fmtid="{D5CDD505-2E9C-101B-9397-08002B2CF9AE}" pid="5" name="VersionNo">
    <vt:lpwstr>, Version 1.0</vt:lpwstr>
  </property>
  <property fmtid="{D5CDD505-2E9C-101B-9397-08002B2CF9AE}" pid="6" name="DocumentDate">
    <vt:lpwstr>30 January 2019</vt:lpwstr>
  </property>
</Properties>
</file>