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C4" w:rsidRPr="00BF39CF" w:rsidRDefault="00EC7AC4" w:rsidP="0045120E">
      <w:pPr>
        <w:pStyle w:val="DTFHeading1"/>
      </w:pPr>
      <w:r w:rsidRPr="00BF39CF">
        <w:t>Cash Management – Transaction Management</w:t>
      </w:r>
      <w:r w:rsidRPr="00BF39CF">
        <w:br/>
        <w:t>C3.3: Corporate Credit Cards</w:t>
      </w:r>
    </w:p>
    <w:p w:rsidR="00AA44F5" w:rsidRDefault="00EC7AC4" w:rsidP="0045120E">
      <w:pPr>
        <w:pStyle w:val="DTFHeading2"/>
      </w:pPr>
      <w:bookmarkStart w:id="0" w:name="_Toc446320355"/>
      <w:bookmarkStart w:id="1" w:name="_Toc447202165"/>
      <w:r w:rsidRPr="00EC7AC4">
        <w:t xml:space="preserve">Statement </w:t>
      </w:r>
      <w:r>
        <w:t>o</w:t>
      </w:r>
      <w:r w:rsidRPr="00EC7AC4">
        <w:t>f Inte</w:t>
      </w:r>
      <w:r>
        <w:t>nt</w:t>
      </w:r>
      <w:bookmarkEnd w:id="0"/>
      <w:bookmarkEnd w:id="1"/>
    </w:p>
    <w:p w:rsidR="003D6E42" w:rsidRDefault="00C23CBC" w:rsidP="0045120E">
      <w:pPr>
        <w:pStyle w:val="DTFBodyText"/>
      </w:pPr>
      <w:r>
        <w:t>The use of corporate c</w:t>
      </w:r>
      <w:r w:rsidR="00EC7AC4" w:rsidRPr="00EC7AC4">
        <w:t xml:space="preserve">redit </w:t>
      </w:r>
      <w:r>
        <w:t>c</w:t>
      </w:r>
      <w:r w:rsidR="00EC7AC4" w:rsidRPr="00EC7AC4">
        <w:t xml:space="preserve">ards can provide an efficient and effective payment method provided that risks associated with </w:t>
      </w:r>
      <w:r>
        <w:t>corporate credit c</w:t>
      </w:r>
      <w:r w:rsidR="00EC7AC4" w:rsidRPr="00EC7AC4">
        <w:t>ard use are appropriately managed.</w:t>
      </w:r>
      <w:r w:rsidR="0071469C">
        <w:t xml:space="preserve"> </w:t>
      </w:r>
      <w:r>
        <w:t>This s</w:t>
      </w:r>
      <w:r w:rsidR="00EC7AC4" w:rsidRPr="00EC7AC4">
        <w:t xml:space="preserve">ection prescribes the policy for the control, use and management of Northern Territory Government </w:t>
      </w:r>
      <w:r>
        <w:t>c</w:t>
      </w:r>
      <w:r w:rsidR="00EC7AC4" w:rsidRPr="00EC7AC4">
        <w:t xml:space="preserve">orporate </w:t>
      </w:r>
      <w:r>
        <w:t>c</w:t>
      </w:r>
      <w:r w:rsidR="00EC7AC4" w:rsidRPr="00EC7AC4">
        <w:t xml:space="preserve">redit </w:t>
      </w:r>
      <w:r>
        <w:t>c</w:t>
      </w:r>
      <w:r w:rsidR="00EC7AC4" w:rsidRPr="00EC7AC4">
        <w:t>ards by authorised users.</w:t>
      </w:r>
    </w:p>
    <w:tbl>
      <w:tblPr>
        <w:tblStyle w:val="TableGrid"/>
        <w:tblW w:w="0" w:type="auto"/>
        <w:tblBorders>
          <w:top w:val="single" w:sz="24" w:space="0" w:color="F1A673"/>
          <w:bottom w:val="single" w:sz="24" w:space="0" w:color="F1A673"/>
        </w:tblBorders>
        <w:tblLook w:val="04A0" w:firstRow="1" w:lastRow="0" w:firstColumn="1" w:lastColumn="0" w:noHBand="0" w:noVBand="1"/>
        <w:tblDescription w:val="Highlight box: Main features including Cash Management and Elements of Cash Management&#10;"/>
      </w:tblPr>
      <w:tblGrid>
        <w:gridCol w:w="9638"/>
      </w:tblGrid>
      <w:tr w:rsidR="00D27C27" w:rsidTr="00AD51D4">
        <w:trPr>
          <w:tblHeader/>
        </w:trPr>
        <w:tc>
          <w:tcPr>
            <w:tcW w:w="11907" w:type="dxa"/>
            <w:tcMar>
              <w:left w:w="0" w:type="dxa"/>
              <w:right w:w="0" w:type="dxa"/>
            </w:tcMar>
            <w:vAlign w:val="center"/>
          </w:tcPr>
          <w:p w:rsidR="00D27C27" w:rsidRPr="00D27C27" w:rsidRDefault="00EC7AC4" w:rsidP="0045120E">
            <w:pPr>
              <w:pStyle w:val="DTFHeading2-HighlightText"/>
            </w:pPr>
            <w:r w:rsidRPr="00EC7AC4">
              <w:t>Main Features</w:t>
            </w:r>
            <w:r w:rsidR="0071469C">
              <w:t xml:space="preserve"> </w:t>
            </w:r>
          </w:p>
          <w:p w:rsidR="00EC7AC4" w:rsidRPr="0045120E" w:rsidRDefault="00EC7AC4" w:rsidP="0045120E">
            <w:pPr>
              <w:pStyle w:val="DTFBodyText"/>
            </w:pPr>
            <w:r w:rsidRPr="0045120E">
              <w:t xml:space="preserve">Section 38 of the </w:t>
            </w:r>
            <w:r w:rsidRPr="0045120E">
              <w:rPr>
                <w:rStyle w:val="DTFItalic"/>
              </w:rPr>
              <w:t>Financial Management Act</w:t>
            </w:r>
            <w:r w:rsidRPr="0045120E">
              <w:t xml:space="preserve"> requires every </w:t>
            </w:r>
            <w:r w:rsidR="005A6F97">
              <w:t>A</w:t>
            </w:r>
            <w:r w:rsidR="00C23CBC">
              <w:t xml:space="preserve">ccountable </w:t>
            </w:r>
            <w:r w:rsidR="005A6F97">
              <w:t>O</w:t>
            </w:r>
            <w:r w:rsidRPr="0045120E">
              <w:t>f</w:t>
            </w:r>
            <w:r w:rsidR="00C23CBC">
              <w:t xml:space="preserve">ficer and every employee of an </w:t>
            </w:r>
            <w:r w:rsidR="005A6F97">
              <w:t>Agency</w:t>
            </w:r>
            <w:r w:rsidRPr="0045120E">
              <w:t xml:space="preserve"> to comply with the Treasurer’s Directions.</w:t>
            </w:r>
          </w:p>
          <w:p w:rsidR="00EC7AC4" w:rsidRPr="0045120E" w:rsidRDefault="00EC7AC4" w:rsidP="0045120E">
            <w:pPr>
              <w:pStyle w:val="DTFHeading3-HighlightText"/>
              <w:framePr w:wrap="around"/>
            </w:pPr>
            <w:r w:rsidRPr="0045120E">
              <w:t xml:space="preserve">Corporate Credit Card </w:t>
            </w:r>
          </w:p>
          <w:p w:rsidR="00EC7AC4" w:rsidRPr="0045120E" w:rsidRDefault="00EC7AC4" w:rsidP="0045120E">
            <w:pPr>
              <w:pStyle w:val="DTFListBullet1-Orange"/>
            </w:pPr>
            <w:r w:rsidRPr="0045120E">
              <w:t>A</w:t>
            </w:r>
            <w:r w:rsidR="00C23CBC">
              <w:t xml:space="preserve"> Northern Territory Government corporate credit c</w:t>
            </w:r>
            <w:r w:rsidRPr="0045120E">
              <w:t>ard is a credit card issued to an employee to purchase goods and services for official, approved purposes.</w:t>
            </w:r>
          </w:p>
          <w:p w:rsidR="00EC7AC4" w:rsidRDefault="00EC7AC4" w:rsidP="008473C9">
            <w:pPr>
              <w:pStyle w:val="DTFHeading3-HighlightText"/>
              <w:framePr w:wrap="around"/>
            </w:pPr>
            <w:r>
              <w:t>Use of Corporate Credit Cards</w:t>
            </w:r>
          </w:p>
          <w:p w:rsidR="00EC7AC4" w:rsidRDefault="00C23CBC" w:rsidP="00C23CBC">
            <w:pPr>
              <w:pStyle w:val="DTFListBullet1-Orange"/>
            </w:pPr>
            <w:r>
              <w:t>All purchases made using a corporate credit c</w:t>
            </w:r>
            <w:r w:rsidR="00EC7AC4">
              <w:t xml:space="preserve">ard are to be in accordance with the </w:t>
            </w:r>
            <w:r w:rsidR="00EC7AC4" w:rsidRPr="00382A0B">
              <w:rPr>
                <w:rStyle w:val="DTFItalic"/>
              </w:rPr>
              <w:t>Financial Management Act</w:t>
            </w:r>
            <w:r w:rsidR="00EC7AC4">
              <w:t xml:space="preserve">, the </w:t>
            </w:r>
            <w:r w:rsidR="00EC7AC4" w:rsidRPr="00382A0B">
              <w:rPr>
                <w:rStyle w:val="DTFItalic"/>
              </w:rPr>
              <w:t xml:space="preserve">Procurement </w:t>
            </w:r>
            <w:r w:rsidR="003B4343" w:rsidRPr="00382A0B">
              <w:rPr>
                <w:rStyle w:val="DTFItalic"/>
              </w:rPr>
              <w:t>Act</w:t>
            </w:r>
            <w:r w:rsidR="003B4343">
              <w:rPr>
                <w:rStyle w:val="DTFItalic"/>
              </w:rPr>
              <w:t>,</w:t>
            </w:r>
            <w:r w:rsidR="003B4343">
              <w:t xml:space="preserve"> the</w:t>
            </w:r>
            <w:r w:rsidR="00EC7AC4">
              <w:t xml:space="preserve"> </w:t>
            </w:r>
            <w:r w:rsidR="00EC7AC4" w:rsidRPr="00C23CBC">
              <w:t>Corporate Credit Card Policy and Procedure Guidelines</w:t>
            </w:r>
            <w:r w:rsidR="00EC7AC4">
              <w:t>.</w:t>
            </w:r>
          </w:p>
          <w:p w:rsidR="00EC7AC4" w:rsidRDefault="001A0DF0" w:rsidP="0045120E">
            <w:pPr>
              <w:pStyle w:val="DTFListBullet1-Orange"/>
            </w:pPr>
            <w:r>
              <w:t>A</w:t>
            </w:r>
            <w:r w:rsidR="00C23CBC">
              <w:t>gencies are to use a c</w:t>
            </w:r>
            <w:r w:rsidR="00EC7AC4">
              <w:t xml:space="preserve">orporate </w:t>
            </w:r>
            <w:r w:rsidR="00C23CBC">
              <w:t>c</w:t>
            </w:r>
            <w:r w:rsidR="00EC7AC4">
              <w:t xml:space="preserve">redit </w:t>
            </w:r>
            <w:r w:rsidR="00C23CBC">
              <w:t>c</w:t>
            </w:r>
            <w:r w:rsidR="00EC7AC4">
              <w:t>ard for all:</w:t>
            </w:r>
          </w:p>
          <w:p w:rsidR="00EC7AC4" w:rsidRPr="00E02206" w:rsidRDefault="004B165C" w:rsidP="0045120E">
            <w:pPr>
              <w:pStyle w:val="DTFListBullet2-Dash"/>
            </w:pPr>
            <w:r>
              <w:t xml:space="preserve">payments </w:t>
            </w:r>
            <w:r w:rsidR="00C23CBC">
              <w:t>over-the-</w:t>
            </w:r>
            <w:r w:rsidR="00EC7AC4" w:rsidRPr="00E02206">
              <w:t>counter;</w:t>
            </w:r>
            <w:r w:rsidR="001A0DF0">
              <w:t xml:space="preserve"> and</w:t>
            </w:r>
          </w:p>
          <w:p w:rsidR="00EC7AC4" w:rsidRPr="00E02206" w:rsidRDefault="00EC7AC4" w:rsidP="0045120E">
            <w:pPr>
              <w:pStyle w:val="DTFListBullet2-Dash"/>
            </w:pPr>
            <w:r w:rsidRPr="00E02206">
              <w:t>payments made over the internet and telephone</w:t>
            </w:r>
            <w:r w:rsidR="001A0DF0">
              <w:t>.</w:t>
            </w:r>
          </w:p>
          <w:p w:rsidR="00EC7AC4" w:rsidRDefault="00EC7AC4" w:rsidP="0045120E">
            <w:pPr>
              <w:pStyle w:val="DTFHeading3-HighlightText"/>
              <w:framePr w:wrap="around"/>
            </w:pPr>
            <w:r>
              <w:t>Management of Corporate Credit Cards</w:t>
            </w:r>
          </w:p>
          <w:p w:rsidR="00EC7AC4" w:rsidRDefault="00EC7AC4" w:rsidP="0045120E">
            <w:pPr>
              <w:pStyle w:val="DTFListBullet1-Orange"/>
            </w:pPr>
            <w:r>
              <w:t xml:space="preserve">The issue and use of a </w:t>
            </w:r>
            <w:r w:rsidR="00C23CBC">
              <w:t>corporate credit card i</w:t>
            </w:r>
            <w:r>
              <w:t>s subject to appropriate management, accountability and control arrangements.</w:t>
            </w:r>
          </w:p>
          <w:p w:rsidR="00EC7AC4" w:rsidRDefault="009C5BBA" w:rsidP="0045120E">
            <w:pPr>
              <w:pStyle w:val="DTFListBullet1-Orange"/>
            </w:pPr>
            <w:r>
              <w:t>C</w:t>
            </w:r>
            <w:r w:rsidR="00C23CBC">
              <w:t xml:space="preserve">orporate credit card </w:t>
            </w:r>
            <w:r w:rsidR="00EC7AC4">
              <w:t>statement</w:t>
            </w:r>
            <w:r>
              <w:t>/transactions</w:t>
            </w:r>
            <w:r w:rsidR="00EC7AC4">
              <w:t xml:space="preserve"> </w:t>
            </w:r>
            <w:r>
              <w:t>are</w:t>
            </w:r>
            <w:r w:rsidR="00EC7AC4">
              <w:t xml:space="preserve"> to be reconciled promptly after the close of the billing period.</w:t>
            </w:r>
          </w:p>
          <w:p w:rsidR="00D27C27" w:rsidRDefault="00EC7AC4" w:rsidP="00C23CBC">
            <w:pPr>
              <w:pStyle w:val="DTFListBullet1-Orange"/>
            </w:pPr>
            <w:r>
              <w:t>For authoritative instruction and guidance, reference should be made to related Treasurer's</w:t>
            </w:r>
            <w:r w:rsidR="0003244A">
              <w:t> </w:t>
            </w:r>
            <w:r>
              <w:t>Directions and Corporate Credit Card Policy and Procedure Guidelines.</w:t>
            </w:r>
          </w:p>
        </w:tc>
      </w:tr>
    </w:tbl>
    <w:p w:rsidR="00EC7AC4" w:rsidRDefault="00EC7AC4" w:rsidP="008473C9">
      <w:pPr>
        <w:pStyle w:val="DTFBodyText"/>
      </w:pPr>
    </w:p>
    <w:p w:rsidR="00EC7AC4" w:rsidRDefault="00EC7AC4" w:rsidP="00BF39CF">
      <w:r>
        <w:br w:type="page"/>
      </w:r>
    </w:p>
    <w:p w:rsidR="003D6E42" w:rsidRDefault="00096661" w:rsidP="0045120E">
      <w:pPr>
        <w:pStyle w:val="DTFHeading3"/>
      </w:pPr>
      <w:r>
        <w:lastRenderedPageBreak/>
        <w:t>Contents</w:t>
      </w:r>
      <w:r w:rsidR="003D6E42">
        <w:t xml:space="preserve"> </w:t>
      </w:r>
    </w:p>
    <w:p w:rsidR="00D341F4" w:rsidRDefault="00D341F4" w:rsidP="00D341F4">
      <w:pPr>
        <w:pStyle w:val="TOC1"/>
        <w:tabs>
          <w:tab w:val="clear" w:pos="4536"/>
          <w:tab w:val="left" w:pos="9639"/>
        </w:tabs>
        <w:rPr>
          <w:rFonts w:asciiTheme="minorHAnsi" w:eastAsiaTheme="minorEastAsia" w:hAnsiTheme="minorHAnsi" w:cstheme="minorBidi"/>
          <w:noProof/>
          <w:szCs w:val="22"/>
        </w:rPr>
      </w:pPr>
      <w:r>
        <w:rPr>
          <w:b/>
          <w:bCs/>
        </w:rPr>
        <w:fldChar w:fldCharType="begin"/>
      </w:r>
      <w:r>
        <w:rPr>
          <w:b/>
          <w:bCs/>
        </w:rPr>
        <w:instrText xml:space="preserve"> TOC \h \z \t "DTF Heading 2,1" </w:instrText>
      </w:r>
      <w:r>
        <w:rPr>
          <w:b/>
          <w:bCs/>
        </w:rPr>
        <w:fldChar w:fldCharType="separate"/>
      </w:r>
      <w:hyperlink w:anchor="_Toc447202166" w:history="1">
        <w:r w:rsidRPr="002C7BB3">
          <w:rPr>
            <w:rStyle w:val="Hyperlink"/>
            <w:noProof/>
          </w:rPr>
          <w:t>What is a Corporate Credit Card?</w:t>
        </w:r>
        <w:r>
          <w:rPr>
            <w:noProof/>
            <w:webHidden/>
          </w:rPr>
          <w:tab/>
        </w:r>
        <w:r>
          <w:rPr>
            <w:noProof/>
            <w:webHidden/>
          </w:rPr>
          <w:fldChar w:fldCharType="begin"/>
        </w:r>
        <w:r>
          <w:rPr>
            <w:noProof/>
            <w:webHidden/>
          </w:rPr>
          <w:instrText xml:space="preserve"> PAGEREF _Toc447202166 \h </w:instrText>
        </w:r>
        <w:r>
          <w:rPr>
            <w:noProof/>
            <w:webHidden/>
          </w:rPr>
        </w:r>
        <w:r>
          <w:rPr>
            <w:noProof/>
            <w:webHidden/>
          </w:rPr>
          <w:fldChar w:fldCharType="separate"/>
        </w:r>
        <w:r w:rsidR="004E5E63">
          <w:rPr>
            <w:noProof/>
            <w:webHidden/>
          </w:rPr>
          <w:t>3</w:t>
        </w:r>
        <w:r>
          <w:rPr>
            <w:noProof/>
            <w:webHidden/>
          </w:rPr>
          <w:fldChar w:fldCharType="end"/>
        </w:r>
      </w:hyperlink>
    </w:p>
    <w:p w:rsidR="00D341F4" w:rsidRDefault="005C1852" w:rsidP="00D341F4">
      <w:pPr>
        <w:pStyle w:val="TOC1"/>
        <w:tabs>
          <w:tab w:val="clear" w:pos="4536"/>
          <w:tab w:val="left" w:pos="9639"/>
        </w:tabs>
        <w:rPr>
          <w:rFonts w:asciiTheme="minorHAnsi" w:eastAsiaTheme="minorEastAsia" w:hAnsiTheme="minorHAnsi" w:cstheme="minorBidi"/>
          <w:noProof/>
          <w:szCs w:val="22"/>
        </w:rPr>
      </w:pPr>
      <w:hyperlink w:anchor="_Toc447202167" w:history="1">
        <w:r w:rsidR="00D341F4" w:rsidRPr="002C7BB3">
          <w:rPr>
            <w:rStyle w:val="Hyperlink"/>
            <w:noProof/>
          </w:rPr>
          <w:t>Use of Corporate Credit Cards</w:t>
        </w:r>
        <w:r w:rsidR="00D341F4">
          <w:rPr>
            <w:noProof/>
            <w:webHidden/>
          </w:rPr>
          <w:tab/>
        </w:r>
        <w:r w:rsidR="00D341F4">
          <w:rPr>
            <w:noProof/>
            <w:webHidden/>
          </w:rPr>
          <w:fldChar w:fldCharType="begin"/>
        </w:r>
        <w:r w:rsidR="00D341F4">
          <w:rPr>
            <w:noProof/>
            <w:webHidden/>
          </w:rPr>
          <w:instrText xml:space="preserve"> PAGEREF _Toc447202167 \h </w:instrText>
        </w:r>
        <w:r w:rsidR="00D341F4">
          <w:rPr>
            <w:noProof/>
            <w:webHidden/>
          </w:rPr>
        </w:r>
        <w:r w:rsidR="00D341F4">
          <w:rPr>
            <w:noProof/>
            <w:webHidden/>
          </w:rPr>
          <w:fldChar w:fldCharType="separate"/>
        </w:r>
        <w:r w:rsidR="004E5E63">
          <w:rPr>
            <w:noProof/>
            <w:webHidden/>
          </w:rPr>
          <w:t>3</w:t>
        </w:r>
        <w:r w:rsidR="00D341F4">
          <w:rPr>
            <w:noProof/>
            <w:webHidden/>
          </w:rPr>
          <w:fldChar w:fldCharType="end"/>
        </w:r>
      </w:hyperlink>
    </w:p>
    <w:p w:rsidR="00D341F4" w:rsidRDefault="005C1852" w:rsidP="00D341F4">
      <w:pPr>
        <w:pStyle w:val="TOC1"/>
        <w:tabs>
          <w:tab w:val="clear" w:pos="4536"/>
          <w:tab w:val="left" w:pos="9639"/>
        </w:tabs>
        <w:rPr>
          <w:rFonts w:asciiTheme="minorHAnsi" w:eastAsiaTheme="minorEastAsia" w:hAnsiTheme="minorHAnsi" w:cstheme="minorBidi"/>
          <w:noProof/>
          <w:szCs w:val="22"/>
        </w:rPr>
      </w:pPr>
      <w:hyperlink w:anchor="_Toc447202168" w:history="1">
        <w:r w:rsidR="00D341F4" w:rsidRPr="002C7BB3">
          <w:rPr>
            <w:rStyle w:val="Hyperlink"/>
            <w:noProof/>
          </w:rPr>
          <w:t>Management of Corporate Credit Cards</w:t>
        </w:r>
        <w:r w:rsidR="00D341F4">
          <w:rPr>
            <w:noProof/>
            <w:webHidden/>
          </w:rPr>
          <w:tab/>
        </w:r>
        <w:r w:rsidR="00D341F4">
          <w:rPr>
            <w:noProof/>
            <w:webHidden/>
          </w:rPr>
          <w:fldChar w:fldCharType="begin"/>
        </w:r>
        <w:r w:rsidR="00D341F4">
          <w:rPr>
            <w:noProof/>
            <w:webHidden/>
          </w:rPr>
          <w:instrText xml:space="preserve"> PAGEREF _Toc447202168 \h </w:instrText>
        </w:r>
        <w:r w:rsidR="00D341F4">
          <w:rPr>
            <w:noProof/>
            <w:webHidden/>
          </w:rPr>
        </w:r>
        <w:r w:rsidR="00D341F4">
          <w:rPr>
            <w:noProof/>
            <w:webHidden/>
          </w:rPr>
          <w:fldChar w:fldCharType="separate"/>
        </w:r>
        <w:r w:rsidR="004E5E63">
          <w:rPr>
            <w:noProof/>
            <w:webHidden/>
          </w:rPr>
          <w:t>5</w:t>
        </w:r>
        <w:r w:rsidR="00D341F4">
          <w:rPr>
            <w:noProof/>
            <w:webHidden/>
          </w:rPr>
          <w:fldChar w:fldCharType="end"/>
        </w:r>
      </w:hyperlink>
    </w:p>
    <w:p w:rsidR="003D6E42" w:rsidRDefault="00D341F4" w:rsidP="00D341F4">
      <w:pPr>
        <w:pStyle w:val="DTFHeading3"/>
        <w:tabs>
          <w:tab w:val="left" w:pos="9639"/>
        </w:tabs>
      </w:pPr>
      <w:r>
        <w:rPr>
          <w:b w:val="0"/>
          <w:bCs w:val="0"/>
          <w:color w:val="auto"/>
          <w:sz w:val="22"/>
          <w:szCs w:val="20"/>
        </w:rPr>
        <w:fldChar w:fldCharType="end"/>
      </w:r>
      <w:r w:rsidR="00096661">
        <w:t xml:space="preserve">Authorities </w:t>
      </w:r>
    </w:p>
    <w:p w:rsidR="00EC7AC4" w:rsidRPr="0045120E" w:rsidRDefault="00EC7AC4" w:rsidP="0045120E">
      <w:pPr>
        <w:pStyle w:val="DTFBodyText"/>
        <w:rPr>
          <w:rStyle w:val="DTFItalic"/>
        </w:rPr>
      </w:pPr>
      <w:r w:rsidRPr="0045120E">
        <w:rPr>
          <w:rStyle w:val="DTFItalic"/>
        </w:rPr>
        <w:t>Financial Management Act</w:t>
      </w:r>
    </w:p>
    <w:p w:rsidR="00EC7AC4" w:rsidRPr="0045120E" w:rsidRDefault="00EC7AC4" w:rsidP="0045120E">
      <w:pPr>
        <w:pStyle w:val="DTFBodyText"/>
        <w:rPr>
          <w:rStyle w:val="DTFItalic"/>
        </w:rPr>
      </w:pPr>
      <w:r w:rsidRPr="0045120E">
        <w:rPr>
          <w:rStyle w:val="DTFItalic"/>
        </w:rPr>
        <w:t>Procurement Act</w:t>
      </w:r>
    </w:p>
    <w:p w:rsidR="00EC7AC4" w:rsidRPr="0045120E" w:rsidRDefault="00EC7AC4" w:rsidP="0045120E">
      <w:pPr>
        <w:pStyle w:val="DTFBodyText"/>
        <w:rPr>
          <w:rStyle w:val="DTFItalic"/>
        </w:rPr>
      </w:pPr>
      <w:r w:rsidRPr="0045120E">
        <w:rPr>
          <w:rStyle w:val="DTFItalic"/>
        </w:rPr>
        <w:t>Public Sector Employment and Management Act</w:t>
      </w:r>
    </w:p>
    <w:p w:rsidR="003D6E42" w:rsidRDefault="00096661" w:rsidP="0045120E">
      <w:pPr>
        <w:pStyle w:val="DTFHeading3"/>
      </w:pPr>
      <w:r>
        <w:t xml:space="preserve">References </w:t>
      </w:r>
    </w:p>
    <w:p w:rsidR="003D6E42" w:rsidRPr="00EC7AC4" w:rsidRDefault="003D6E42" w:rsidP="0045120E">
      <w:pPr>
        <w:pStyle w:val="DTFBodyText"/>
      </w:pPr>
      <w:r w:rsidRPr="00EC7AC4">
        <w:t xml:space="preserve">Related Treasurer’s Directions: </w:t>
      </w:r>
    </w:p>
    <w:p w:rsidR="00EC7AC4" w:rsidRPr="00EC7AC4" w:rsidRDefault="00EC7AC4" w:rsidP="0045120E">
      <w:pPr>
        <w:pStyle w:val="DTFBodyText"/>
      </w:pPr>
      <w:r w:rsidRPr="00EC7AC4">
        <w:t>A3.2</w:t>
      </w:r>
      <w:r w:rsidRPr="00EC7AC4">
        <w:tab/>
        <w:t>Accounting – Liabilities: Accounts Payable and Accrued Expenses</w:t>
      </w:r>
    </w:p>
    <w:p w:rsidR="00EC7AC4" w:rsidRPr="00EC7AC4" w:rsidRDefault="00EC7AC4" w:rsidP="0045120E">
      <w:pPr>
        <w:pStyle w:val="DTFBodyText"/>
      </w:pPr>
      <w:r w:rsidRPr="00EC7AC4">
        <w:t>C3.2</w:t>
      </w:r>
      <w:r w:rsidRPr="00EC7AC4">
        <w:tab/>
        <w:t>Cash Management – Transaction Management: Payments</w:t>
      </w:r>
      <w:r w:rsidRPr="00EC7AC4">
        <w:tab/>
      </w:r>
    </w:p>
    <w:p w:rsidR="00EC7AC4" w:rsidRPr="00EC7AC4" w:rsidRDefault="00EC7AC4" w:rsidP="0045120E">
      <w:pPr>
        <w:pStyle w:val="DTFBodyText"/>
      </w:pPr>
      <w:r w:rsidRPr="00EC7AC4">
        <w:t>Other:</w:t>
      </w:r>
    </w:p>
    <w:p w:rsidR="00EC7AC4" w:rsidRDefault="00DE5A49" w:rsidP="0045120E">
      <w:pPr>
        <w:pStyle w:val="DTFBodyText"/>
      </w:pPr>
      <w:r w:rsidRPr="00DE5A49">
        <w:t>N</w:t>
      </w:r>
      <w:r>
        <w:t xml:space="preserve">orthern </w:t>
      </w:r>
      <w:r w:rsidR="00EC7AC4" w:rsidRPr="00DE5A49">
        <w:t>T</w:t>
      </w:r>
      <w:r>
        <w:t>erritory</w:t>
      </w:r>
      <w:r w:rsidR="00EC7AC4" w:rsidRPr="00EC7AC4">
        <w:t xml:space="preserve"> Government Corporate Credit Card Policy and </w:t>
      </w:r>
      <w:r>
        <w:t xml:space="preserve">Procedure </w:t>
      </w:r>
      <w:r w:rsidR="00EC7AC4" w:rsidRPr="00EC7AC4">
        <w:t>Guidelines</w:t>
      </w:r>
    </w:p>
    <w:p w:rsidR="0023356C" w:rsidRPr="00EC7AC4" w:rsidRDefault="0023356C" w:rsidP="0045120E">
      <w:pPr>
        <w:pStyle w:val="DTFBodyText"/>
      </w:pPr>
      <w:r w:rsidRPr="00DE5A49">
        <w:t>Treasury Tax Circulars: GST Series</w:t>
      </w:r>
    </w:p>
    <w:p w:rsidR="00EC7AC4" w:rsidRDefault="00EC7AC4" w:rsidP="00BF39CF">
      <w:pPr>
        <w:rPr>
          <w:rFonts w:eastAsiaTheme="majorEastAsia"/>
        </w:rPr>
      </w:pPr>
      <w:r>
        <w:br w:type="page"/>
      </w:r>
    </w:p>
    <w:p w:rsidR="00096661" w:rsidRDefault="00EC7AC4" w:rsidP="00A34368">
      <w:pPr>
        <w:pStyle w:val="DTFHeading2"/>
      </w:pPr>
      <w:bookmarkStart w:id="2" w:name="_Toc447202166"/>
      <w:r>
        <w:lastRenderedPageBreak/>
        <w:t>What is a Corporate Credit Card</w:t>
      </w:r>
      <w:r w:rsidRPr="00EC7AC4">
        <w:t>?</w:t>
      </w:r>
      <w:bookmarkEnd w:id="2"/>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D27C27" w:rsidTr="00EC7AC4">
        <w:trPr>
          <w:tblHeader/>
        </w:trPr>
        <w:tc>
          <w:tcPr>
            <w:tcW w:w="9638" w:type="dxa"/>
            <w:tcMar>
              <w:left w:w="0" w:type="dxa"/>
              <w:right w:w="0" w:type="dxa"/>
            </w:tcMar>
            <w:vAlign w:val="center"/>
          </w:tcPr>
          <w:p w:rsidR="00516254" w:rsidRDefault="00EC7AC4" w:rsidP="008473C9">
            <w:pPr>
              <w:pStyle w:val="DTFHeading3-HighlightText"/>
              <w:framePr w:hSpace="0" w:wrap="auto" w:vAnchor="margin" w:yAlign="inline"/>
              <w:suppressOverlap w:val="0"/>
            </w:pPr>
            <w:r>
              <w:t>C3.3.1</w:t>
            </w:r>
          </w:p>
          <w:p w:rsidR="00D27C27" w:rsidRPr="006C6F6F" w:rsidRDefault="00EC7AC4" w:rsidP="001A458E">
            <w:pPr>
              <w:pStyle w:val="DTFBodyText"/>
              <w:rPr>
                <w:rStyle w:val="DTFStrong"/>
              </w:rPr>
            </w:pPr>
            <w:r w:rsidRPr="006C6F6F">
              <w:rPr>
                <w:rStyle w:val="DTFStrong"/>
              </w:rPr>
              <w:t xml:space="preserve">A Northern Territory Government </w:t>
            </w:r>
            <w:r w:rsidR="00DE5A49" w:rsidRPr="006C6F6F">
              <w:rPr>
                <w:rStyle w:val="DTFStrong"/>
              </w:rPr>
              <w:t>corporate credit card</w:t>
            </w:r>
            <w:r w:rsidRPr="006C6F6F">
              <w:rPr>
                <w:rStyle w:val="DTFStrong"/>
              </w:rPr>
              <w:t xml:space="preserve"> is a credit card issued to an employee to </w:t>
            </w:r>
            <w:r w:rsidR="001A458E" w:rsidRPr="006C6F6F">
              <w:rPr>
                <w:rStyle w:val="DTFStrong"/>
              </w:rPr>
              <w:t>pay for</w:t>
            </w:r>
            <w:r w:rsidRPr="006C6F6F">
              <w:rPr>
                <w:rStyle w:val="DTFStrong"/>
              </w:rPr>
              <w:t xml:space="preserve"> goods and services for official, approved purposes. </w:t>
            </w:r>
          </w:p>
        </w:tc>
      </w:tr>
    </w:tbl>
    <w:p w:rsidR="00EC7AC4" w:rsidRPr="0071469C" w:rsidRDefault="00EC7AC4" w:rsidP="00031B4C">
      <w:pPr>
        <w:pStyle w:val="DTFListNumber1-Roman"/>
      </w:pPr>
      <w:r w:rsidRPr="0071469C">
        <w:t xml:space="preserve">Northern Territory Government </w:t>
      </w:r>
      <w:r w:rsidR="00DE5A49" w:rsidRPr="0071469C">
        <w:t>corporate credit cards (corporate credit cards</w:t>
      </w:r>
      <w:r w:rsidRPr="0071469C">
        <w:t>) are issued by the</w:t>
      </w:r>
      <w:r w:rsidR="00DE5A49" w:rsidRPr="0071469C">
        <w:t xml:space="preserve"> banking provider</w:t>
      </w:r>
      <w:r w:rsidRPr="0071469C">
        <w:t xml:space="preserve"> under the central Banking Contract.</w:t>
      </w:r>
      <w:r w:rsidR="0071469C" w:rsidRPr="0071469C">
        <w:t xml:space="preserve"> </w:t>
      </w:r>
      <w:r w:rsidRPr="0071469C">
        <w:t xml:space="preserve">Liability for charges incurred by a </w:t>
      </w:r>
      <w:r w:rsidR="00DE5A49" w:rsidRPr="0071469C">
        <w:t>corporate credit card</w:t>
      </w:r>
      <w:r w:rsidRPr="0071469C">
        <w:t xml:space="preserve"> rests with the Territory rather than the individual cardholder. A cardholder’s personal credit standing is not affected by the use of a</w:t>
      </w:r>
      <w:r w:rsidR="00DE5A49" w:rsidRPr="0071469C">
        <w:t xml:space="preserve"> corporate credit card.</w:t>
      </w:r>
    </w:p>
    <w:p w:rsidR="00EC7AC4" w:rsidRPr="0071469C" w:rsidRDefault="00EC7AC4" w:rsidP="00031B4C">
      <w:pPr>
        <w:pStyle w:val="DTFListNumber1-Roman"/>
      </w:pPr>
      <w:r w:rsidRPr="0071469C">
        <w:t xml:space="preserve">Each </w:t>
      </w:r>
      <w:r w:rsidR="00DE5A49" w:rsidRPr="0071469C">
        <w:t>corporate credit card has a credit limit on the total value of transactions for each billing period. Where it is considered appropriate, a corporate credit card may also have a limit on the value of any single transaction. All transactions are reported in detail on monthly cardholder statements issued by the banking provider.</w:t>
      </w:r>
    </w:p>
    <w:p w:rsidR="00EC7AC4" w:rsidRPr="00E14831" w:rsidRDefault="00EC7AC4" w:rsidP="00031B4C">
      <w:pPr>
        <w:pStyle w:val="DTFListNumber1-Roman"/>
      </w:pPr>
      <w:r w:rsidRPr="00E14831">
        <w:t>The Department of Corporate and Information Services</w:t>
      </w:r>
      <w:r w:rsidR="000E5CEF">
        <w:t xml:space="preserve"> (DCIS)</w:t>
      </w:r>
      <w:r w:rsidRPr="00E14831">
        <w:t xml:space="preserve"> is the primary point of contact for the control and administration </w:t>
      </w:r>
      <w:r w:rsidR="00DE5A49" w:rsidRPr="00E14831">
        <w:t>of corporate credit cards.</w:t>
      </w:r>
      <w:r w:rsidR="0071469C">
        <w:t xml:space="preserve"> </w:t>
      </w:r>
      <w:r w:rsidRPr="00E14831">
        <w:t>Contact should be through individual</w:t>
      </w:r>
      <w:r w:rsidR="00DE5A49" w:rsidRPr="00E14831">
        <w:t xml:space="preserve"> </w:t>
      </w:r>
      <w:r w:rsidR="005A6F97">
        <w:t>Agency</w:t>
      </w:r>
      <w:r w:rsidR="00DE5A49" w:rsidRPr="00E14831">
        <w:t xml:space="preserve"> delegates</w:t>
      </w:r>
      <w:r w:rsidRPr="00E14831">
        <w:t>.</w:t>
      </w:r>
    </w:p>
    <w:p w:rsidR="00EC7AC4" w:rsidRPr="00E14831" w:rsidRDefault="00EC7AC4" w:rsidP="00031B4C">
      <w:pPr>
        <w:pStyle w:val="DTFListNumber1-Roman"/>
      </w:pPr>
      <w:r w:rsidRPr="00E14831">
        <w:t>Treasurer’s Direction C3.2 provides instruction and guidance in relation to other payment methods.</w:t>
      </w:r>
    </w:p>
    <w:p w:rsidR="00EC7AC4" w:rsidRDefault="00EC7AC4" w:rsidP="0045120E">
      <w:pPr>
        <w:pStyle w:val="DTFHeading2"/>
      </w:pPr>
      <w:bookmarkStart w:id="3" w:name="_Toc447202167"/>
      <w:r>
        <w:t>Use o</w:t>
      </w:r>
      <w:r w:rsidRPr="00546B39">
        <w:t>f Corporate Credit Cards</w:t>
      </w:r>
      <w:bookmarkEnd w:id="3"/>
      <w:r w:rsidRPr="00546B39">
        <w:t xml:space="preserve"> </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EC7AC4" w:rsidTr="00821583">
        <w:trPr>
          <w:tblHeader/>
        </w:trPr>
        <w:tc>
          <w:tcPr>
            <w:tcW w:w="9638" w:type="dxa"/>
            <w:tcMar>
              <w:left w:w="0" w:type="dxa"/>
              <w:right w:w="0" w:type="dxa"/>
            </w:tcMar>
            <w:vAlign w:val="center"/>
          </w:tcPr>
          <w:p w:rsidR="00EC7AC4" w:rsidRDefault="00EC7AC4" w:rsidP="0045120E">
            <w:pPr>
              <w:pStyle w:val="DTFHeading3-HighlightText"/>
              <w:framePr w:hSpace="0" w:wrap="auto" w:vAnchor="margin" w:yAlign="inline"/>
              <w:suppressOverlap w:val="0"/>
            </w:pPr>
            <w:r>
              <w:t>C3.3.2</w:t>
            </w:r>
          </w:p>
          <w:p w:rsidR="00EC7AC4" w:rsidRPr="006C6F6F" w:rsidRDefault="00EC7AC4" w:rsidP="0045120E">
            <w:pPr>
              <w:pStyle w:val="DTFBodyText"/>
              <w:rPr>
                <w:rStyle w:val="DTFStrong"/>
              </w:rPr>
            </w:pPr>
            <w:r w:rsidRPr="006C6F6F">
              <w:rPr>
                <w:rStyle w:val="DTFStrong"/>
              </w:rPr>
              <w:t>All purchases made using a</w:t>
            </w:r>
            <w:r w:rsidR="00DE5A49" w:rsidRPr="006C6F6F">
              <w:rPr>
                <w:rStyle w:val="DTFStrong"/>
              </w:rPr>
              <w:t xml:space="preserve"> corporate credit card</w:t>
            </w:r>
            <w:r w:rsidRPr="006C6F6F">
              <w:rPr>
                <w:rStyle w:val="DTFStrong"/>
              </w:rPr>
              <w:t xml:space="preserve"> are to be in accordance with the </w:t>
            </w:r>
            <w:r w:rsidRPr="006C6F6F">
              <w:rPr>
                <w:rStyle w:val="DTFItalic"/>
                <w:b/>
              </w:rPr>
              <w:t>Financial Management Act</w:t>
            </w:r>
            <w:r w:rsidRPr="006C6F6F">
              <w:rPr>
                <w:rStyle w:val="DTFStrong"/>
              </w:rPr>
              <w:t>, the Procurement Act and the Corporate Credit Card Policy and Procedure Guidelines.</w:t>
            </w:r>
          </w:p>
        </w:tc>
      </w:tr>
    </w:tbl>
    <w:p w:rsidR="00C3030A" w:rsidRPr="00E14831" w:rsidRDefault="00C3030A" w:rsidP="000E0673">
      <w:pPr>
        <w:pStyle w:val="DTFBodyText"/>
      </w:pPr>
      <w:r w:rsidRPr="00E14831">
        <w:t xml:space="preserve">The </w:t>
      </w:r>
      <w:r w:rsidRPr="0045120E">
        <w:rPr>
          <w:rStyle w:val="DTFItalic"/>
        </w:rPr>
        <w:t>Financial Management Act</w:t>
      </w:r>
      <w:r w:rsidRPr="00E14831">
        <w:t xml:space="preserve">, the </w:t>
      </w:r>
      <w:r w:rsidRPr="0045120E">
        <w:rPr>
          <w:rStyle w:val="DTFItalic"/>
        </w:rPr>
        <w:t xml:space="preserve">Procurement Act </w:t>
      </w:r>
      <w:r w:rsidRPr="00E14831">
        <w:t xml:space="preserve">and Treasurer’s Directions provide the minimum requirements for the purchasing, payment and recording of transactions. The </w:t>
      </w:r>
      <w:r w:rsidRPr="000E0673">
        <w:t xml:space="preserve">Corporate Credit Card Policy and Procedure Guidelines </w:t>
      </w:r>
      <w:r w:rsidR="003B4343" w:rsidRPr="00E14831">
        <w:t>provide</w:t>
      </w:r>
      <w:r w:rsidRPr="00E14831">
        <w:t xml:space="preserve"> specific guidance and procedures relating to the use of </w:t>
      </w:r>
      <w:r w:rsidR="00DE5A49" w:rsidRPr="00E14831">
        <w:t>corporate credit cards</w:t>
      </w:r>
      <w:r w:rsidRPr="00E14831">
        <w:t>.</w:t>
      </w:r>
      <w:r w:rsidR="0071469C">
        <w:t xml:space="preserve"> </w:t>
      </w:r>
      <w:r w:rsidRPr="00E14831">
        <w:t>For example, the cardholder is required to ensure:</w:t>
      </w:r>
    </w:p>
    <w:p w:rsidR="00C3030A" w:rsidRPr="00E14831" w:rsidRDefault="00C3030A" w:rsidP="0045120E">
      <w:pPr>
        <w:pStyle w:val="DTFListBullet2-Black"/>
      </w:pPr>
      <w:r w:rsidRPr="00E14831">
        <w:t>there is a correctly endorsed requisition authorising the purchase;</w:t>
      </w:r>
    </w:p>
    <w:p w:rsidR="00C3030A" w:rsidRPr="00E14831" w:rsidRDefault="00C3030A" w:rsidP="0045120E">
      <w:pPr>
        <w:pStyle w:val="DTFListBullet2-Black"/>
      </w:pPr>
      <w:r w:rsidRPr="00E14831">
        <w:t>the necessary quotations have been obtained (where appropriate);</w:t>
      </w:r>
    </w:p>
    <w:p w:rsidR="00C3030A" w:rsidRPr="00E14831" w:rsidRDefault="00C3030A" w:rsidP="0045120E">
      <w:pPr>
        <w:pStyle w:val="DTFListBullet2-Black"/>
      </w:pPr>
      <w:r w:rsidRPr="00E14831">
        <w:t>the purchase will not cause the credit limit on a</w:t>
      </w:r>
      <w:r w:rsidR="00DE5A49" w:rsidRPr="00E14831">
        <w:t xml:space="preserve"> corporate credit card</w:t>
      </w:r>
      <w:r w:rsidRPr="00E14831">
        <w:t xml:space="preserve"> to be exceeded; and</w:t>
      </w:r>
    </w:p>
    <w:p w:rsidR="00C3030A" w:rsidRPr="00E14831" w:rsidRDefault="00C3030A" w:rsidP="0045120E">
      <w:pPr>
        <w:pStyle w:val="DTFListBullet2-Black"/>
      </w:pPr>
      <w:r w:rsidRPr="00E14831">
        <w:t xml:space="preserve">suppliers are not excluded from consideration for a purchase solely on the basis that they do not accept </w:t>
      </w:r>
      <w:r w:rsidR="00DE5A49" w:rsidRPr="00E14831">
        <w:t>corporate credit cards</w:t>
      </w:r>
      <w:r w:rsidRPr="00E14831">
        <w:t>.</w:t>
      </w:r>
    </w:p>
    <w:p w:rsidR="00C3030A" w:rsidRPr="00546B39" w:rsidRDefault="00C3030A" w:rsidP="0045120E">
      <w:pPr>
        <w:pStyle w:val="DTFListContinue2"/>
      </w:pPr>
      <w:r w:rsidRPr="00546B39">
        <w:t xml:space="preserve">(For further information refer to the </w:t>
      </w:r>
      <w:r>
        <w:t>NTG Central</w:t>
      </w:r>
      <w:r w:rsidR="000E5CEF">
        <w:t xml:space="preserve"> web</w:t>
      </w:r>
      <w:r w:rsidRPr="00546B39">
        <w:t>site)</w:t>
      </w:r>
    </w:p>
    <w:p w:rsidR="00003E8C" w:rsidRPr="00003E8C" w:rsidRDefault="00CA5B9A" w:rsidP="00D2005C">
      <w:pPr>
        <w:pStyle w:val="DTFListNumber1-Roman"/>
      </w:pPr>
      <w:r>
        <w:t>Treasurer’s Directions</w:t>
      </w:r>
      <w:r w:rsidR="00C3030A" w:rsidRPr="00E14831">
        <w:t xml:space="preserve"> A3.2, C3.2 and the GST Circulars provide instruction and guidance relating to accounts payable, payments and GST policies. The </w:t>
      </w:r>
      <w:r w:rsidR="00C3030A" w:rsidRPr="00031B4C">
        <w:rPr>
          <w:rStyle w:val="DTFItalic"/>
        </w:rPr>
        <w:t xml:space="preserve">Procurement Act </w:t>
      </w:r>
      <w:r w:rsidR="00C3030A" w:rsidRPr="00E14831">
        <w:t>and related procurement directions provide instruction and guidance in relation to procurement.</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003E8C" w:rsidTr="00821583">
        <w:trPr>
          <w:tblHeader/>
        </w:trPr>
        <w:tc>
          <w:tcPr>
            <w:tcW w:w="9638" w:type="dxa"/>
            <w:tcMar>
              <w:left w:w="0" w:type="dxa"/>
              <w:right w:w="0" w:type="dxa"/>
            </w:tcMar>
            <w:vAlign w:val="center"/>
          </w:tcPr>
          <w:p w:rsidR="00003E8C" w:rsidRDefault="00003E8C" w:rsidP="00031B4C">
            <w:pPr>
              <w:pStyle w:val="DTFHeading3-HighlightText"/>
              <w:framePr w:hSpace="0" w:wrap="auto" w:vAnchor="margin" w:yAlign="inline"/>
              <w:suppressOverlap w:val="0"/>
            </w:pPr>
            <w:r>
              <w:lastRenderedPageBreak/>
              <w:t>C3.3.3</w:t>
            </w:r>
          </w:p>
          <w:p w:rsidR="00003E8C" w:rsidRPr="006C6F6F" w:rsidRDefault="001A458E" w:rsidP="00031B4C">
            <w:pPr>
              <w:pStyle w:val="DTFBodyText"/>
              <w:rPr>
                <w:rStyle w:val="DTFStrong"/>
              </w:rPr>
            </w:pPr>
            <w:r w:rsidRPr="006C6F6F">
              <w:rPr>
                <w:rStyle w:val="DTFStrong"/>
              </w:rPr>
              <w:t>A</w:t>
            </w:r>
            <w:r w:rsidR="00C116C2" w:rsidRPr="006C6F6F">
              <w:rPr>
                <w:rStyle w:val="DTFStrong"/>
              </w:rPr>
              <w:t xml:space="preserve">gencies are to use a corporate credit card </w:t>
            </w:r>
            <w:r w:rsidR="00003E8C" w:rsidRPr="006C6F6F">
              <w:rPr>
                <w:rStyle w:val="DTFStrong"/>
              </w:rPr>
              <w:t>for all</w:t>
            </w:r>
            <w:r w:rsidR="005A6F97" w:rsidRPr="006C6F6F">
              <w:rPr>
                <w:rStyle w:val="DTFStrong"/>
              </w:rPr>
              <w:t xml:space="preserve"> payments</w:t>
            </w:r>
            <w:r w:rsidR="00003E8C" w:rsidRPr="006C6F6F">
              <w:rPr>
                <w:rStyle w:val="DTFStrong"/>
              </w:rPr>
              <w:t>:</w:t>
            </w:r>
          </w:p>
          <w:p w:rsidR="00003E8C" w:rsidRPr="006C6F6F" w:rsidRDefault="004B165C" w:rsidP="00C116C2">
            <w:pPr>
              <w:pStyle w:val="DTFListBullet1-Black"/>
              <w:rPr>
                <w:rStyle w:val="DTFStrong"/>
              </w:rPr>
            </w:pPr>
            <w:r w:rsidRPr="006C6F6F">
              <w:rPr>
                <w:rStyle w:val="DTFStrong"/>
              </w:rPr>
              <w:t xml:space="preserve">made </w:t>
            </w:r>
            <w:r w:rsidR="00590B63" w:rsidRPr="006C6F6F">
              <w:rPr>
                <w:rStyle w:val="DTFStrong"/>
              </w:rPr>
              <w:t>over-the-</w:t>
            </w:r>
            <w:r w:rsidR="00003E8C" w:rsidRPr="006C6F6F">
              <w:rPr>
                <w:rStyle w:val="DTFStrong"/>
              </w:rPr>
              <w:t>counter;</w:t>
            </w:r>
            <w:r w:rsidR="001A458E" w:rsidRPr="006C6F6F">
              <w:rPr>
                <w:rStyle w:val="DTFStrong"/>
              </w:rPr>
              <w:t xml:space="preserve"> and</w:t>
            </w:r>
          </w:p>
          <w:p w:rsidR="00003E8C" w:rsidRDefault="00003E8C" w:rsidP="005A6F97">
            <w:pPr>
              <w:pStyle w:val="DTFListBullet1-Black"/>
            </w:pPr>
            <w:proofErr w:type="gramStart"/>
            <w:r w:rsidRPr="006C6F6F">
              <w:rPr>
                <w:rStyle w:val="DTFStrong"/>
              </w:rPr>
              <w:t>made</w:t>
            </w:r>
            <w:proofErr w:type="gramEnd"/>
            <w:r w:rsidRPr="006C6F6F">
              <w:rPr>
                <w:rStyle w:val="DTFStrong"/>
              </w:rPr>
              <w:t xml:space="preserve"> over the internet and telephone</w:t>
            </w:r>
            <w:r w:rsidR="001A458E" w:rsidRPr="006C6F6F">
              <w:rPr>
                <w:rStyle w:val="DTFStrong"/>
              </w:rPr>
              <w:t>.</w:t>
            </w:r>
          </w:p>
        </w:tc>
      </w:tr>
    </w:tbl>
    <w:p w:rsidR="001A458E" w:rsidRPr="00E14831" w:rsidRDefault="001A458E" w:rsidP="001A458E">
      <w:pPr>
        <w:pStyle w:val="DTFListNumber1-Roman"/>
        <w:numPr>
          <w:ilvl w:val="0"/>
          <w:numId w:val="18"/>
        </w:numPr>
      </w:pPr>
      <w:r>
        <w:t xml:space="preserve">Treasurer’s Direction C3.2 requires </w:t>
      </w:r>
      <w:r w:rsidR="005A6F97">
        <w:t>A</w:t>
      </w:r>
      <w:r w:rsidRPr="00E14831">
        <w:t xml:space="preserve">gencies to use a payment method that will maximise benefits and minimise costs to the </w:t>
      </w:r>
      <w:r w:rsidR="00B83FAF">
        <w:t>Territory.</w:t>
      </w:r>
    </w:p>
    <w:p w:rsidR="00003E8C" w:rsidRPr="00E14831" w:rsidRDefault="00003E8C" w:rsidP="00031B4C">
      <w:pPr>
        <w:pStyle w:val="DTFListNumber1-Roman"/>
        <w:numPr>
          <w:ilvl w:val="0"/>
          <w:numId w:val="18"/>
        </w:numPr>
      </w:pPr>
      <w:r w:rsidRPr="00E14831">
        <w:t xml:space="preserve">Payment </w:t>
      </w:r>
      <w:r w:rsidR="00C116C2" w:rsidRPr="00E14831">
        <w:t xml:space="preserve">by corporate credit card </w:t>
      </w:r>
      <w:r w:rsidRPr="00E14831">
        <w:t xml:space="preserve">utilises available technology and minimises manual intervention and processing, resulting in the efficient and effective payment for goods and services. Government policy requires payment </w:t>
      </w:r>
      <w:r w:rsidR="002A6D70">
        <w:t xml:space="preserve">to </w:t>
      </w:r>
      <w:r w:rsidRPr="00E14831">
        <w:t>be made</w:t>
      </w:r>
      <w:r w:rsidR="00C116C2" w:rsidRPr="00E14831">
        <w:t xml:space="preserve"> by corporate credit card fo</w:t>
      </w:r>
      <w:r w:rsidRPr="00E14831">
        <w:t>r all:</w:t>
      </w:r>
    </w:p>
    <w:p w:rsidR="004B165C" w:rsidRDefault="004B165C" w:rsidP="00792CA1">
      <w:pPr>
        <w:pStyle w:val="DTFListBullet2-Black"/>
      </w:pPr>
      <w:r>
        <w:t xml:space="preserve">payments made </w:t>
      </w:r>
      <w:r w:rsidR="00C116C2">
        <w:t>over-the-</w:t>
      </w:r>
      <w:r w:rsidR="00003E8C" w:rsidRPr="00792CA1">
        <w:t>counter;</w:t>
      </w:r>
      <w:r w:rsidR="001A458E">
        <w:t xml:space="preserve"> and</w:t>
      </w:r>
      <w:r w:rsidRPr="004B165C">
        <w:t xml:space="preserve"> </w:t>
      </w:r>
    </w:p>
    <w:p w:rsidR="00003E8C" w:rsidRPr="00792CA1" w:rsidRDefault="004B165C" w:rsidP="00792CA1">
      <w:pPr>
        <w:pStyle w:val="DTFListBullet2-Black"/>
      </w:pPr>
      <w:r w:rsidRPr="00792CA1">
        <w:t>payments made over the internet or telephone</w:t>
      </w:r>
      <w:r>
        <w:t>.</w:t>
      </w:r>
    </w:p>
    <w:p w:rsidR="00003E8C" w:rsidRPr="00E14831" w:rsidRDefault="004B165C" w:rsidP="00031B4C">
      <w:pPr>
        <w:pStyle w:val="DTFListNumber1-Roman"/>
      </w:pPr>
      <w:r>
        <w:t xml:space="preserve">It </w:t>
      </w:r>
      <w:r w:rsidR="00003E8C" w:rsidRPr="00E14831">
        <w:t>is recognised th</w:t>
      </w:r>
      <w:r w:rsidR="00C116C2" w:rsidRPr="00E14831">
        <w:t>at payment by corporate credit card may</w:t>
      </w:r>
      <w:r w:rsidR="00003E8C" w:rsidRPr="00E14831">
        <w:t xml:space="preserve"> not be appropriate or feasible for all types of payments even though they may notionally fall under the requirements of </w:t>
      </w:r>
      <w:r w:rsidR="00590B63">
        <w:t xml:space="preserve">Treasurer’s </w:t>
      </w:r>
      <w:r w:rsidR="00003E8C" w:rsidRPr="00E14831">
        <w:t xml:space="preserve">Direction C3.3.3. </w:t>
      </w:r>
      <w:r w:rsidR="005A6F97">
        <w:t>P</w:t>
      </w:r>
      <w:r w:rsidR="00003E8C" w:rsidRPr="00E14831">
        <w:t xml:space="preserve">ayment by </w:t>
      </w:r>
      <w:r w:rsidR="00C116C2" w:rsidRPr="00E14831">
        <w:t xml:space="preserve">corporate credit card is not </w:t>
      </w:r>
      <w:r w:rsidR="00003E8C" w:rsidRPr="00E14831">
        <w:t>required, where the payment falls into any one of t</w:t>
      </w:r>
      <w:r w:rsidR="00031B4C">
        <w:t>he following categories</w:t>
      </w:r>
      <w:r w:rsidR="00003E8C" w:rsidRPr="00E14831">
        <w:t>:</w:t>
      </w:r>
    </w:p>
    <w:p w:rsidR="00003E8C" w:rsidRPr="00E14831" w:rsidRDefault="00003E8C" w:rsidP="00031B4C">
      <w:pPr>
        <w:pStyle w:val="DTFListBullet2-Black"/>
      </w:pPr>
      <w:r w:rsidRPr="00E14831">
        <w:t>employee payments;</w:t>
      </w:r>
    </w:p>
    <w:p w:rsidR="00003E8C" w:rsidRPr="00E14831" w:rsidRDefault="00003E8C" w:rsidP="00031B4C">
      <w:pPr>
        <w:pStyle w:val="DTFListBullet2-Black"/>
      </w:pPr>
      <w:r w:rsidRPr="00E14831">
        <w:t>reimbursements to individuals;</w:t>
      </w:r>
    </w:p>
    <w:p w:rsidR="00003E8C" w:rsidRPr="00E14831" w:rsidRDefault="00003E8C" w:rsidP="00031B4C">
      <w:pPr>
        <w:pStyle w:val="DTFListBullet2-Black"/>
      </w:pPr>
      <w:r w:rsidRPr="00E14831">
        <w:t>grants to organisations;</w:t>
      </w:r>
    </w:p>
    <w:p w:rsidR="00003E8C" w:rsidRPr="00E14831" w:rsidRDefault="00003E8C" w:rsidP="00031B4C">
      <w:pPr>
        <w:pStyle w:val="DTFListBullet2-Black"/>
      </w:pPr>
      <w:r w:rsidRPr="00E14831">
        <w:t xml:space="preserve">businesses without credit card facilities; </w:t>
      </w:r>
      <w:r w:rsidR="00B83FAF">
        <w:t>and</w:t>
      </w:r>
    </w:p>
    <w:p w:rsidR="00003E8C" w:rsidRPr="00E14831" w:rsidRDefault="00003E8C" w:rsidP="00031B4C">
      <w:pPr>
        <w:pStyle w:val="DTFListBullet2-Black"/>
      </w:pPr>
      <w:r w:rsidRPr="00E14831">
        <w:t xml:space="preserve">other payments or types of payments that are unable to be made by </w:t>
      </w:r>
      <w:r w:rsidR="00C116C2" w:rsidRPr="00E14831">
        <w:t>corporate credit card</w:t>
      </w:r>
      <w:r w:rsidRPr="00E14831">
        <w:t xml:space="preserve"> (as advised by </w:t>
      </w:r>
      <w:r w:rsidR="000E5CEF">
        <w:t>DCIS</w:t>
      </w:r>
      <w:r w:rsidRPr="00E14831">
        <w:t>).</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003E8C" w:rsidTr="00821583">
        <w:trPr>
          <w:tblHeader/>
        </w:trPr>
        <w:tc>
          <w:tcPr>
            <w:tcW w:w="9638" w:type="dxa"/>
            <w:tcMar>
              <w:left w:w="0" w:type="dxa"/>
              <w:right w:w="0" w:type="dxa"/>
            </w:tcMar>
            <w:vAlign w:val="center"/>
          </w:tcPr>
          <w:p w:rsidR="00003E8C" w:rsidRDefault="00003E8C" w:rsidP="00031B4C">
            <w:pPr>
              <w:pStyle w:val="DTFHeading3-HighlightText"/>
              <w:framePr w:hSpace="0" w:wrap="auto" w:vAnchor="margin" w:yAlign="inline"/>
              <w:suppressOverlap w:val="0"/>
            </w:pPr>
            <w:r>
              <w:t>C3.3.4</w:t>
            </w:r>
          </w:p>
          <w:p w:rsidR="00003E8C" w:rsidRPr="006C6F6F" w:rsidRDefault="00003E8C" w:rsidP="00031B4C">
            <w:pPr>
              <w:pStyle w:val="DTFBodyText"/>
              <w:rPr>
                <w:rStyle w:val="DTFStrong"/>
              </w:rPr>
            </w:pPr>
            <w:r w:rsidRPr="006C6F6F">
              <w:rPr>
                <w:rStyle w:val="DTFStrong"/>
              </w:rPr>
              <w:t xml:space="preserve">A </w:t>
            </w:r>
            <w:r w:rsidR="00A5470E" w:rsidRPr="006C6F6F">
              <w:rPr>
                <w:rStyle w:val="DTFStrong"/>
              </w:rPr>
              <w:t>corporate credit card m</w:t>
            </w:r>
            <w:r w:rsidRPr="006C6F6F">
              <w:rPr>
                <w:rStyle w:val="DTFStrong"/>
              </w:rPr>
              <w:t>ust only be used for official,</w:t>
            </w:r>
            <w:r w:rsidR="00B83FAF" w:rsidRPr="006C6F6F">
              <w:rPr>
                <w:rStyle w:val="DTFStrong"/>
              </w:rPr>
              <w:t xml:space="preserve"> pre-</w:t>
            </w:r>
            <w:r w:rsidRPr="006C6F6F">
              <w:rPr>
                <w:rStyle w:val="DTFStrong"/>
              </w:rPr>
              <w:t>approved purposes and must not be used for:</w:t>
            </w:r>
          </w:p>
          <w:p w:rsidR="00003E8C" w:rsidRPr="006C6F6F" w:rsidRDefault="00003E8C" w:rsidP="00031B4C">
            <w:pPr>
              <w:pStyle w:val="DTFListBullet1-Black"/>
              <w:rPr>
                <w:rStyle w:val="DTFStrong"/>
              </w:rPr>
            </w:pPr>
            <w:r w:rsidRPr="006C6F6F">
              <w:rPr>
                <w:rStyle w:val="DTFStrong"/>
              </w:rPr>
              <w:t xml:space="preserve">personal, </w:t>
            </w:r>
            <w:r w:rsidR="0071469C" w:rsidRPr="006C6F6F">
              <w:rPr>
                <w:rStyle w:val="DTFStrong"/>
              </w:rPr>
              <w:t>non-work-related</w:t>
            </w:r>
            <w:r w:rsidRPr="006C6F6F">
              <w:rPr>
                <w:rStyle w:val="DTFStrong"/>
              </w:rPr>
              <w:t xml:space="preserve"> purchases;</w:t>
            </w:r>
          </w:p>
          <w:p w:rsidR="00003E8C" w:rsidRPr="006C6F6F" w:rsidRDefault="00003E8C" w:rsidP="00031B4C">
            <w:pPr>
              <w:pStyle w:val="DTFListBullet1-Black"/>
              <w:rPr>
                <w:rStyle w:val="DTFStrong"/>
              </w:rPr>
            </w:pPr>
            <w:r w:rsidRPr="006C6F6F">
              <w:rPr>
                <w:rStyle w:val="DTFStrong"/>
              </w:rPr>
              <w:t xml:space="preserve">hospitality or entertainment purposes without prior approval; </w:t>
            </w:r>
          </w:p>
          <w:p w:rsidR="00003E8C" w:rsidRPr="006C6F6F" w:rsidRDefault="00003E8C" w:rsidP="00031B4C">
            <w:pPr>
              <w:pStyle w:val="DTFListBullet1-Black"/>
              <w:rPr>
                <w:rStyle w:val="DTFStrong"/>
              </w:rPr>
            </w:pPr>
            <w:r w:rsidRPr="006C6F6F">
              <w:rPr>
                <w:rStyle w:val="DTFStrong"/>
              </w:rPr>
              <w:t>cash advances;</w:t>
            </w:r>
          </w:p>
          <w:p w:rsidR="00003E8C" w:rsidRPr="006C6F6F" w:rsidRDefault="00003E8C" w:rsidP="00031B4C">
            <w:pPr>
              <w:pStyle w:val="DTFListBullet1-Black"/>
              <w:rPr>
                <w:rStyle w:val="DTFStrong"/>
              </w:rPr>
            </w:pPr>
            <w:r w:rsidRPr="006C6F6F">
              <w:rPr>
                <w:rStyle w:val="DTFStrong"/>
              </w:rPr>
              <w:t>purchase of fuel and oils other than in exceptional circumstances;</w:t>
            </w:r>
          </w:p>
          <w:p w:rsidR="00003E8C" w:rsidRPr="006C6F6F" w:rsidRDefault="00003E8C" w:rsidP="00031B4C">
            <w:pPr>
              <w:pStyle w:val="DTFListBullet1-Black"/>
              <w:rPr>
                <w:rStyle w:val="DTFStrong"/>
              </w:rPr>
            </w:pPr>
            <w:r w:rsidRPr="006C6F6F">
              <w:rPr>
                <w:rStyle w:val="DTFStrong"/>
              </w:rPr>
              <w:t>the splitting of purchases in order to negate credit limits; or</w:t>
            </w:r>
          </w:p>
          <w:p w:rsidR="00003E8C" w:rsidRDefault="00003E8C" w:rsidP="00031B4C">
            <w:pPr>
              <w:pStyle w:val="DTFListBullet1-Black"/>
            </w:pPr>
            <w:proofErr w:type="gramStart"/>
            <w:r w:rsidRPr="006C6F6F">
              <w:rPr>
                <w:rStyle w:val="DTFStrong"/>
              </w:rPr>
              <w:t>gaining</w:t>
            </w:r>
            <w:proofErr w:type="gramEnd"/>
            <w:r w:rsidRPr="006C6F6F">
              <w:rPr>
                <w:rStyle w:val="DTFStrong"/>
              </w:rPr>
              <w:t xml:space="preserve"> personal benefits.</w:t>
            </w:r>
          </w:p>
        </w:tc>
      </w:tr>
    </w:tbl>
    <w:p w:rsidR="00003E8C" w:rsidRPr="0071469C" w:rsidRDefault="00003E8C" w:rsidP="00031B4C">
      <w:pPr>
        <w:pStyle w:val="DTFListNumber1-Roman"/>
        <w:numPr>
          <w:ilvl w:val="0"/>
          <w:numId w:val="19"/>
        </w:numPr>
      </w:pPr>
      <w:r w:rsidRPr="00E14831">
        <w:t>A holder of a</w:t>
      </w:r>
      <w:r w:rsidR="00A5470E" w:rsidRPr="00E14831">
        <w:t xml:space="preserve"> corporate credit card </w:t>
      </w:r>
      <w:r w:rsidRPr="00E14831">
        <w:t xml:space="preserve">is </w:t>
      </w:r>
      <w:r w:rsidR="00A5470E">
        <w:t>accountable for the use of the c</w:t>
      </w:r>
      <w:r w:rsidRPr="00E14831">
        <w:t>ard.</w:t>
      </w:r>
      <w:r w:rsidR="0071469C">
        <w:t xml:space="preserve"> </w:t>
      </w:r>
      <w:r w:rsidR="00A5470E">
        <w:t>Therefore</w:t>
      </w:r>
      <w:r w:rsidRPr="00E14831">
        <w:t xml:space="preserve">, the </w:t>
      </w:r>
      <w:r w:rsidRPr="0071469C">
        <w:t>holder o</w:t>
      </w:r>
      <w:r w:rsidR="00A5470E" w:rsidRPr="0071469C">
        <w:t>f a corporate credit card is responsible for ensuring that the card is only</w:t>
      </w:r>
      <w:r w:rsidRPr="0071469C">
        <w:t xml:space="preserve"> used for official, approved purposes.</w:t>
      </w:r>
    </w:p>
    <w:p w:rsidR="00003E8C" w:rsidRPr="00E14831" w:rsidRDefault="00003E8C" w:rsidP="00031B4C">
      <w:pPr>
        <w:pStyle w:val="DTFListNumber1-Roman"/>
      </w:pPr>
      <w:r w:rsidRPr="00E14831">
        <w:lastRenderedPageBreak/>
        <w:t>A</w:t>
      </w:r>
      <w:r w:rsidR="00A5470E" w:rsidRPr="00E14831">
        <w:t xml:space="preserve"> corporate credit card mus</w:t>
      </w:r>
      <w:r w:rsidR="00A5470E" w:rsidRPr="0071469C">
        <w:t>t not be used for hospitality</w:t>
      </w:r>
      <w:r w:rsidRPr="0071469C">
        <w:t xml:space="preserve"> or entertainment purposes unless prior approval has been obtained and the appropriate hospitality/entertainment form has been completed.</w:t>
      </w:r>
    </w:p>
    <w:p w:rsidR="00003E8C" w:rsidRPr="00E14831" w:rsidRDefault="00003E8C" w:rsidP="00031B4C">
      <w:pPr>
        <w:pStyle w:val="DTFListNumber1-Roman"/>
      </w:pPr>
      <w:r w:rsidRPr="00E14831">
        <w:t>Use of a</w:t>
      </w:r>
      <w:r w:rsidR="00A5470E" w:rsidRPr="00E14831">
        <w:t xml:space="preserve"> fuel card is </w:t>
      </w:r>
      <w:r w:rsidRPr="00E14831">
        <w:t>the preferred option for purchases of fuel and oils.</w:t>
      </w:r>
      <w:r w:rsidR="0071469C">
        <w:t xml:space="preserve"> </w:t>
      </w:r>
      <w:r w:rsidRPr="00E14831">
        <w:t xml:space="preserve">Corporate </w:t>
      </w:r>
      <w:r w:rsidR="00A5470E" w:rsidRPr="00E14831">
        <w:t>credit cards may be used for the purchase of fuel and oils where a fuel card is not availabl</w:t>
      </w:r>
      <w:r w:rsidRPr="00E14831">
        <w:t>e or not accepted by the relevant supplier.</w:t>
      </w:r>
    </w:p>
    <w:p w:rsidR="00003E8C" w:rsidRDefault="00003E8C" w:rsidP="00031B4C">
      <w:pPr>
        <w:pStyle w:val="DTFListNumber1-Roman"/>
      </w:pPr>
      <w:r w:rsidRPr="00E14831">
        <w:t>The use</w:t>
      </w:r>
      <w:r w:rsidR="00A5470E" w:rsidRPr="00E14831">
        <w:t xml:space="preserve"> of a corporate credit card is not to result in the c</w:t>
      </w:r>
      <w:r w:rsidRPr="00E14831">
        <w:t>ardholder obtaining any direct or indirect personal benefits as a result of that use.</w:t>
      </w:r>
      <w:r w:rsidR="0071469C">
        <w:t xml:space="preserve"> </w:t>
      </w:r>
      <w:r w:rsidRPr="00E14831">
        <w:t xml:space="preserve">Examples of personal benefits include the offer of reward points (for example, ‘Fly Buys’), entries to competitions, gifts and entertainment. The </w:t>
      </w:r>
      <w:r w:rsidRPr="000E5CEF">
        <w:rPr>
          <w:rStyle w:val="DTFItalic"/>
        </w:rPr>
        <w:t>Public Sector Employment and Management Act</w:t>
      </w:r>
      <w:r w:rsidRPr="00E14831">
        <w:t xml:space="preserve"> and related Employment Instructions provide additional instruction and guidance in relation to personal benefits.</w:t>
      </w:r>
    </w:p>
    <w:p w:rsidR="00382A0B" w:rsidRPr="00E14831" w:rsidRDefault="00382A0B" w:rsidP="00382A0B">
      <w:pPr>
        <w:pStyle w:val="DTFHeading2"/>
      </w:pPr>
      <w:bookmarkStart w:id="4" w:name="_Toc447202168"/>
      <w:r>
        <w:t>Management o</w:t>
      </w:r>
      <w:r w:rsidRPr="00546B39">
        <w:t>f Corporate Credit Cards</w:t>
      </w:r>
      <w:bookmarkEnd w:id="4"/>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003E8C" w:rsidTr="00821583">
        <w:trPr>
          <w:tblHeader/>
        </w:trPr>
        <w:tc>
          <w:tcPr>
            <w:tcW w:w="9638" w:type="dxa"/>
            <w:tcMar>
              <w:left w:w="0" w:type="dxa"/>
              <w:right w:w="0" w:type="dxa"/>
            </w:tcMar>
            <w:vAlign w:val="center"/>
          </w:tcPr>
          <w:p w:rsidR="00003E8C" w:rsidRDefault="00003E8C" w:rsidP="00031B4C">
            <w:pPr>
              <w:pStyle w:val="DTFHeading3-HighlightText"/>
              <w:framePr w:hSpace="0" w:wrap="auto" w:vAnchor="margin" w:yAlign="inline"/>
              <w:suppressOverlap w:val="0"/>
            </w:pPr>
            <w:r>
              <w:t>C3.3.5</w:t>
            </w:r>
          </w:p>
          <w:p w:rsidR="00003E8C" w:rsidRPr="006C6F6F" w:rsidRDefault="00003E8C" w:rsidP="00A5470E">
            <w:pPr>
              <w:pStyle w:val="DTFBodyText"/>
              <w:rPr>
                <w:rStyle w:val="DTFStrong"/>
              </w:rPr>
            </w:pPr>
            <w:r w:rsidRPr="006C6F6F">
              <w:rPr>
                <w:rStyle w:val="DTFStrong"/>
              </w:rPr>
              <w:t>The issue an</w:t>
            </w:r>
            <w:r w:rsidR="00A5470E" w:rsidRPr="006C6F6F">
              <w:rPr>
                <w:rStyle w:val="DTFStrong"/>
              </w:rPr>
              <w:t>d use of a corporate credit card is sub</w:t>
            </w:r>
            <w:r w:rsidRPr="006C6F6F">
              <w:rPr>
                <w:rStyle w:val="DTFStrong"/>
              </w:rPr>
              <w:t xml:space="preserve">ject to appropriate management, </w:t>
            </w:r>
            <w:r w:rsidR="004147BF" w:rsidRPr="006C6F6F">
              <w:rPr>
                <w:rStyle w:val="DTFStrong"/>
              </w:rPr>
              <w:t>a</w:t>
            </w:r>
            <w:r w:rsidRPr="006C6F6F">
              <w:rPr>
                <w:rStyle w:val="DTFStrong"/>
              </w:rPr>
              <w:t>ccountability and control arrangements.</w:t>
            </w:r>
          </w:p>
        </w:tc>
      </w:tr>
    </w:tbl>
    <w:p w:rsidR="00003E8C" w:rsidRPr="00E14831" w:rsidRDefault="00003E8C" w:rsidP="00031B4C">
      <w:pPr>
        <w:pStyle w:val="DTFListNumber1-Roman"/>
        <w:numPr>
          <w:ilvl w:val="0"/>
          <w:numId w:val="20"/>
        </w:numPr>
      </w:pPr>
      <w:r w:rsidRPr="0071469C">
        <w:t xml:space="preserve">The issue and </w:t>
      </w:r>
      <w:r w:rsidR="00A5470E" w:rsidRPr="0071469C">
        <w:t xml:space="preserve">use of corporate credit cards by agencies raises </w:t>
      </w:r>
      <w:r w:rsidRPr="0071469C">
        <w:t>certain risks that need to be appropriately managed and controlled. In particular, it is important that appropriate management, accountability and control arrangements are in place over the spending of public monies. The main risks related to th</w:t>
      </w:r>
      <w:r w:rsidR="00A5470E" w:rsidRPr="0071469C">
        <w:t>e us</w:t>
      </w:r>
      <w:r w:rsidR="00A5470E" w:rsidRPr="00E14831">
        <w:t>e of corporate credit cards inclu</w:t>
      </w:r>
      <w:r w:rsidRPr="00E14831">
        <w:t>de:</w:t>
      </w:r>
    </w:p>
    <w:p w:rsidR="00003E8C" w:rsidRDefault="00003E8C" w:rsidP="00031B4C">
      <w:pPr>
        <w:pStyle w:val="DTFListBullet2-Black"/>
      </w:pPr>
      <w:r>
        <w:t>security of issue an</w:t>
      </w:r>
      <w:r w:rsidR="00A5470E">
        <w:t>d use of corporate credit cards;</w:t>
      </w:r>
    </w:p>
    <w:p w:rsidR="00003E8C" w:rsidRDefault="00A5470E" w:rsidP="00031B4C">
      <w:pPr>
        <w:pStyle w:val="DTFListBullet2-Black"/>
      </w:pPr>
      <w:r>
        <w:t>unauthorised or inappropriate use of corporate credit cards; and</w:t>
      </w:r>
    </w:p>
    <w:p w:rsidR="00003E8C" w:rsidRDefault="00A5470E" w:rsidP="00031B4C">
      <w:pPr>
        <w:pStyle w:val="DTFListBullet2-Black"/>
      </w:pPr>
      <w:r>
        <w:t>a failure to report lost or stolen corporate credit card</w:t>
      </w:r>
      <w:r w:rsidR="00003E8C">
        <w:t>s promptly.</w:t>
      </w:r>
    </w:p>
    <w:p w:rsidR="00003E8C" w:rsidRPr="00E14831" w:rsidRDefault="00003E8C" w:rsidP="00031B4C">
      <w:pPr>
        <w:pStyle w:val="DTFListNumber1-Roman"/>
      </w:pPr>
      <w:r w:rsidRPr="00E14831">
        <w:t>The risks asso</w:t>
      </w:r>
      <w:r w:rsidR="00A5470E" w:rsidRPr="00E14831">
        <w:t>ciated with corporate credit cards can be mitigated through the establishment and implementation of appropriate management, accounta</w:t>
      </w:r>
      <w:r w:rsidRPr="00E14831">
        <w:t>bility and control arrangements that include:</w:t>
      </w:r>
      <w:r w:rsidR="0071469C">
        <w:t xml:space="preserve"> </w:t>
      </w:r>
    </w:p>
    <w:p w:rsidR="00003E8C" w:rsidRDefault="00A5470E" w:rsidP="00031B4C">
      <w:pPr>
        <w:pStyle w:val="DTFListContinue2"/>
      </w:pPr>
      <w:r>
        <w:t>Issue of corporate credit cards:</w:t>
      </w:r>
    </w:p>
    <w:p w:rsidR="00003E8C" w:rsidRDefault="00A5470E" w:rsidP="00031B4C">
      <w:pPr>
        <w:pStyle w:val="DTFListBullet2-Black"/>
      </w:pPr>
      <w:r>
        <w:t xml:space="preserve">clear assessment and approval processes exist to ensure a corporate credit card is only issued where there is a demonstrated </w:t>
      </w:r>
      <w:r w:rsidR="005A6F97">
        <w:t>Agency</w:t>
      </w:r>
      <w:r>
        <w:t xml:space="preserve"> need;</w:t>
      </w:r>
    </w:p>
    <w:p w:rsidR="00003E8C" w:rsidRDefault="00A5470E" w:rsidP="00031B4C">
      <w:pPr>
        <w:pStyle w:val="DTFListBullet2-Black"/>
      </w:pPr>
      <w:r>
        <w:t xml:space="preserve">a corporate credit card application is signed by both the applicant and </w:t>
      </w:r>
      <w:r w:rsidR="005A6F97">
        <w:t>Agency</w:t>
      </w:r>
      <w:r>
        <w:t xml:space="preserve"> delegate and a newly issued corporate credit card is immediately signed by the cardholder (in the presence of the issuing officer);</w:t>
      </w:r>
    </w:p>
    <w:p w:rsidR="00003E8C" w:rsidRDefault="00A5470E" w:rsidP="00031B4C">
      <w:pPr>
        <w:pStyle w:val="DTFListBullet2-Black"/>
      </w:pPr>
      <w:r>
        <w:t>adequate instruction and/or training is provided to new cardholders in relation to corporate credit card use and cardholder obligations;</w:t>
      </w:r>
    </w:p>
    <w:p w:rsidR="00003E8C" w:rsidRDefault="00003E8C" w:rsidP="00031B4C">
      <w:pPr>
        <w:pStyle w:val="DTFListBullet2-Black"/>
      </w:pPr>
      <w:r>
        <w:t>new cardholders sign that they have read and understood the Corporate Credit Card Policy and Procedure Guidelines and are aware of their responsibilities, obligations, credit limits and other restrictions imposed on use;</w:t>
      </w:r>
    </w:p>
    <w:p w:rsidR="00003E8C" w:rsidRDefault="00003E8C" w:rsidP="00031B4C">
      <w:pPr>
        <w:pStyle w:val="DTFListBullet2-Black"/>
      </w:pPr>
      <w:r>
        <w:t>credit and individual transaction limits (if required) are established that are appropriate for cardholder position and responsibilities;</w:t>
      </w:r>
    </w:p>
    <w:p w:rsidR="00003E8C" w:rsidRDefault="00003E8C" w:rsidP="00031B4C">
      <w:pPr>
        <w:pStyle w:val="DTFListBullet2-Black"/>
      </w:pPr>
      <w:r>
        <w:t xml:space="preserve">a register of cardholders is maintained that is subject to periodic review as to each cardholder’s need to retain </w:t>
      </w:r>
      <w:r w:rsidR="002A6D70">
        <w:t>a corporate credit card</w:t>
      </w:r>
      <w:r>
        <w:t>;</w:t>
      </w:r>
    </w:p>
    <w:p w:rsidR="00003E8C" w:rsidRDefault="00003E8C" w:rsidP="00031B4C">
      <w:pPr>
        <w:pStyle w:val="DTFListBullet2-Black"/>
      </w:pPr>
      <w:r>
        <w:lastRenderedPageBreak/>
        <w:t>cle</w:t>
      </w:r>
      <w:r w:rsidR="00A5470E">
        <w:t>ar procedures have been established relating to the surrender of corporate credit cards where the cardholder:</w:t>
      </w:r>
    </w:p>
    <w:p w:rsidR="00003E8C" w:rsidRPr="00E14831" w:rsidRDefault="00A5470E" w:rsidP="00031B4C">
      <w:pPr>
        <w:pStyle w:val="DTFListBullet3-Dash"/>
      </w:pPr>
      <w:r w:rsidRPr="00E14831">
        <w:t>resigns;</w:t>
      </w:r>
    </w:p>
    <w:p w:rsidR="00003E8C" w:rsidRPr="00E14831" w:rsidRDefault="00A5470E" w:rsidP="00031B4C">
      <w:pPr>
        <w:pStyle w:val="DTFListBullet3-Dash"/>
      </w:pPr>
      <w:r w:rsidRPr="00E14831">
        <w:t xml:space="preserve">transfers to a position within the </w:t>
      </w:r>
      <w:r w:rsidR="005A6F97">
        <w:t>Agency</w:t>
      </w:r>
      <w:r w:rsidRPr="00E14831">
        <w:t xml:space="preserve"> </w:t>
      </w:r>
      <w:r w:rsidR="007A506E">
        <w:t>where</w:t>
      </w:r>
      <w:r w:rsidRPr="00E14831">
        <w:t xml:space="preserve"> it is not appropriate to retain the card;</w:t>
      </w:r>
    </w:p>
    <w:p w:rsidR="00003E8C" w:rsidRPr="00E14831" w:rsidRDefault="00A5470E" w:rsidP="00031B4C">
      <w:pPr>
        <w:pStyle w:val="DTFListBullet3-Dash"/>
      </w:pPr>
      <w:r w:rsidRPr="00E14831">
        <w:t xml:space="preserve">transfers to another </w:t>
      </w:r>
      <w:r w:rsidR="005A6F97">
        <w:t>Agency</w:t>
      </w:r>
      <w:r w:rsidRPr="00E14831">
        <w:t xml:space="preserve">; or </w:t>
      </w:r>
    </w:p>
    <w:p w:rsidR="00E14831" w:rsidRPr="00E14831" w:rsidRDefault="00A5470E" w:rsidP="00031B4C">
      <w:pPr>
        <w:pStyle w:val="DTFListBullet3-Dash"/>
      </w:pPr>
      <w:r w:rsidRPr="00E14831">
        <w:t>is absent from work for an extended period.</w:t>
      </w:r>
    </w:p>
    <w:p w:rsidR="00003E8C" w:rsidRDefault="00003E8C" w:rsidP="00031B4C">
      <w:pPr>
        <w:pStyle w:val="DTFListBullet2-Black"/>
      </w:pPr>
      <w:r>
        <w:t xml:space="preserve">clear and comprehensive processes and procedures have been established over </w:t>
      </w:r>
      <w:r w:rsidR="007A506E">
        <w:t>corporate credit card use, i</w:t>
      </w:r>
      <w:r>
        <w:t xml:space="preserve">ncluding those to ensure relevant legislative requirements (for example, the </w:t>
      </w:r>
      <w:r w:rsidRPr="00C57D89">
        <w:rPr>
          <w:rStyle w:val="DTFItalic"/>
        </w:rPr>
        <w:t>Financial Management Act</w:t>
      </w:r>
      <w:r>
        <w:t xml:space="preserve"> and </w:t>
      </w:r>
      <w:r w:rsidRPr="00C57D89">
        <w:rPr>
          <w:rStyle w:val="DTFItalic"/>
        </w:rPr>
        <w:t>Procurement Act</w:t>
      </w:r>
      <w:r>
        <w:t xml:space="preserve">) are met and adherence to the </w:t>
      </w:r>
      <w:r w:rsidRPr="007A506E">
        <w:t>Corporate Credit Card Policy and Procedure Guidelines</w:t>
      </w:r>
      <w:r>
        <w:t>;</w:t>
      </w:r>
    </w:p>
    <w:p w:rsidR="00003E8C" w:rsidRDefault="007A506E" w:rsidP="00031B4C">
      <w:pPr>
        <w:pStyle w:val="DTFListBullet2-Black"/>
      </w:pPr>
      <w:r>
        <w:t>corporate credit card use is limited to official (work-</w:t>
      </w:r>
      <w:r w:rsidR="00003E8C">
        <w:t>related) purposes only (refer to Treasurer’s Direction C3.3.4);</w:t>
      </w:r>
    </w:p>
    <w:p w:rsidR="00003E8C" w:rsidRDefault="005A6F97" w:rsidP="00031B4C">
      <w:pPr>
        <w:pStyle w:val="DTFListBullet2-Black"/>
      </w:pPr>
      <w:r>
        <w:t>Agency</w:t>
      </w:r>
      <w:r w:rsidR="007A506E">
        <w:t xml:space="preserve"> procedures are in place to ensure that corporate credit cards are use</w:t>
      </w:r>
      <w:r w:rsidR="00003E8C">
        <w:t>d for specified purchases and payments (refer to Treasurer’s Direction</w:t>
      </w:r>
      <w:r w:rsidR="007A506E">
        <w:t xml:space="preserve"> </w:t>
      </w:r>
      <w:r w:rsidR="00003E8C">
        <w:t>C3.3.3);</w:t>
      </w:r>
    </w:p>
    <w:p w:rsidR="00003E8C" w:rsidRDefault="00003E8C" w:rsidP="00031B4C">
      <w:pPr>
        <w:pStyle w:val="DTFListBullet2-Black"/>
      </w:pPr>
      <w:r>
        <w:t>the u</w:t>
      </w:r>
      <w:r w:rsidR="007A506E">
        <w:t>se of a corporate credit card for cash wit</w:t>
      </w:r>
      <w:r>
        <w:t xml:space="preserve">hdrawals is prohibited; </w:t>
      </w:r>
    </w:p>
    <w:p w:rsidR="00003E8C" w:rsidRDefault="00003E8C" w:rsidP="00031B4C">
      <w:pPr>
        <w:pStyle w:val="DTFListBullet2-Black"/>
      </w:pPr>
      <w:r>
        <w:t xml:space="preserve">ensuring each cardholder has the appropriate </w:t>
      </w:r>
      <w:r w:rsidR="004C37B5">
        <w:t>approvals</w:t>
      </w:r>
      <w:r>
        <w:t xml:space="preserve"> </w:t>
      </w:r>
      <w:r w:rsidR="004C37B5">
        <w:t>from a delegated person prior to payment for goods and services</w:t>
      </w:r>
      <w:r>
        <w:t>;</w:t>
      </w:r>
    </w:p>
    <w:p w:rsidR="00003E8C" w:rsidRDefault="00003E8C" w:rsidP="00031B4C">
      <w:pPr>
        <w:pStyle w:val="DTFListBullet2-Black"/>
      </w:pPr>
      <w:r>
        <w:t>periodic monitoring and r</w:t>
      </w:r>
      <w:r w:rsidR="007A506E">
        <w:t>eview of corporate credit card tran</w:t>
      </w:r>
      <w:r>
        <w:t>sactions, purchase descriptions and excessive charges is undertaken (and where necessary promptly followed up) by an independent officer;</w:t>
      </w:r>
    </w:p>
    <w:p w:rsidR="00003E8C" w:rsidRDefault="00C63CFD" w:rsidP="00031B4C">
      <w:pPr>
        <w:pStyle w:val="DTFListBullet2-Black"/>
      </w:pPr>
      <w:r>
        <w:t xml:space="preserve">documentation exists covering action to be taken in instances where a corporate credit card has been lost, </w:t>
      </w:r>
      <w:r w:rsidR="004C37B5">
        <w:t xml:space="preserve">cancelled, </w:t>
      </w:r>
      <w:r>
        <w:t>stolen or fraudulently/inappropriately used; and</w:t>
      </w:r>
    </w:p>
    <w:p w:rsidR="00003E8C" w:rsidRDefault="00C63CFD" w:rsidP="00031B4C">
      <w:pPr>
        <w:pStyle w:val="DTFListBullet2-Black"/>
      </w:pPr>
      <w:r>
        <w:t>corporate credit card statements</w:t>
      </w:r>
      <w:r w:rsidR="00956712">
        <w:t>/transactions</w:t>
      </w:r>
      <w:r>
        <w:t xml:space="preserve"> are promptly reconciled after the close of the billing period, with discrepancies and irregularities investigated in a timely manner.</w:t>
      </w:r>
    </w:p>
    <w:p w:rsidR="00003E8C" w:rsidRDefault="00C63CFD" w:rsidP="00031B4C">
      <w:pPr>
        <w:pStyle w:val="DTFListContinue2"/>
      </w:pPr>
      <w:r>
        <w:t>Treasurer’s Direction</w:t>
      </w:r>
      <w:r w:rsidR="00003E8C">
        <w:t xml:space="preserve"> C3.2 provides further instruction and guidance in relation to payments and controls specific to payments.</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003E8C" w:rsidTr="00821583">
        <w:trPr>
          <w:tblHeader/>
        </w:trPr>
        <w:tc>
          <w:tcPr>
            <w:tcW w:w="9638" w:type="dxa"/>
            <w:tcMar>
              <w:left w:w="0" w:type="dxa"/>
              <w:right w:w="0" w:type="dxa"/>
            </w:tcMar>
            <w:vAlign w:val="center"/>
          </w:tcPr>
          <w:p w:rsidR="00003E8C" w:rsidRDefault="00003E8C" w:rsidP="00031B4C">
            <w:pPr>
              <w:pStyle w:val="DTFHeading3-HighlightText"/>
              <w:framePr w:hSpace="0" w:wrap="auto" w:vAnchor="margin" w:yAlign="inline"/>
              <w:suppressOverlap w:val="0"/>
            </w:pPr>
            <w:r>
              <w:t>C3.3.6</w:t>
            </w:r>
          </w:p>
          <w:p w:rsidR="00003E8C" w:rsidRPr="006C6F6F" w:rsidRDefault="00003E8C" w:rsidP="00031B4C">
            <w:pPr>
              <w:pStyle w:val="DTFBodyText"/>
              <w:rPr>
                <w:rStyle w:val="DTFStrong"/>
              </w:rPr>
            </w:pPr>
            <w:r w:rsidRPr="006C6F6F">
              <w:rPr>
                <w:rStyle w:val="DTFStrong"/>
              </w:rPr>
              <w:t xml:space="preserve">A </w:t>
            </w:r>
            <w:r w:rsidR="000C7E3F" w:rsidRPr="006C6F6F">
              <w:rPr>
                <w:rStyle w:val="DTFStrong"/>
              </w:rPr>
              <w:t>corporate credit card is to be issued only wh</w:t>
            </w:r>
            <w:r w:rsidRPr="006C6F6F">
              <w:rPr>
                <w:rStyle w:val="DTFStrong"/>
              </w:rPr>
              <w:t>en there is a demonstrated need.</w:t>
            </w:r>
          </w:p>
        </w:tc>
      </w:tr>
    </w:tbl>
    <w:p w:rsidR="00003E8C" w:rsidRPr="0071469C" w:rsidRDefault="00003E8C" w:rsidP="00031B4C">
      <w:pPr>
        <w:pStyle w:val="DTFListNumber1-Roman"/>
        <w:numPr>
          <w:ilvl w:val="0"/>
          <w:numId w:val="21"/>
        </w:numPr>
      </w:pPr>
      <w:r w:rsidRPr="00E14831">
        <w:t>When considering the issue o</w:t>
      </w:r>
      <w:r w:rsidR="000C7E3F" w:rsidRPr="00E14831">
        <w:t>f a corporate credit card to</w:t>
      </w:r>
      <w:r w:rsidRPr="00E14831">
        <w:t xml:space="preserve"> an employe</w:t>
      </w:r>
      <w:r w:rsidR="000C7E3F" w:rsidRPr="00E14831">
        <w:t xml:space="preserve">e, an </w:t>
      </w:r>
      <w:r w:rsidR="005A6F97">
        <w:t>Agency</w:t>
      </w:r>
      <w:r w:rsidR="000C7E3F" w:rsidRPr="00E14831">
        <w:t xml:space="preserve"> sh</w:t>
      </w:r>
      <w:r w:rsidRPr="00E14831">
        <w:t xml:space="preserve">ould </w:t>
      </w:r>
      <w:r w:rsidRPr="0071469C">
        <w:t>give consideration to the associated costs and benefits.</w:t>
      </w:r>
    </w:p>
    <w:p w:rsidR="00003E8C" w:rsidRPr="0071469C" w:rsidRDefault="00003E8C" w:rsidP="00031B4C">
      <w:pPr>
        <w:pStyle w:val="DTFListNumber1-Roman"/>
      </w:pPr>
      <w:r w:rsidRPr="0071469C">
        <w:t xml:space="preserve">Corporate </w:t>
      </w:r>
      <w:r w:rsidR="000C7E3F" w:rsidRPr="0071469C">
        <w:t>credit cards are often issued to em</w:t>
      </w:r>
      <w:r w:rsidRPr="0071469C">
        <w:t>ployees whose duties require them to purchase or pay for goods and services on beh</w:t>
      </w:r>
      <w:r w:rsidR="000C7E3F" w:rsidRPr="0071469C">
        <w:t xml:space="preserve">alf of an </w:t>
      </w:r>
      <w:r w:rsidR="005A6F97">
        <w:t>Agency</w:t>
      </w:r>
      <w:r w:rsidRPr="0071469C">
        <w:t>, such as:</w:t>
      </w:r>
    </w:p>
    <w:p w:rsidR="00003E8C" w:rsidRPr="00E14831" w:rsidRDefault="00003E8C" w:rsidP="00031B4C">
      <w:pPr>
        <w:pStyle w:val="DTFListBullet2-Black"/>
      </w:pPr>
      <w:r w:rsidRPr="00E14831">
        <w:t>purchasing officers and office services staff;</w:t>
      </w:r>
    </w:p>
    <w:p w:rsidR="00003E8C" w:rsidRPr="00E14831" w:rsidRDefault="00003E8C" w:rsidP="00031B4C">
      <w:pPr>
        <w:pStyle w:val="DTFListBullet2-Black"/>
      </w:pPr>
      <w:r w:rsidRPr="00E14831">
        <w:t>accounts payable staff;</w:t>
      </w:r>
    </w:p>
    <w:p w:rsidR="0071469C" w:rsidRPr="00E14831" w:rsidRDefault="00003E8C" w:rsidP="00031B4C">
      <w:pPr>
        <w:pStyle w:val="DTFListBullet2-Black"/>
      </w:pPr>
      <w:r w:rsidRPr="00E14831">
        <w:t>travel clerks;</w:t>
      </w:r>
    </w:p>
    <w:p w:rsidR="00003E8C" w:rsidRPr="00E14831" w:rsidRDefault="00003E8C" w:rsidP="00031B4C">
      <w:pPr>
        <w:pStyle w:val="DTFListBullet2-Black"/>
      </w:pPr>
      <w:r w:rsidRPr="00E14831">
        <w:t>field staff; and</w:t>
      </w:r>
    </w:p>
    <w:p w:rsidR="00003E8C" w:rsidRPr="00E14831" w:rsidRDefault="00003E8C" w:rsidP="00031B4C">
      <w:pPr>
        <w:pStyle w:val="DTFListBullet2-Black"/>
      </w:pPr>
      <w:r w:rsidRPr="00E14831">
        <w:lastRenderedPageBreak/>
        <w:t>other employees, whose duties require them to make official, approved purchases or payments.</w:t>
      </w:r>
    </w:p>
    <w:p w:rsidR="00EC7AC4" w:rsidRPr="00E14831" w:rsidRDefault="00003E8C" w:rsidP="00031B4C">
      <w:pPr>
        <w:pStyle w:val="DTFListNumber1-Roman"/>
      </w:pPr>
      <w:r w:rsidRPr="00E14831">
        <w:t xml:space="preserve">Requests for the issue of </w:t>
      </w:r>
      <w:r w:rsidR="000C7E3F" w:rsidRPr="00E14831">
        <w:t xml:space="preserve">a corporate credit card and general enquires are to be made to the </w:t>
      </w:r>
      <w:r w:rsidR="005A6F97">
        <w:t>Agency</w:t>
      </w:r>
      <w:r w:rsidR="000C7E3F" w:rsidRPr="00E14831">
        <w:t xml:space="preserve"> delegate.</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003E8C" w:rsidTr="00821583">
        <w:trPr>
          <w:tblHeader/>
        </w:trPr>
        <w:tc>
          <w:tcPr>
            <w:tcW w:w="9638" w:type="dxa"/>
            <w:tcMar>
              <w:left w:w="0" w:type="dxa"/>
              <w:right w:w="0" w:type="dxa"/>
            </w:tcMar>
            <w:vAlign w:val="center"/>
          </w:tcPr>
          <w:p w:rsidR="00003E8C" w:rsidRDefault="00003E8C" w:rsidP="00031B4C">
            <w:pPr>
              <w:pStyle w:val="DTFHeading3-HighlightText"/>
              <w:framePr w:hSpace="0" w:wrap="auto" w:vAnchor="margin" w:yAlign="inline"/>
              <w:suppressOverlap w:val="0"/>
            </w:pPr>
            <w:r>
              <w:t>C3.3.7</w:t>
            </w:r>
          </w:p>
          <w:p w:rsidR="00003E8C" w:rsidRPr="006C6F6F" w:rsidRDefault="00003E8C" w:rsidP="006060EE">
            <w:pPr>
              <w:pStyle w:val="DTFBodyText"/>
              <w:rPr>
                <w:rStyle w:val="DTFStrong"/>
              </w:rPr>
            </w:pPr>
            <w:r w:rsidRPr="006C6F6F">
              <w:rPr>
                <w:rStyle w:val="DTFStrong"/>
              </w:rPr>
              <w:t xml:space="preserve">A Corporate Credit Card Register is to be maintained for all </w:t>
            </w:r>
            <w:r w:rsidR="000C7E3F" w:rsidRPr="006C6F6F">
              <w:rPr>
                <w:rStyle w:val="DTFStrong"/>
              </w:rPr>
              <w:t xml:space="preserve">corporate credit cards issued to </w:t>
            </w:r>
            <w:r w:rsidR="005A6F97" w:rsidRPr="006C6F6F">
              <w:rPr>
                <w:rStyle w:val="DTFStrong"/>
              </w:rPr>
              <w:t>Agency</w:t>
            </w:r>
            <w:r w:rsidR="000C7E3F" w:rsidRPr="006C6F6F">
              <w:rPr>
                <w:rStyle w:val="DTFStrong"/>
              </w:rPr>
              <w:t xml:space="preserve"> employees.</w:t>
            </w:r>
          </w:p>
        </w:tc>
      </w:tr>
    </w:tbl>
    <w:p w:rsidR="00003E8C" w:rsidRPr="00E14831" w:rsidRDefault="00003E8C" w:rsidP="00031B4C">
      <w:pPr>
        <w:pStyle w:val="DTFListNumber1-Roman"/>
        <w:numPr>
          <w:ilvl w:val="0"/>
          <w:numId w:val="22"/>
        </w:numPr>
      </w:pPr>
      <w:r w:rsidRPr="00E14831">
        <w:t>A Corporate Credit Ca</w:t>
      </w:r>
      <w:r w:rsidRPr="0071469C">
        <w:t>rd Register is to record all details relevant</w:t>
      </w:r>
      <w:r w:rsidR="000C7E3F" w:rsidRPr="0071469C">
        <w:t xml:space="preserve"> to corporate credit cards issued within an </w:t>
      </w:r>
      <w:r w:rsidR="005A6F97">
        <w:t>Agency</w:t>
      </w:r>
      <w:r w:rsidR="000C7E3F" w:rsidRPr="0071469C">
        <w:t xml:space="preserve"> and would include the followin</w:t>
      </w:r>
      <w:r w:rsidR="000C7E3F" w:rsidRPr="00E14831">
        <w:t>g information:</w:t>
      </w:r>
    </w:p>
    <w:p w:rsidR="00003E8C" w:rsidRPr="00E14831" w:rsidRDefault="00003E8C" w:rsidP="00031B4C">
      <w:pPr>
        <w:pStyle w:val="DTFListBullet2-Black"/>
      </w:pPr>
      <w:r w:rsidRPr="00E14831">
        <w:t>cardholder name;</w:t>
      </w:r>
    </w:p>
    <w:p w:rsidR="004C37B5" w:rsidRDefault="004C37B5" w:rsidP="00031B4C">
      <w:pPr>
        <w:pStyle w:val="DTFListBullet2-Black"/>
      </w:pPr>
      <w:r>
        <w:t xml:space="preserve">date corporate credit card received by </w:t>
      </w:r>
      <w:r w:rsidR="005A6F97">
        <w:t>Agency</w:t>
      </w:r>
      <w:r>
        <w:t>;</w:t>
      </w:r>
    </w:p>
    <w:p w:rsidR="00003E8C" w:rsidRPr="00E14831" w:rsidRDefault="00003E8C" w:rsidP="00031B4C">
      <w:pPr>
        <w:pStyle w:val="DTFListBullet2-Black"/>
      </w:pPr>
      <w:r w:rsidRPr="00E14831">
        <w:t>date</w:t>
      </w:r>
      <w:r w:rsidR="000C7E3F" w:rsidRPr="00E14831">
        <w:t xml:space="preserve"> corporate credit card issued</w:t>
      </w:r>
      <w:r w:rsidR="004C37B5">
        <w:t xml:space="preserve"> to cardholder</w:t>
      </w:r>
      <w:r w:rsidR="000C7E3F" w:rsidRPr="00E14831">
        <w:t>;</w:t>
      </w:r>
    </w:p>
    <w:p w:rsidR="00003E8C" w:rsidRPr="00E14831" w:rsidRDefault="000C7E3F" w:rsidP="00031B4C">
      <w:pPr>
        <w:pStyle w:val="DTFListBullet2-Black"/>
      </w:pPr>
      <w:r>
        <w:t>last four</w:t>
      </w:r>
      <w:r w:rsidRPr="00E14831">
        <w:t xml:space="preserve"> numbers of the corporate credit card</w:t>
      </w:r>
      <w:r w:rsidR="00003E8C" w:rsidRPr="00E14831">
        <w:t xml:space="preserve"> (PCI compliance);</w:t>
      </w:r>
    </w:p>
    <w:p w:rsidR="00003E8C" w:rsidRPr="00E14831" w:rsidRDefault="00003E8C" w:rsidP="00031B4C">
      <w:pPr>
        <w:pStyle w:val="DTFListBullet2-Black"/>
      </w:pPr>
      <w:r w:rsidRPr="00E14831">
        <w:t xml:space="preserve">date </w:t>
      </w:r>
      <w:r w:rsidR="000C7E3F" w:rsidRPr="00E14831">
        <w:t>corporate credit card cancelled;</w:t>
      </w:r>
    </w:p>
    <w:p w:rsidR="00003E8C" w:rsidRPr="00E14831" w:rsidRDefault="000C7E3F" w:rsidP="00031B4C">
      <w:pPr>
        <w:pStyle w:val="DTFListBullet2-Black"/>
      </w:pPr>
      <w:r w:rsidRPr="00E14831">
        <w:t>reason card was cancelled; and</w:t>
      </w:r>
    </w:p>
    <w:p w:rsidR="00003E8C" w:rsidRPr="00E14831" w:rsidRDefault="000C7E3F" w:rsidP="00031B4C">
      <w:pPr>
        <w:pStyle w:val="DTFListBullet2-Black"/>
      </w:pPr>
      <w:r w:rsidRPr="00E14831">
        <w:t>restrictions on the use of the card.</w:t>
      </w:r>
    </w:p>
    <w:p w:rsidR="00003E8C" w:rsidRPr="00E14831" w:rsidRDefault="00003E8C" w:rsidP="001A0DF0">
      <w:pPr>
        <w:pStyle w:val="DTFListNumber1-Roman"/>
      </w:pPr>
      <w:r w:rsidRPr="00E14831">
        <w:t>A Corporate Credit Card Register should be subject to regular review and should be reconciled at least annually.</w:t>
      </w:r>
      <w:r w:rsidR="0071469C">
        <w:t xml:space="preserve"> </w:t>
      </w:r>
      <w:r w:rsidR="001A0DF0">
        <w:t xml:space="preserve">The </w:t>
      </w:r>
      <w:r w:rsidR="001A0DF0" w:rsidRPr="007A506E">
        <w:t>Corporate Credit Card Policy and Procedure Guidelines</w:t>
      </w:r>
      <w:r w:rsidR="001A0DF0" w:rsidRPr="00E14831" w:rsidDel="001A0DF0">
        <w:t xml:space="preserve"> </w:t>
      </w:r>
      <w:r w:rsidR="006060EE">
        <w:t>provide</w:t>
      </w:r>
      <w:r w:rsidR="001A0DF0">
        <w:t xml:space="preserve"> guidance on the factors to be considered in the </w:t>
      </w:r>
      <w:r w:rsidRPr="00E14831">
        <w:t>review and reconciliation of a Corporate Credit Card Register</w:t>
      </w:r>
      <w:r w:rsidR="001A0DF0">
        <w:t>.</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046681" w:rsidTr="00821583">
        <w:trPr>
          <w:tblHeader/>
        </w:trPr>
        <w:tc>
          <w:tcPr>
            <w:tcW w:w="9638" w:type="dxa"/>
            <w:tcMar>
              <w:left w:w="0" w:type="dxa"/>
              <w:right w:w="0" w:type="dxa"/>
            </w:tcMar>
            <w:vAlign w:val="center"/>
          </w:tcPr>
          <w:p w:rsidR="00046681" w:rsidRDefault="00046681" w:rsidP="00031B4C">
            <w:pPr>
              <w:pStyle w:val="DTFHeading3-HighlightText"/>
              <w:framePr w:hSpace="0" w:wrap="auto" w:vAnchor="margin" w:yAlign="inline"/>
              <w:suppressOverlap w:val="0"/>
            </w:pPr>
            <w:r>
              <w:t>C3.3.8</w:t>
            </w:r>
          </w:p>
          <w:p w:rsidR="00046681" w:rsidRPr="006C6F6F" w:rsidRDefault="00046681" w:rsidP="00031B4C">
            <w:pPr>
              <w:pStyle w:val="DTFBodyText"/>
              <w:rPr>
                <w:rStyle w:val="DTFStrong"/>
              </w:rPr>
            </w:pPr>
            <w:r w:rsidRPr="006C6F6F">
              <w:rPr>
                <w:rStyle w:val="DTFStrong"/>
              </w:rPr>
              <w:t xml:space="preserve">A </w:t>
            </w:r>
            <w:r w:rsidR="00DD1DDA" w:rsidRPr="006C6F6F">
              <w:rPr>
                <w:rStyle w:val="DTFStrong"/>
              </w:rPr>
              <w:t>corporate credit card statement</w:t>
            </w:r>
            <w:r w:rsidR="00956712" w:rsidRPr="006C6F6F">
              <w:rPr>
                <w:rStyle w:val="DTFStrong"/>
              </w:rPr>
              <w:t>/transaction</w:t>
            </w:r>
            <w:r w:rsidR="00DD1DDA" w:rsidRPr="006C6F6F">
              <w:rPr>
                <w:rStyle w:val="DTFStrong"/>
              </w:rPr>
              <w:t xml:space="preserve"> is to</w:t>
            </w:r>
            <w:r w:rsidRPr="006C6F6F">
              <w:rPr>
                <w:rStyle w:val="DTFStrong"/>
              </w:rPr>
              <w:t xml:space="preserve"> be reconciled promptly after the close of the billing period.</w:t>
            </w:r>
          </w:p>
        </w:tc>
      </w:tr>
    </w:tbl>
    <w:p w:rsidR="00046681" w:rsidRPr="0071469C" w:rsidRDefault="00046681" w:rsidP="00031B4C">
      <w:pPr>
        <w:pStyle w:val="DTFListNumber1-Roman"/>
        <w:numPr>
          <w:ilvl w:val="0"/>
          <w:numId w:val="23"/>
        </w:numPr>
      </w:pPr>
      <w:r w:rsidRPr="0071469C">
        <w:t>Th</w:t>
      </w:r>
      <w:r w:rsidR="00DD1DDA" w:rsidRPr="0071469C">
        <w:t>e banking provider is required to issue a statement for each corporate credit ca</w:t>
      </w:r>
      <w:r w:rsidR="00067367">
        <w:t>rd on a monthly billing cycle. T</w:t>
      </w:r>
      <w:r w:rsidR="00DD1DDA" w:rsidRPr="0071469C">
        <w:t>his statement provides an au</w:t>
      </w:r>
      <w:r w:rsidRPr="0071469C">
        <w:t>dit trail on usage by individual cardholders.</w:t>
      </w:r>
    </w:p>
    <w:p w:rsidR="00046681" w:rsidRPr="0071469C" w:rsidRDefault="00046681" w:rsidP="00031B4C">
      <w:pPr>
        <w:pStyle w:val="DTFListNumber1-Roman"/>
      </w:pPr>
      <w:r w:rsidRPr="0071469C">
        <w:t>The reconciliation</w:t>
      </w:r>
      <w:r w:rsidR="00DD1DDA" w:rsidRPr="0071469C">
        <w:t xml:space="preserve"> of corporate credit card statement</w:t>
      </w:r>
      <w:r w:rsidR="009C5BBA">
        <w:t>/transaction</w:t>
      </w:r>
      <w:r w:rsidR="00DD1DDA" w:rsidRPr="0071469C">
        <w:t xml:space="preserve"> provides a critical control element in monitoring the usage of each corporate credit card</w:t>
      </w:r>
      <w:r w:rsidRPr="0071469C">
        <w:t>.</w:t>
      </w:r>
      <w:r w:rsidR="0071469C" w:rsidRPr="0071469C">
        <w:t xml:space="preserve"> </w:t>
      </w:r>
      <w:r w:rsidRPr="0071469C">
        <w:t>As part of the reconciliation process, each authorised cardholder is required to certify that all charges incurred were for official, approved purposes.</w:t>
      </w:r>
      <w:r w:rsidR="0071469C" w:rsidRPr="0071469C">
        <w:t xml:space="preserve"> </w:t>
      </w:r>
      <w:r w:rsidRPr="0071469C">
        <w:t>As part of t</w:t>
      </w:r>
      <w:r w:rsidR="00DD1DDA" w:rsidRPr="0071469C">
        <w:t>his process, the cardholder is required to certify all corporate credit card charges in a timely manner</w:t>
      </w:r>
      <w:r w:rsidR="001A0DF0">
        <w:t>.</w:t>
      </w:r>
      <w:r w:rsidR="00DD1DDA" w:rsidRPr="0071469C">
        <w:t xml:space="preserve"> </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046681" w:rsidTr="00046681">
        <w:trPr>
          <w:tblHeader/>
        </w:trPr>
        <w:tc>
          <w:tcPr>
            <w:tcW w:w="9638" w:type="dxa"/>
            <w:tcMar>
              <w:left w:w="0" w:type="dxa"/>
              <w:right w:w="0" w:type="dxa"/>
            </w:tcMar>
            <w:vAlign w:val="center"/>
          </w:tcPr>
          <w:p w:rsidR="00046681" w:rsidRDefault="00046681" w:rsidP="00031B4C">
            <w:pPr>
              <w:pStyle w:val="DTFHeading3-HighlightText"/>
              <w:framePr w:hSpace="0" w:wrap="auto" w:vAnchor="margin" w:yAlign="inline"/>
              <w:suppressOverlap w:val="0"/>
            </w:pPr>
            <w:r>
              <w:lastRenderedPageBreak/>
              <w:t>C3.3.9</w:t>
            </w:r>
          </w:p>
          <w:p w:rsidR="00046681" w:rsidRPr="006C6F6F" w:rsidRDefault="00046681" w:rsidP="00031B4C">
            <w:pPr>
              <w:pStyle w:val="DTFBodyText"/>
              <w:rPr>
                <w:rStyle w:val="DTFStrong"/>
              </w:rPr>
            </w:pPr>
            <w:bookmarkStart w:id="5" w:name="_GoBack"/>
            <w:r w:rsidRPr="006C6F6F">
              <w:rPr>
                <w:rStyle w:val="DTFStrong"/>
              </w:rPr>
              <w:t>Where a</w:t>
            </w:r>
            <w:r w:rsidR="00DD1DDA" w:rsidRPr="006C6F6F">
              <w:rPr>
                <w:rStyle w:val="DTFStrong"/>
              </w:rPr>
              <w:t xml:space="preserve"> corporate credit card is lost, stolen or fraudulently used, the cardholder or other </w:t>
            </w:r>
            <w:r w:rsidR="005A6F97" w:rsidRPr="006C6F6F">
              <w:rPr>
                <w:rStyle w:val="DTFStrong"/>
              </w:rPr>
              <w:t>Agency</w:t>
            </w:r>
            <w:r w:rsidR="00DD1DDA" w:rsidRPr="006C6F6F">
              <w:rPr>
                <w:rStyle w:val="DTFStrong"/>
              </w:rPr>
              <w:t xml:space="preserve"> </w:t>
            </w:r>
            <w:r w:rsidRPr="006C6F6F">
              <w:rPr>
                <w:rStyle w:val="DTFStrong"/>
              </w:rPr>
              <w:t xml:space="preserve">officer is to: </w:t>
            </w:r>
          </w:p>
          <w:p w:rsidR="00046681" w:rsidRPr="006C6F6F" w:rsidRDefault="00046681" w:rsidP="00031B4C">
            <w:pPr>
              <w:pStyle w:val="DTFListBullet1-Black"/>
              <w:rPr>
                <w:rStyle w:val="DTFStrong"/>
              </w:rPr>
            </w:pPr>
            <w:r w:rsidRPr="006C6F6F">
              <w:rPr>
                <w:rStyle w:val="DTFStrong"/>
              </w:rPr>
              <w:t xml:space="preserve">immediately advise </w:t>
            </w:r>
            <w:r w:rsidR="000E5CEF" w:rsidRPr="006C6F6F">
              <w:rPr>
                <w:rStyle w:val="DTFStrong"/>
              </w:rPr>
              <w:t>DCIS</w:t>
            </w:r>
            <w:r w:rsidRPr="006C6F6F">
              <w:rPr>
                <w:rStyle w:val="DTFStrong"/>
              </w:rPr>
              <w:t xml:space="preserve"> CCC team (during working hours);</w:t>
            </w:r>
          </w:p>
          <w:p w:rsidR="00046681" w:rsidRPr="006C6F6F" w:rsidRDefault="00046681" w:rsidP="00031B4C">
            <w:pPr>
              <w:pStyle w:val="DTFListBullet1-Black"/>
              <w:rPr>
                <w:rStyle w:val="DTFStrong"/>
              </w:rPr>
            </w:pPr>
            <w:r w:rsidRPr="006C6F6F">
              <w:rPr>
                <w:rStyle w:val="DTFStrong"/>
              </w:rPr>
              <w:t>advise the</w:t>
            </w:r>
            <w:r w:rsidR="00DD1DDA" w:rsidRPr="006C6F6F">
              <w:rPr>
                <w:rStyle w:val="DTFStrong"/>
              </w:rPr>
              <w:t xml:space="preserve"> banking provider </w:t>
            </w:r>
            <w:r w:rsidRPr="006C6F6F">
              <w:rPr>
                <w:rStyle w:val="DTFStrong"/>
              </w:rPr>
              <w:t xml:space="preserve">(outside of working hours); and </w:t>
            </w:r>
          </w:p>
          <w:p w:rsidR="00046681" w:rsidRDefault="00046681" w:rsidP="005A6F97">
            <w:pPr>
              <w:pStyle w:val="DTFListBullet1-Black"/>
            </w:pPr>
            <w:proofErr w:type="gramStart"/>
            <w:r w:rsidRPr="006C6F6F">
              <w:rPr>
                <w:rStyle w:val="DTFStrong"/>
              </w:rPr>
              <w:t>advise</w:t>
            </w:r>
            <w:proofErr w:type="gramEnd"/>
            <w:r w:rsidRPr="006C6F6F">
              <w:rPr>
                <w:rStyle w:val="DTFStrong"/>
              </w:rPr>
              <w:t xml:space="preserve"> the nominated </w:t>
            </w:r>
            <w:r w:rsidR="005A6F97" w:rsidRPr="006C6F6F">
              <w:rPr>
                <w:rStyle w:val="DTFStrong"/>
              </w:rPr>
              <w:t>Agency</w:t>
            </w:r>
            <w:r w:rsidRPr="006C6F6F">
              <w:rPr>
                <w:rStyle w:val="DTFStrong"/>
              </w:rPr>
              <w:t xml:space="preserve"> delegate/card administrator.</w:t>
            </w:r>
            <w:bookmarkEnd w:id="5"/>
          </w:p>
        </w:tc>
      </w:tr>
    </w:tbl>
    <w:p w:rsidR="00046681" w:rsidRPr="0071469C" w:rsidRDefault="00046681" w:rsidP="00031B4C">
      <w:pPr>
        <w:pStyle w:val="DTFListNumber1-Roman"/>
        <w:numPr>
          <w:ilvl w:val="0"/>
          <w:numId w:val="24"/>
        </w:numPr>
      </w:pPr>
      <w:r w:rsidRPr="0071469C">
        <w:t>The loss, theft or fraudulent u</w:t>
      </w:r>
      <w:r w:rsidR="00DD1DDA" w:rsidRPr="0071469C">
        <w:t>se of a corpor</w:t>
      </w:r>
      <w:r w:rsidR="0040145C">
        <w:t>ate credit card can expose the Territory to financial loss. A</w:t>
      </w:r>
      <w:r w:rsidR="00DD1DDA" w:rsidRPr="0071469C">
        <w:t xml:space="preserve">s a result, a cardholder or other </w:t>
      </w:r>
      <w:r w:rsidR="005A6F97">
        <w:t>Agency</w:t>
      </w:r>
      <w:r w:rsidR="00DD1DDA" w:rsidRPr="0071469C">
        <w:t xml:space="preserve"> offic</w:t>
      </w:r>
      <w:r w:rsidRPr="0071469C">
        <w:t xml:space="preserve">er will advise the DCIS CCC team immediately after it </w:t>
      </w:r>
      <w:r w:rsidR="00DD1DDA">
        <w:t>is</w:t>
      </w:r>
      <w:r w:rsidRPr="0071469C">
        <w:t xml:space="preserve"> apparent that a </w:t>
      </w:r>
      <w:r w:rsidR="00DD1DDA" w:rsidRPr="0071469C">
        <w:t>corporate credit card has been lost, stolen or fraudulently used.</w:t>
      </w:r>
    </w:p>
    <w:p w:rsidR="00046681" w:rsidRPr="0071469C" w:rsidRDefault="00046681" w:rsidP="00031B4C">
      <w:pPr>
        <w:pStyle w:val="DTFListNumber1-Roman"/>
      </w:pPr>
      <w:r w:rsidRPr="0071469C">
        <w:t>To minimise the possibility of fraudulent u</w:t>
      </w:r>
      <w:r w:rsidR="00DD1DDA" w:rsidRPr="0071469C">
        <w:t xml:space="preserve">se of a card, the banking provider </w:t>
      </w:r>
      <w:r w:rsidR="00DD1DDA">
        <w:t>has a 24-</w:t>
      </w:r>
      <w:r w:rsidRPr="0071469C">
        <w:t>hour</w:t>
      </w:r>
      <w:r w:rsidR="00067367">
        <w:t>,</w:t>
      </w:r>
      <w:r w:rsidRPr="0071469C">
        <w:t xml:space="preserve"> 7</w:t>
      </w:r>
      <w:r w:rsidR="00DD1DDA">
        <w:t>-</w:t>
      </w:r>
      <w:r w:rsidRPr="0071469C">
        <w:t>day service line available to report lost or stolen cards.</w:t>
      </w:r>
      <w:r w:rsidR="0071469C" w:rsidRPr="0071469C">
        <w:t xml:space="preserve"> </w:t>
      </w:r>
      <w:r w:rsidRPr="0071469C">
        <w:t>The provision of the cardholder’s name and t</w:t>
      </w:r>
      <w:r w:rsidR="00DD1DDA" w:rsidRPr="0071469C">
        <w:t xml:space="preserve">he </w:t>
      </w:r>
      <w:r w:rsidR="005A6F97">
        <w:t>Agency</w:t>
      </w:r>
      <w:r w:rsidR="00DD1DDA" w:rsidRPr="0071469C">
        <w:t xml:space="preserve"> concerned is sufficient information for card transactions to be stopped by the banking provider</w:t>
      </w:r>
      <w:r w:rsidRPr="0071469C">
        <w:t>.</w:t>
      </w:r>
    </w:p>
    <w:p w:rsidR="00EC7AC4" w:rsidRPr="00E14831" w:rsidRDefault="003F5E5D" w:rsidP="00031B4C">
      <w:pPr>
        <w:pStyle w:val="DTFListNumber1-Roman"/>
      </w:pPr>
      <w:r w:rsidRPr="0071469C">
        <w:t xml:space="preserve">The </w:t>
      </w:r>
      <w:r w:rsidR="005A6F97">
        <w:t>Agency</w:t>
      </w:r>
      <w:r w:rsidR="00DD1DDA" w:rsidRPr="0071469C">
        <w:t xml:space="preserve"> delegate/card administrator should be advised of the loss, theft or unauthorised use of a corporate credit card as soon as possible, during work</w:t>
      </w:r>
      <w:r w:rsidR="00046681" w:rsidRPr="0071469C">
        <w:t>i</w:t>
      </w:r>
      <w:r w:rsidR="00046681" w:rsidRPr="00E14831">
        <w:t>ng hours.</w:t>
      </w:r>
    </w:p>
    <w:p w:rsidR="00EC7AC4" w:rsidRDefault="00EC7AC4" w:rsidP="008473C9">
      <w:pPr>
        <w:pStyle w:val="DTFBodyText"/>
      </w:pPr>
    </w:p>
    <w:sectPr w:rsidR="00EC7AC4" w:rsidSect="001E7D4E">
      <w:headerReference w:type="default" r:id="rId9"/>
      <w:footerReference w:type="default" r:id="rId10"/>
      <w:headerReference w:type="first" r:id="rId11"/>
      <w:footerReference w:type="first" r:id="rId12"/>
      <w:pgSz w:w="11906" w:h="16838" w:code="9"/>
      <w:pgMar w:top="1106" w:right="1134" w:bottom="964"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C4" w:rsidRDefault="00EC7AC4" w:rsidP="00557204">
      <w:r>
        <w:separator/>
      </w:r>
    </w:p>
    <w:p w:rsidR="00EC7AC4" w:rsidRDefault="00EC7AC4" w:rsidP="00557204"/>
    <w:p w:rsidR="00EC7AC4" w:rsidRDefault="00EC7AC4" w:rsidP="00557204"/>
  </w:endnote>
  <w:endnote w:type="continuationSeparator" w:id="0">
    <w:p w:rsidR="00EC7AC4" w:rsidRDefault="00EC7AC4" w:rsidP="00557204">
      <w:r>
        <w:continuationSeparator/>
      </w:r>
    </w:p>
    <w:p w:rsidR="00EC7AC4" w:rsidRDefault="00EC7AC4" w:rsidP="00557204"/>
    <w:p w:rsidR="00EC7AC4" w:rsidRDefault="00EC7AC4" w:rsidP="00557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Std Light">
    <w:altName w:val="Eras Light IT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ato Black">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bottomFromText="62" w:vertAnchor="text" w:tblpY="1"/>
      <w:tblOverlap w:val="never"/>
      <w:tblW w:w="9639" w:type="dxa"/>
      <w:tblBorders>
        <w:bottom w:val="none" w:sz="0" w:space="0" w:color="auto"/>
      </w:tblBorders>
      <w:tblCellMar>
        <w:left w:w="0" w:type="dxa"/>
        <w:right w:w="0" w:type="dxa"/>
      </w:tblCellMar>
      <w:tblLook w:val="04A0" w:firstRow="1" w:lastRow="0" w:firstColumn="1" w:lastColumn="0" w:noHBand="0" w:noVBand="1"/>
      <w:tblDescription w:val="Footer area"/>
    </w:tblPr>
    <w:tblGrid>
      <w:gridCol w:w="6159"/>
      <w:gridCol w:w="3480"/>
    </w:tblGrid>
    <w:tr w:rsidR="00743373" w:rsidRPr="00132658" w:rsidTr="00534C85">
      <w:trPr>
        <w:cantSplit/>
        <w:trHeight w:hRule="exact" w:val="964"/>
        <w:tblHeader/>
      </w:trPr>
      <w:tc>
        <w:tcPr>
          <w:tcW w:w="6824" w:type="dxa"/>
          <w:vAlign w:val="center"/>
        </w:tcPr>
        <w:p w:rsidR="00743373" w:rsidRPr="001E7D4E" w:rsidRDefault="00743373" w:rsidP="003B4343">
          <w:pPr>
            <w:pStyle w:val="DTFFooter"/>
          </w:pPr>
          <w:r w:rsidRPr="007E7B5B">
            <w:t>DEPARTMENT OF</w:t>
          </w:r>
          <w:r w:rsidRPr="007E7B5B">
            <w:rPr>
              <w:rStyle w:val="DTFArialBlack"/>
            </w:rPr>
            <w:t xml:space="preserve"> TREASURY AND FINANCE</w:t>
          </w:r>
          <w:r w:rsidRPr="007E7B5B">
            <w:br/>
          </w:r>
          <w:r w:rsidR="000444D2" w:rsidRPr="007E7B5B">
            <w:t xml:space="preserve">Page </w:t>
          </w:r>
          <w:r w:rsidR="000444D2" w:rsidRPr="007E7B5B">
            <w:fldChar w:fldCharType="begin"/>
          </w:r>
          <w:r w:rsidR="000444D2" w:rsidRPr="007E7B5B">
            <w:instrText xml:space="preserve"> PAGE  \* Arabic  \* MERGEFORMAT </w:instrText>
          </w:r>
          <w:r w:rsidR="000444D2" w:rsidRPr="007E7B5B">
            <w:fldChar w:fldCharType="separate"/>
          </w:r>
          <w:r w:rsidR="005C1852">
            <w:rPr>
              <w:noProof/>
            </w:rPr>
            <w:t>8</w:t>
          </w:r>
          <w:r w:rsidR="000444D2" w:rsidRPr="007E7B5B">
            <w:fldChar w:fldCharType="end"/>
          </w:r>
          <w:r w:rsidR="000444D2" w:rsidRPr="007E7B5B">
            <w:t xml:space="preserve"> of </w:t>
          </w:r>
          <w:r w:rsidR="005C1852">
            <w:fldChar w:fldCharType="begin"/>
          </w:r>
          <w:r w:rsidR="005C1852">
            <w:instrText xml:space="preserve"> NUMPAGES  \* Arabic  \* MERGEFORMAT </w:instrText>
          </w:r>
          <w:r w:rsidR="005C1852">
            <w:fldChar w:fldCharType="separate"/>
          </w:r>
          <w:r w:rsidR="005C1852">
            <w:rPr>
              <w:noProof/>
            </w:rPr>
            <w:t>8</w:t>
          </w:r>
          <w:r w:rsidR="005C1852">
            <w:rPr>
              <w:noProof/>
            </w:rPr>
            <w:fldChar w:fldCharType="end"/>
          </w:r>
          <w:r w:rsidR="000444D2" w:rsidRPr="007E7B5B">
            <w:tab/>
            <w:t xml:space="preserve">Updated </w:t>
          </w:r>
          <w:r w:rsidR="003B4343">
            <w:t>15</w:t>
          </w:r>
          <w:r w:rsidR="000444D2">
            <w:t xml:space="preserve"> </w:t>
          </w:r>
          <w:r w:rsidR="003B4343">
            <w:t>June</w:t>
          </w:r>
          <w:r w:rsidR="000444D2" w:rsidRPr="007E7B5B">
            <w:t xml:space="preserve"> 2016</w:t>
          </w:r>
        </w:p>
      </w:tc>
      <w:tc>
        <w:tcPr>
          <w:tcW w:w="3949" w:type="dxa"/>
          <w:vAlign w:val="center"/>
        </w:tcPr>
        <w:p w:rsidR="00743373" w:rsidRPr="001E14EB" w:rsidRDefault="00743373" w:rsidP="00534C85">
          <w:pPr>
            <w:pStyle w:val="DTFFooter"/>
          </w:pPr>
        </w:p>
      </w:tc>
    </w:tr>
  </w:tbl>
  <w:p w:rsidR="00550A5F" w:rsidRPr="00B76943" w:rsidRDefault="00550A5F" w:rsidP="00557204">
    <w:pP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tblpY="1"/>
      <w:tblOverlap w:val="never"/>
      <w:tblW w:w="9639" w:type="dxa"/>
      <w:tblBorders>
        <w:bottom w:val="none" w:sz="0" w:space="0" w:color="auto"/>
      </w:tblBorders>
      <w:tblCellMar>
        <w:left w:w="0" w:type="dxa"/>
        <w:right w:w="0" w:type="dxa"/>
      </w:tblCellMar>
      <w:tblLook w:val="04A0" w:firstRow="1" w:lastRow="0" w:firstColumn="1" w:lastColumn="0" w:noHBand="0" w:noVBand="1"/>
      <w:tblDescription w:val="Footer area"/>
    </w:tblPr>
    <w:tblGrid>
      <w:gridCol w:w="5933"/>
      <w:gridCol w:w="3706"/>
    </w:tblGrid>
    <w:tr w:rsidR="00743373" w:rsidRPr="00132658" w:rsidTr="00534C85">
      <w:trPr>
        <w:cantSplit/>
        <w:trHeight w:hRule="exact" w:val="1134"/>
        <w:tblHeader/>
      </w:trPr>
      <w:tc>
        <w:tcPr>
          <w:tcW w:w="6782" w:type="dxa"/>
          <w:vAlign w:val="center"/>
        </w:tcPr>
        <w:p w:rsidR="00743373" w:rsidRPr="007E7B5B" w:rsidRDefault="00743373" w:rsidP="003B4343">
          <w:pPr>
            <w:pStyle w:val="DTFFooter"/>
          </w:pPr>
          <w:r w:rsidRPr="007E7B5B">
            <w:t>DEPARTMENT OF</w:t>
          </w:r>
          <w:r w:rsidRPr="007E7B5B">
            <w:rPr>
              <w:rStyle w:val="DTFArialBlack"/>
            </w:rPr>
            <w:t xml:space="preserve"> TREASURY AND FINANCE</w:t>
          </w:r>
          <w:r w:rsidRPr="007E7B5B">
            <w:br/>
            <w:t xml:space="preserve">Page </w:t>
          </w:r>
          <w:r w:rsidRPr="007E7B5B">
            <w:fldChar w:fldCharType="begin"/>
          </w:r>
          <w:r w:rsidRPr="007E7B5B">
            <w:instrText xml:space="preserve"> PAGE  \* Arabic  \* MERGEFORMAT </w:instrText>
          </w:r>
          <w:r w:rsidRPr="007E7B5B">
            <w:fldChar w:fldCharType="separate"/>
          </w:r>
          <w:r w:rsidR="005C1852">
            <w:rPr>
              <w:noProof/>
            </w:rPr>
            <w:t>1</w:t>
          </w:r>
          <w:r w:rsidRPr="007E7B5B">
            <w:fldChar w:fldCharType="end"/>
          </w:r>
          <w:r w:rsidRPr="007E7B5B">
            <w:t xml:space="preserve"> of </w:t>
          </w:r>
          <w:fldSimple w:instr=" NUMPAGES  \* Arabic  \* MERGEFORMAT ">
            <w:r w:rsidR="005C1852">
              <w:rPr>
                <w:noProof/>
              </w:rPr>
              <w:t>8</w:t>
            </w:r>
          </w:fldSimple>
          <w:r w:rsidRPr="007E7B5B">
            <w:tab/>
            <w:t xml:space="preserve">Updated </w:t>
          </w:r>
          <w:r w:rsidR="003B4343">
            <w:t>15 June</w:t>
          </w:r>
          <w:r w:rsidRPr="007E7B5B">
            <w:t xml:space="preserve"> 2016</w:t>
          </w:r>
        </w:p>
      </w:tc>
      <w:tc>
        <w:tcPr>
          <w:tcW w:w="3991" w:type="dxa"/>
          <w:vAlign w:val="center"/>
        </w:tcPr>
        <w:p w:rsidR="00743373" w:rsidRPr="001E14EB" w:rsidRDefault="00743373" w:rsidP="00534C85">
          <w:pPr>
            <w:jc w:val="right"/>
          </w:pPr>
          <w:r w:rsidRPr="00132658">
            <w:rPr>
              <w:noProof/>
            </w:rPr>
            <w:drawing>
              <wp:inline distT="0" distB="0" distL="0" distR="0" wp14:anchorId="32987064" wp14:editId="1D1C893E">
                <wp:extent cx="1347470" cy="481330"/>
                <wp:effectExtent l="0" t="0" r="508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550A5F" w:rsidRPr="00B76943" w:rsidRDefault="00550A5F" w:rsidP="00557204">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C4" w:rsidRDefault="00EC7AC4" w:rsidP="00557204">
      <w:r>
        <w:separator/>
      </w:r>
    </w:p>
    <w:p w:rsidR="00EC7AC4" w:rsidRDefault="00EC7AC4" w:rsidP="00557204"/>
    <w:p w:rsidR="00EC7AC4" w:rsidRDefault="00EC7AC4" w:rsidP="00557204"/>
  </w:footnote>
  <w:footnote w:type="continuationSeparator" w:id="0">
    <w:p w:rsidR="00EC7AC4" w:rsidRDefault="00EC7AC4" w:rsidP="00557204">
      <w:r>
        <w:continuationSeparator/>
      </w:r>
    </w:p>
    <w:p w:rsidR="00EC7AC4" w:rsidRDefault="00EC7AC4" w:rsidP="00557204"/>
    <w:p w:rsidR="00EC7AC4" w:rsidRDefault="00EC7AC4" w:rsidP="005572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A5F" w:rsidRPr="00743373" w:rsidRDefault="00981612" w:rsidP="0045120E">
    <w:pPr>
      <w:pStyle w:val="DTFBodyText"/>
      <w:rPr>
        <w:rStyle w:val="DTFGreyText"/>
      </w:rPr>
    </w:pPr>
    <w:r w:rsidRPr="00743373">
      <w:rPr>
        <w:rStyle w:val="DTFGreyText"/>
      </w:rPr>
      <w:t>C3.3: Transaction Management – Corporate Credit Cards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A5F" w:rsidRDefault="00AA44F5" w:rsidP="0045120E">
    <w:pPr>
      <w:pStyle w:val="DTFTitle"/>
    </w:pPr>
    <w:r w:rsidRPr="002E3A4D">
      <w:t>Treasurer’s Directions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C30CE"/>
    <w:lvl w:ilvl="0">
      <w:start w:val="1"/>
      <w:numFmt w:val="decimal"/>
      <w:lvlText w:val="%1."/>
      <w:lvlJc w:val="left"/>
      <w:pPr>
        <w:tabs>
          <w:tab w:val="num" w:pos="1492"/>
        </w:tabs>
        <w:ind w:left="1492" w:hanging="360"/>
      </w:pPr>
    </w:lvl>
  </w:abstractNum>
  <w:abstractNum w:abstractNumId="1">
    <w:nsid w:val="FFFFFF7D"/>
    <w:multiLevelType w:val="singleLevel"/>
    <w:tmpl w:val="6D70FDB0"/>
    <w:lvl w:ilvl="0">
      <w:start w:val="1"/>
      <w:numFmt w:val="decimal"/>
      <w:lvlText w:val="%1."/>
      <w:lvlJc w:val="left"/>
      <w:pPr>
        <w:tabs>
          <w:tab w:val="num" w:pos="1209"/>
        </w:tabs>
        <w:ind w:left="1209" w:hanging="360"/>
      </w:pPr>
    </w:lvl>
  </w:abstractNum>
  <w:abstractNum w:abstractNumId="2">
    <w:nsid w:val="FFFFFF7E"/>
    <w:multiLevelType w:val="singleLevel"/>
    <w:tmpl w:val="CDFA8532"/>
    <w:lvl w:ilvl="0">
      <w:start w:val="1"/>
      <w:numFmt w:val="decimal"/>
      <w:lvlText w:val="%1."/>
      <w:lvlJc w:val="left"/>
      <w:pPr>
        <w:tabs>
          <w:tab w:val="num" w:pos="926"/>
        </w:tabs>
        <w:ind w:left="926" w:hanging="360"/>
      </w:pPr>
    </w:lvl>
  </w:abstractNum>
  <w:abstractNum w:abstractNumId="3">
    <w:nsid w:val="FFFFFF7F"/>
    <w:multiLevelType w:val="singleLevel"/>
    <w:tmpl w:val="7D2A4F2E"/>
    <w:lvl w:ilvl="0">
      <w:start w:val="1"/>
      <w:numFmt w:val="lowerRoman"/>
      <w:pStyle w:val="ListNumber2"/>
      <w:lvlText w:val="(%1)"/>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nsid w:val="FFFFFF80"/>
    <w:multiLevelType w:val="singleLevel"/>
    <w:tmpl w:val="F0D82F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44C506"/>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BA9451BC"/>
    <w:lvl w:ilvl="0">
      <w:start w:val="1"/>
      <w:numFmt w:val="decimal"/>
      <w:lvlText w:val="%1."/>
      <w:lvlJc w:val="left"/>
      <w:pPr>
        <w:tabs>
          <w:tab w:val="num" w:pos="360"/>
        </w:tabs>
        <w:ind w:left="360" w:hanging="360"/>
      </w:pPr>
    </w:lvl>
  </w:abstractNum>
  <w:abstractNum w:abstractNumId="7">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37119C"/>
    <w:multiLevelType w:val="hybridMultilevel"/>
    <w:tmpl w:val="F9527C4C"/>
    <w:lvl w:ilvl="0" w:tplc="D70C948E">
      <w:start w:val="1"/>
      <w:numFmt w:val="lowerRoman"/>
      <w:pStyle w:val="ListNumber2-Roman"/>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nsid w:val="171C3D8A"/>
    <w:multiLevelType w:val="multilevel"/>
    <w:tmpl w:val="926C9EB6"/>
    <w:lvl w:ilvl="0">
      <w:start w:val="1"/>
      <w:numFmt w:val="bullet"/>
      <w:pStyle w:val="DTFListBullet1-Black"/>
      <w:lvlText w:val=""/>
      <w:lvlJc w:val="left"/>
      <w:pPr>
        <w:ind w:left="680" w:hanging="396"/>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1A073069"/>
    <w:multiLevelType w:val="hybridMultilevel"/>
    <w:tmpl w:val="72E8C2B0"/>
    <w:lvl w:ilvl="0" w:tplc="8E6A10D8">
      <w:start w:val="1"/>
      <w:numFmt w:val="bullet"/>
      <w:pStyle w:val="DTFTableDash"/>
      <w:lvlText w:val=""/>
      <w:lvlJc w:val="left"/>
      <w:pPr>
        <w:ind w:left="785" w:hanging="360"/>
      </w:pPr>
      <w:rPr>
        <w:rFonts w:ascii="Symbol" w:hAnsi="Symbol" w:hint="default"/>
        <w:color w:val="2F7D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EE5CC4"/>
    <w:multiLevelType w:val="hybridMultilevel"/>
    <w:tmpl w:val="47EED282"/>
    <w:lvl w:ilvl="0" w:tplc="605AE95E">
      <w:start w:val="1"/>
      <w:numFmt w:val="bullet"/>
      <w:pStyle w:val="ListBullet2"/>
      <w:lvlText w:val=""/>
      <w:lvlJc w:val="left"/>
      <w:pPr>
        <w:ind w:left="926" w:hanging="360"/>
      </w:pPr>
      <w:rPr>
        <w:rFonts w:ascii="Symbol" w:hAnsi="Symbol"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12">
    <w:nsid w:val="311A6781"/>
    <w:multiLevelType w:val="multilevel"/>
    <w:tmpl w:val="A45AB330"/>
    <w:lvl w:ilvl="0">
      <w:start w:val="1"/>
      <w:numFmt w:val="decimal"/>
      <w:pStyle w:val="DTFListNumber1"/>
      <w:lvlText w:val="%1."/>
      <w:lvlJc w:val="left"/>
      <w:pPr>
        <w:ind w:left="680" w:hanging="39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340302BA"/>
    <w:multiLevelType w:val="multilevel"/>
    <w:tmpl w:val="D3422800"/>
    <w:lvl w:ilvl="0">
      <w:start w:val="1"/>
      <w:numFmt w:val="bullet"/>
      <w:lvlText w:val=""/>
      <w:lvlJc w:val="left"/>
      <w:pPr>
        <w:ind w:left="1077" w:hanging="680"/>
      </w:pPr>
      <w:rPr>
        <w:rFonts w:ascii="Symbol" w:hAnsi="Symbol"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pStyle w:val="DTFListBullet3-Dash"/>
      <w:lvlText w:val=""/>
      <w:lvlJc w:val="left"/>
      <w:pPr>
        <w:ind w:left="1474" w:hanging="39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66C0527"/>
    <w:multiLevelType w:val="hybridMultilevel"/>
    <w:tmpl w:val="D5D60364"/>
    <w:lvl w:ilvl="0" w:tplc="87A42F0C">
      <w:numFmt w:val="bullet"/>
      <w:pStyle w:val="ListParagraph"/>
      <w:lvlText w:val="●"/>
      <w:lvlJc w:val="left"/>
      <w:pPr>
        <w:ind w:left="644" w:hanging="360"/>
      </w:pPr>
      <w:rPr>
        <w:rFonts w:ascii="Arial" w:eastAsia="Times New Roman" w:hAnsi="Arial" w:hint="default"/>
        <w:b w:val="0"/>
        <w:bCs w:val="0"/>
        <w:i w:val="0"/>
        <w:iCs w:val="0"/>
        <w:caps w:val="0"/>
        <w:smallCaps w:val="0"/>
        <w:strike w:val="0"/>
        <w:dstrike w:val="0"/>
        <w:outline w:val="0"/>
        <w:shadow w:val="0"/>
        <w:emboss w:val="0"/>
        <w:imprint w:val="0"/>
        <w:vanish w:val="0"/>
        <w:color w:val="CB6015"/>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41E36164"/>
    <w:multiLevelType w:val="hybridMultilevel"/>
    <w:tmpl w:val="6A5CEDF0"/>
    <w:lvl w:ilvl="0" w:tplc="BAA4D710">
      <w:numFmt w:val="bullet"/>
      <w:pStyle w:val="DTFListBullet1-Orange"/>
      <w:lvlText w:val="●"/>
      <w:lvlJc w:val="left"/>
      <w:pPr>
        <w:ind w:left="1004" w:hanging="360"/>
      </w:pPr>
      <w:rPr>
        <w:rFonts w:ascii="Arial" w:eastAsia="Times New Roman" w:hAnsi="Arial" w:hint="default"/>
        <w:b w:val="0"/>
        <w:bCs w:val="0"/>
        <w:i w:val="0"/>
        <w:iCs w:val="0"/>
        <w:caps w:val="0"/>
        <w:smallCaps w:val="0"/>
        <w:strike w:val="0"/>
        <w:dstrike w:val="0"/>
        <w:outline w:val="0"/>
        <w:shadow w:val="0"/>
        <w:emboss w:val="0"/>
        <w:imprint w:val="0"/>
        <w:vanish w:val="0"/>
        <w:color w:val="CB6015"/>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43124C73"/>
    <w:multiLevelType w:val="hybridMultilevel"/>
    <w:tmpl w:val="F7260418"/>
    <w:lvl w:ilvl="0" w:tplc="6BC2827E">
      <w:numFmt w:val="bullet"/>
      <w:pStyle w:val="ListBullet2-Dash"/>
      <w:lvlText w:val="–"/>
      <w:lvlJc w:val="left"/>
      <w:pPr>
        <w:ind w:left="135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530D5528"/>
    <w:multiLevelType w:val="multilevel"/>
    <w:tmpl w:val="0AF84782"/>
    <w:lvl w:ilvl="0">
      <w:start w:val="1"/>
      <w:numFmt w:val="lowerRoman"/>
      <w:pStyle w:val="DTFListNumber1-Roman"/>
      <w:lvlText w:val="(%1)"/>
      <w:lvlJc w:val="left"/>
      <w:pPr>
        <w:ind w:left="680" w:hanging="396"/>
      </w:pPr>
      <w:rPr>
        <w:rFonts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77" w:hanging="397"/>
      </w:pPr>
      <w:rPr>
        <w:rFonts w:ascii="Courier New" w:hAnsi="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18">
    <w:nsid w:val="55304DAD"/>
    <w:multiLevelType w:val="multilevel"/>
    <w:tmpl w:val="D786AE4A"/>
    <w:lvl w:ilvl="0">
      <w:start w:val="1"/>
      <w:numFmt w:val="bullet"/>
      <w:lvlText w:val="•"/>
      <w:lvlJc w:val="left"/>
      <w:pPr>
        <w:ind w:left="1040" w:hanging="360"/>
      </w:pPr>
      <w:rPr>
        <w:rFonts w:ascii="Arial MT Std Light" w:hAnsi="Arial MT Std Light" w:hint="default"/>
      </w:rPr>
    </w:lvl>
    <w:lvl w:ilvl="1">
      <w:start w:val="1"/>
      <w:numFmt w:val="bullet"/>
      <w:pStyle w:val="DTFListBullet2-Black"/>
      <w:lvlText w:val=""/>
      <w:lvlJc w:val="left"/>
      <w:pPr>
        <w:ind w:left="1077" w:hanging="397"/>
      </w:pPr>
      <w:rPr>
        <w:rFonts w:ascii="Symbol" w:hAnsi="Symbol"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9">
    <w:nsid w:val="5ABD5472"/>
    <w:multiLevelType w:val="hybridMultilevel"/>
    <w:tmpl w:val="E7C0700C"/>
    <w:lvl w:ilvl="0" w:tplc="184C6F26">
      <w:start w:val="1"/>
      <w:numFmt w:val="bullet"/>
      <w:pStyle w:val="ListBullet3"/>
      <w:lvlText w:val=""/>
      <w:lvlJc w:val="left"/>
      <w:pPr>
        <w:ind w:left="926" w:hanging="360"/>
      </w:pPr>
      <w:rPr>
        <w:rFonts w:ascii="Symbol" w:hAnsi="Symbol"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20">
    <w:nsid w:val="668F3B9B"/>
    <w:multiLevelType w:val="hybridMultilevel"/>
    <w:tmpl w:val="1A9C42B8"/>
    <w:lvl w:ilvl="0" w:tplc="E3EC6DB2">
      <w:numFmt w:val="bullet"/>
      <w:pStyle w:val="ListBullet1-Black"/>
      <w:lvlText w:val="●"/>
      <w:lvlJc w:val="left"/>
      <w:pPr>
        <w:ind w:left="720" w:hanging="360"/>
      </w:pPr>
      <w:rPr>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8B507A1"/>
    <w:multiLevelType w:val="multilevel"/>
    <w:tmpl w:val="BB5EAEBE"/>
    <w:lvl w:ilvl="0">
      <w:start w:val="1"/>
      <w:numFmt w:val="bullet"/>
      <w:pStyle w:val="DTFListBullet2-Dash"/>
      <w:lvlText w:val=""/>
      <w:lvlJc w:val="left"/>
      <w:pPr>
        <w:ind w:left="1080" w:hanging="40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9"/>
  </w:num>
  <w:num w:numId="4">
    <w:abstractNumId w:val="11"/>
  </w:num>
  <w:num w:numId="5">
    <w:abstractNumId w:val="20"/>
  </w:num>
  <w:num w:numId="6">
    <w:abstractNumId w:val="14"/>
  </w:num>
  <w:num w:numId="7">
    <w:abstractNumId w:val="16"/>
  </w:num>
  <w:num w:numId="8">
    <w:abstractNumId w:val="8"/>
  </w:num>
  <w:num w:numId="9">
    <w:abstractNumId w:val="17"/>
  </w:num>
  <w:num w:numId="10">
    <w:abstractNumId w:val="9"/>
  </w:num>
  <w:num w:numId="11">
    <w:abstractNumId w:val="15"/>
  </w:num>
  <w:num w:numId="12">
    <w:abstractNumId w:val="18"/>
  </w:num>
  <w:num w:numId="13">
    <w:abstractNumId w:val="21"/>
  </w:num>
  <w:num w:numId="14">
    <w:abstractNumId w:val="13"/>
  </w:num>
  <w:num w:numId="15">
    <w:abstractNumId w:val="12"/>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
  </w:num>
  <w:num w:numId="27">
    <w:abstractNumId w:val="6"/>
  </w:num>
  <w:num w:numId="28">
    <w:abstractNumId w:val="2"/>
  </w:num>
  <w:num w:numId="29">
    <w:abstractNumId w:val="1"/>
  </w:num>
  <w:num w:numId="30">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cryptProviderType="rsaFull" w:cryptAlgorithmClass="hash" w:cryptAlgorithmType="typeAny" w:cryptAlgorithmSid="4" w:cryptSpinCount="100000" w:hash="aORbPRr6uIWi004LGR4l9QjuLdw=" w:salt="xzrZBHzY3S5jQiREGPRcpw=="/>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C4"/>
    <w:rsid w:val="00003E8C"/>
    <w:rsid w:val="000113BF"/>
    <w:rsid w:val="00027DB8"/>
    <w:rsid w:val="00031A96"/>
    <w:rsid w:val="00031B4C"/>
    <w:rsid w:val="0003244A"/>
    <w:rsid w:val="000444D2"/>
    <w:rsid w:val="00046681"/>
    <w:rsid w:val="00051F45"/>
    <w:rsid w:val="00067367"/>
    <w:rsid w:val="0007259C"/>
    <w:rsid w:val="00086A5F"/>
    <w:rsid w:val="00096661"/>
    <w:rsid w:val="000C7E3F"/>
    <w:rsid w:val="000E0673"/>
    <w:rsid w:val="000E5CEF"/>
    <w:rsid w:val="001137EC"/>
    <w:rsid w:val="00117743"/>
    <w:rsid w:val="00117F5B"/>
    <w:rsid w:val="00132658"/>
    <w:rsid w:val="00164A3E"/>
    <w:rsid w:val="001803FB"/>
    <w:rsid w:val="00181620"/>
    <w:rsid w:val="001A0DF0"/>
    <w:rsid w:val="001A2B7F"/>
    <w:rsid w:val="001A458E"/>
    <w:rsid w:val="001B2B6C"/>
    <w:rsid w:val="001B6A8B"/>
    <w:rsid w:val="001D59C7"/>
    <w:rsid w:val="001E14EB"/>
    <w:rsid w:val="001E7D4E"/>
    <w:rsid w:val="001F45B0"/>
    <w:rsid w:val="00206936"/>
    <w:rsid w:val="00206FBD"/>
    <w:rsid w:val="00207746"/>
    <w:rsid w:val="0023356C"/>
    <w:rsid w:val="00246CEA"/>
    <w:rsid w:val="00247343"/>
    <w:rsid w:val="00247415"/>
    <w:rsid w:val="00274D4B"/>
    <w:rsid w:val="002806F5"/>
    <w:rsid w:val="00281577"/>
    <w:rsid w:val="00293A72"/>
    <w:rsid w:val="002A30C3"/>
    <w:rsid w:val="002A318E"/>
    <w:rsid w:val="002A6D70"/>
    <w:rsid w:val="002C1FE9"/>
    <w:rsid w:val="002D3A57"/>
    <w:rsid w:val="002E20C8"/>
    <w:rsid w:val="002E3A4D"/>
    <w:rsid w:val="002F2885"/>
    <w:rsid w:val="002F4486"/>
    <w:rsid w:val="00312007"/>
    <w:rsid w:val="00342283"/>
    <w:rsid w:val="00343A87"/>
    <w:rsid w:val="00347FB6"/>
    <w:rsid w:val="003504FD"/>
    <w:rsid w:val="00350881"/>
    <w:rsid w:val="00357D55"/>
    <w:rsid w:val="00365BD0"/>
    <w:rsid w:val="00371DC7"/>
    <w:rsid w:val="00382A0B"/>
    <w:rsid w:val="00394AAF"/>
    <w:rsid w:val="003B4343"/>
    <w:rsid w:val="003D42C0"/>
    <w:rsid w:val="003D6E42"/>
    <w:rsid w:val="003F5E5D"/>
    <w:rsid w:val="0040145C"/>
    <w:rsid w:val="0040222A"/>
    <w:rsid w:val="004047BC"/>
    <w:rsid w:val="004147BF"/>
    <w:rsid w:val="004219E9"/>
    <w:rsid w:val="004233F4"/>
    <w:rsid w:val="00426E25"/>
    <w:rsid w:val="0045120E"/>
    <w:rsid w:val="0045420A"/>
    <w:rsid w:val="00456C22"/>
    <w:rsid w:val="0046566F"/>
    <w:rsid w:val="00473C98"/>
    <w:rsid w:val="00497A05"/>
    <w:rsid w:val="004A2538"/>
    <w:rsid w:val="004B0C15"/>
    <w:rsid w:val="004B165C"/>
    <w:rsid w:val="004C37B5"/>
    <w:rsid w:val="004D075F"/>
    <w:rsid w:val="004D3A8A"/>
    <w:rsid w:val="004E019E"/>
    <w:rsid w:val="004E06EC"/>
    <w:rsid w:val="004E5E63"/>
    <w:rsid w:val="00502FB3"/>
    <w:rsid w:val="00503DE9"/>
    <w:rsid w:val="0050530C"/>
    <w:rsid w:val="00507782"/>
    <w:rsid w:val="00512A04"/>
    <w:rsid w:val="00516254"/>
    <w:rsid w:val="00543BD1"/>
    <w:rsid w:val="005476C2"/>
    <w:rsid w:val="00550A5F"/>
    <w:rsid w:val="00557204"/>
    <w:rsid w:val="005654B8"/>
    <w:rsid w:val="005762CC"/>
    <w:rsid w:val="005816B5"/>
    <w:rsid w:val="0058791F"/>
    <w:rsid w:val="00590B63"/>
    <w:rsid w:val="005A4AC0"/>
    <w:rsid w:val="005A6F97"/>
    <w:rsid w:val="005B0FB7"/>
    <w:rsid w:val="005B51DC"/>
    <w:rsid w:val="005B5AC2"/>
    <w:rsid w:val="005C1852"/>
    <w:rsid w:val="005C439A"/>
    <w:rsid w:val="005D3C24"/>
    <w:rsid w:val="005E144D"/>
    <w:rsid w:val="006060EE"/>
    <w:rsid w:val="00626D42"/>
    <w:rsid w:val="00634376"/>
    <w:rsid w:val="00646D6C"/>
    <w:rsid w:val="00650F5B"/>
    <w:rsid w:val="006719EA"/>
    <w:rsid w:val="00671F13"/>
    <w:rsid w:val="00690724"/>
    <w:rsid w:val="006C6F6F"/>
    <w:rsid w:val="006D66F7"/>
    <w:rsid w:val="00705239"/>
    <w:rsid w:val="0071469C"/>
    <w:rsid w:val="00714F1D"/>
    <w:rsid w:val="00722DDB"/>
    <w:rsid w:val="00730B9B"/>
    <w:rsid w:val="007332FF"/>
    <w:rsid w:val="007408F5"/>
    <w:rsid w:val="00743373"/>
    <w:rsid w:val="00747F24"/>
    <w:rsid w:val="0076190B"/>
    <w:rsid w:val="00763A2D"/>
    <w:rsid w:val="00783A57"/>
    <w:rsid w:val="00792CA1"/>
    <w:rsid w:val="007A4294"/>
    <w:rsid w:val="007A506E"/>
    <w:rsid w:val="007A6A4F"/>
    <w:rsid w:val="007B03F5"/>
    <w:rsid w:val="007B60ED"/>
    <w:rsid w:val="007C5CFD"/>
    <w:rsid w:val="00803782"/>
    <w:rsid w:val="008116DB"/>
    <w:rsid w:val="00814E9A"/>
    <w:rsid w:val="00815297"/>
    <w:rsid w:val="008313C4"/>
    <w:rsid w:val="008473C9"/>
    <w:rsid w:val="0085797F"/>
    <w:rsid w:val="00861DC3"/>
    <w:rsid w:val="008735A9"/>
    <w:rsid w:val="00881C48"/>
    <w:rsid w:val="00885E9B"/>
    <w:rsid w:val="008C0E36"/>
    <w:rsid w:val="008D5338"/>
    <w:rsid w:val="008D57B8"/>
    <w:rsid w:val="008E510B"/>
    <w:rsid w:val="00902B13"/>
    <w:rsid w:val="00921441"/>
    <w:rsid w:val="009468BC"/>
    <w:rsid w:val="00956712"/>
    <w:rsid w:val="00960D67"/>
    <w:rsid w:val="009616DF"/>
    <w:rsid w:val="0096542F"/>
    <w:rsid w:val="00967FA7"/>
    <w:rsid w:val="00971645"/>
    <w:rsid w:val="00977919"/>
    <w:rsid w:val="00981612"/>
    <w:rsid w:val="00986406"/>
    <w:rsid w:val="00987E02"/>
    <w:rsid w:val="009B1913"/>
    <w:rsid w:val="009B6657"/>
    <w:rsid w:val="009C5BBA"/>
    <w:rsid w:val="009D6A69"/>
    <w:rsid w:val="009D7249"/>
    <w:rsid w:val="009E175D"/>
    <w:rsid w:val="00A10655"/>
    <w:rsid w:val="00A25193"/>
    <w:rsid w:val="00A257DB"/>
    <w:rsid w:val="00A34368"/>
    <w:rsid w:val="00A3739D"/>
    <w:rsid w:val="00A37DDA"/>
    <w:rsid w:val="00A37FA3"/>
    <w:rsid w:val="00A5470E"/>
    <w:rsid w:val="00A54D83"/>
    <w:rsid w:val="00A704DB"/>
    <w:rsid w:val="00A925EC"/>
    <w:rsid w:val="00AA25B4"/>
    <w:rsid w:val="00AA2FF3"/>
    <w:rsid w:val="00AA44F5"/>
    <w:rsid w:val="00AB6653"/>
    <w:rsid w:val="00AD51D4"/>
    <w:rsid w:val="00B20E8B"/>
    <w:rsid w:val="00B262F6"/>
    <w:rsid w:val="00B343CC"/>
    <w:rsid w:val="00B614F7"/>
    <w:rsid w:val="00B61B26"/>
    <w:rsid w:val="00B67A23"/>
    <w:rsid w:val="00B76943"/>
    <w:rsid w:val="00B81261"/>
    <w:rsid w:val="00B81C8C"/>
    <w:rsid w:val="00B832AE"/>
    <w:rsid w:val="00B83FAF"/>
    <w:rsid w:val="00B96513"/>
    <w:rsid w:val="00BB6464"/>
    <w:rsid w:val="00BC1BB8"/>
    <w:rsid w:val="00BC3172"/>
    <w:rsid w:val="00BF2ABB"/>
    <w:rsid w:val="00BF39CF"/>
    <w:rsid w:val="00C116C2"/>
    <w:rsid w:val="00C17842"/>
    <w:rsid w:val="00C23CBC"/>
    <w:rsid w:val="00C3030A"/>
    <w:rsid w:val="00C57D89"/>
    <w:rsid w:val="00C61AFA"/>
    <w:rsid w:val="00C62099"/>
    <w:rsid w:val="00C63CFD"/>
    <w:rsid w:val="00C75E81"/>
    <w:rsid w:val="00C8216F"/>
    <w:rsid w:val="00CA5B9A"/>
    <w:rsid w:val="00CA6BC5"/>
    <w:rsid w:val="00CB0C6C"/>
    <w:rsid w:val="00CB2223"/>
    <w:rsid w:val="00CE640F"/>
    <w:rsid w:val="00CF540E"/>
    <w:rsid w:val="00D106BA"/>
    <w:rsid w:val="00D2005C"/>
    <w:rsid w:val="00D27C27"/>
    <w:rsid w:val="00D33322"/>
    <w:rsid w:val="00D33AB6"/>
    <w:rsid w:val="00D341F4"/>
    <w:rsid w:val="00D71D84"/>
    <w:rsid w:val="00D85899"/>
    <w:rsid w:val="00D975C0"/>
    <w:rsid w:val="00DA13F5"/>
    <w:rsid w:val="00DB036E"/>
    <w:rsid w:val="00DC5DD9"/>
    <w:rsid w:val="00DD1DDA"/>
    <w:rsid w:val="00DE152A"/>
    <w:rsid w:val="00DE33B5"/>
    <w:rsid w:val="00DE5A49"/>
    <w:rsid w:val="00DF0487"/>
    <w:rsid w:val="00E02206"/>
    <w:rsid w:val="00E02681"/>
    <w:rsid w:val="00E04CC0"/>
    <w:rsid w:val="00E14831"/>
    <w:rsid w:val="00E15816"/>
    <w:rsid w:val="00E33136"/>
    <w:rsid w:val="00E3723D"/>
    <w:rsid w:val="00E37C0C"/>
    <w:rsid w:val="00E861DB"/>
    <w:rsid w:val="00E95C39"/>
    <w:rsid w:val="00EB77F9"/>
    <w:rsid w:val="00EC6AB8"/>
    <w:rsid w:val="00EC7AC4"/>
    <w:rsid w:val="00EE38FA"/>
    <w:rsid w:val="00F743AF"/>
    <w:rsid w:val="00F95A63"/>
    <w:rsid w:val="00FB13E8"/>
    <w:rsid w:val="00FB2184"/>
    <w:rsid w:val="00FC12BF"/>
    <w:rsid w:val="00FD51B9"/>
    <w:rsid w:val="00FE587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6F"/>
    <w:pPr>
      <w:tabs>
        <w:tab w:val="left" w:pos="709"/>
        <w:tab w:val="left" w:pos="1276"/>
        <w:tab w:val="left" w:pos="4536"/>
      </w:tabs>
      <w:spacing w:after="200"/>
    </w:pPr>
    <w:rPr>
      <w:rFonts w:ascii="Arial" w:eastAsia="Times New Roman" w:hAnsi="Arial" w:cs="Arial"/>
      <w:sz w:val="22"/>
      <w:lang w:eastAsia="en-AU"/>
    </w:rPr>
  </w:style>
  <w:style w:type="paragraph" w:styleId="Heading1">
    <w:name w:val="heading 1"/>
    <w:next w:val="Normal"/>
    <w:link w:val="Heading1Char"/>
    <w:qFormat/>
    <w:rsid w:val="00AA44F5"/>
    <w:pPr>
      <w:keepNext/>
      <w:spacing w:before="360" w:after="240"/>
      <w:outlineLvl w:val="0"/>
    </w:pPr>
    <w:rPr>
      <w:rFonts w:ascii="Arial" w:eastAsiaTheme="majorEastAsia" w:hAnsi="Arial" w:cs="Arial"/>
      <w:b/>
      <w:bCs/>
      <w:kern w:val="32"/>
      <w:sz w:val="32"/>
      <w:szCs w:val="32"/>
      <w:lang w:eastAsia="en-AU"/>
    </w:rPr>
  </w:style>
  <w:style w:type="paragraph" w:styleId="Heading2">
    <w:name w:val="heading 2"/>
    <w:next w:val="Normal"/>
    <w:link w:val="Heading2Char"/>
    <w:unhideWhenUsed/>
    <w:qFormat/>
    <w:rsid w:val="00AA44F5"/>
    <w:pPr>
      <w:keepNext/>
      <w:spacing w:before="360" w:after="240"/>
      <w:outlineLvl w:val="1"/>
    </w:pPr>
    <w:rPr>
      <w:rFonts w:ascii="Arial" w:eastAsiaTheme="majorEastAsia" w:hAnsi="Arial" w:cs="Arial"/>
      <w:b/>
      <w:bCs/>
      <w:iCs/>
      <w:color w:val="606060"/>
      <w:sz w:val="28"/>
      <w:szCs w:val="28"/>
      <w:lang w:eastAsia="en-AU"/>
    </w:rPr>
  </w:style>
  <w:style w:type="paragraph" w:styleId="Heading3">
    <w:name w:val="heading 3"/>
    <w:next w:val="Normal"/>
    <w:link w:val="Heading3Char"/>
    <w:qFormat/>
    <w:rsid w:val="00AA44F5"/>
    <w:pPr>
      <w:keepNext/>
      <w:spacing w:before="360" w:after="240"/>
      <w:outlineLvl w:val="2"/>
    </w:pPr>
    <w:rPr>
      <w:rFonts w:ascii="Arial" w:eastAsia="Times New Roman" w:hAnsi="Arial" w:cs="Arial"/>
      <w:b/>
      <w:bCs/>
      <w:sz w:val="24"/>
      <w:szCs w:val="26"/>
      <w:lang w:eastAsia="en-AU"/>
    </w:rPr>
  </w:style>
  <w:style w:type="paragraph" w:styleId="Heading4">
    <w:name w:val="heading 4"/>
    <w:next w:val="Normal"/>
    <w:link w:val="Heading4Char"/>
    <w:uiPriority w:val="9"/>
    <w:unhideWhenUsed/>
    <w:qFormat/>
    <w:rsid w:val="00AA44F5"/>
    <w:pPr>
      <w:keepNext/>
      <w:keepLines/>
      <w:spacing w:before="360" w:after="240"/>
      <w:outlineLvl w:val="3"/>
    </w:pPr>
    <w:rPr>
      <w:rFonts w:ascii="Arial" w:eastAsiaTheme="majorEastAsia" w:hAnsi="Arial" w:cs="Arial"/>
      <w:b/>
      <w:bCs/>
      <w:iCs/>
      <w:color w:val="606060"/>
      <w:sz w:val="22"/>
      <w:lang w:eastAsia="en-AU"/>
    </w:rPr>
  </w:style>
  <w:style w:type="paragraph" w:styleId="Heading5">
    <w:name w:val="heading 5"/>
    <w:basedOn w:val="Normal"/>
    <w:next w:val="Normal"/>
    <w:link w:val="Heading5Char"/>
    <w:uiPriority w:val="9"/>
    <w:unhideWhenUsed/>
    <w:qFormat/>
    <w:rsid w:val="00FB218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rPr>
      <w:rFonts w:ascii="Arial" w:hAnsi="Arial"/>
      <w:sz w:val="22"/>
    </w:rPr>
  </w:style>
  <w:style w:type="character" w:customStyle="1" w:styleId="Heading1Char">
    <w:name w:val="Heading 1 Char"/>
    <w:basedOn w:val="DefaultParagraphFont"/>
    <w:link w:val="Heading1"/>
    <w:rsid w:val="00AA44F5"/>
    <w:rPr>
      <w:rFonts w:ascii="Arial" w:eastAsiaTheme="majorEastAsia" w:hAnsi="Arial" w:cs="Arial"/>
      <w:b/>
      <w:bCs/>
      <w:kern w:val="32"/>
      <w:sz w:val="32"/>
      <w:szCs w:val="32"/>
      <w:lang w:eastAsia="en-AU"/>
    </w:rPr>
  </w:style>
  <w:style w:type="character" w:customStyle="1" w:styleId="Heading2Char">
    <w:name w:val="Heading 2 Char"/>
    <w:basedOn w:val="DefaultParagraphFont"/>
    <w:link w:val="Heading2"/>
    <w:rsid w:val="00AA44F5"/>
    <w:rPr>
      <w:rFonts w:ascii="Arial" w:eastAsiaTheme="majorEastAsia" w:hAnsi="Arial" w:cs="Arial"/>
      <w:b/>
      <w:bCs/>
      <w:iCs/>
      <w:color w:val="606060"/>
      <w:sz w:val="28"/>
      <w:szCs w:val="28"/>
      <w:lang w:eastAsia="en-AU"/>
    </w:rPr>
  </w:style>
  <w:style w:type="paragraph" w:styleId="Title">
    <w:name w:val="Title"/>
    <w:next w:val="Normal"/>
    <w:link w:val="TitleChar"/>
    <w:uiPriority w:val="10"/>
    <w:qFormat/>
    <w:rsid w:val="00497A05"/>
    <w:pPr>
      <w:spacing w:before="240"/>
    </w:pPr>
    <w:rPr>
      <w:rFonts w:ascii="Lato Black" w:eastAsia="Times New Roman" w:hAnsi="Lato Black" w:cs="Arial"/>
      <w:b/>
      <w:color w:val="CB6015"/>
      <w:sz w:val="36"/>
      <w:szCs w:val="36"/>
      <w:lang w:eastAsia="en-AU"/>
    </w:rPr>
  </w:style>
  <w:style w:type="character" w:customStyle="1" w:styleId="TitleChar">
    <w:name w:val="Title Char"/>
    <w:basedOn w:val="DefaultParagraphFont"/>
    <w:link w:val="Title"/>
    <w:uiPriority w:val="10"/>
    <w:rsid w:val="00497A05"/>
    <w:rPr>
      <w:rFonts w:ascii="Lato Black" w:eastAsia="Times New Roman" w:hAnsi="Lato Black" w:cs="Arial"/>
      <w:b/>
      <w:color w:val="CB6015"/>
      <w:sz w:val="36"/>
      <w:szCs w:val="36"/>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AA44F5"/>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character" w:customStyle="1" w:styleId="Italic">
    <w:name w:val="Italic"/>
    <w:uiPriority w:val="1"/>
    <w:qFormat/>
    <w:rsid w:val="009D7249"/>
    <w:rPr>
      <w:i/>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Heading4Char">
    <w:name w:val="Heading 4 Char"/>
    <w:basedOn w:val="DefaultParagraphFont"/>
    <w:link w:val="Heading4"/>
    <w:uiPriority w:val="9"/>
    <w:rsid w:val="00AA44F5"/>
    <w:rPr>
      <w:rFonts w:ascii="Arial" w:eastAsiaTheme="majorEastAsia" w:hAnsi="Arial" w:cs="Arial"/>
      <w:b/>
      <w:bCs/>
      <w:iCs/>
      <w:color w:val="606060"/>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Normal"/>
    <w:autoRedefine/>
    <w:uiPriority w:val="34"/>
    <w:qFormat/>
    <w:rsid w:val="00E14831"/>
    <w:pPr>
      <w:numPr>
        <w:numId w:val="6"/>
      </w:numPr>
      <w:ind w:left="681" w:hanging="397"/>
    </w:pPr>
  </w:style>
  <w:style w:type="table" w:styleId="TableGrid">
    <w:name w:val="Table Grid"/>
    <w:aliases w:val="TD Table"/>
    <w:basedOn w:val="TableNormal"/>
    <w:uiPriority w:val="59"/>
    <w:rsid w:val="008D5338"/>
    <w:tblPr>
      <w:tblBorders>
        <w:top w:val="single" w:sz="4" w:space="0" w:color="auto"/>
        <w:bottom w:val="single" w:sz="4" w:space="0" w:color="auto"/>
      </w:tblBorders>
    </w:tblPr>
  </w:style>
  <w:style w:type="paragraph" w:styleId="ListBullet2">
    <w:name w:val="List Bullet 2"/>
    <w:basedOn w:val="Normal"/>
    <w:autoRedefine/>
    <w:uiPriority w:val="99"/>
    <w:unhideWhenUsed/>
    <w:rsid w:val="009D7249"/>
    <w:pPr>
      <w:numPr>
        <w:numId w:val="4"/>
      </w:numPr>
      <w:ind w:left="1071" w:hanging="357"/>
    </w:pPr>
  </w:style>
  <w:style w:type="character" w:styleId="Strong">
    <w:name w:val="Strong"/>
    <w:basedOn w:val="DefaultParagraphFont"/>
    <w:uiPriority w:val="22"/>
    <w:qFormat/>
    <w:rsid w:val="008C0E36"/>
    <w:rPr>
      <w:b/>
      <w:bCs/>
    </w:rPr>
  </w:style>
  <w:style w:type="paragraph" w:styleId="ListNumber2">
    <w:name w:val="List Number 2"/>
    <w:basedOn w:val="Normal"/>
    <w:next w:val="ListContinue2"/>
    <w:autoRedefine/>
    <w:uiPriority w:val="99"/>
    <w:unhideWhenUsed/>
    <w:rsid w:val="0071469C"/>
    <w:pPr>
      <w:numPr>
        <w:numId w:val="2"/>
      </w:numPr>
    </w:pPr>
  </w:style>
  <w:style w:type="paragraph" w:styleId="ListBullet3">
    <w:name w:val="List Bullet 3"/>
    <w:basedOn w:val="Normal"/>
    <w:uiPriority w:val="99"/>
    <w:unhideWhenUsed/>
    <w:rsid w:val="001B6A8B"/>
    <w:pPr>
      <w:numPr>
        <w:numId w:val="3"/>
      </w:numPr>
      <w:ind w:left="1429" w:hanging="357"/>
    </w:pPr>
  </w:style>
  <w:style w:type="paragraph" w:styleId="ListContinue2">
    <w:name w:val="List Continue 2"/>
    <w:basedOn w:val="Normal"/>
    <w:uiPriority w:val="99"/>
    <w:unhideWhenUsed/>
    <w:rsid w:val="008C0E36"/>
    <w:pPr>
      <w:spacing w:after="120"/>
      <w:ind w:left="714"/>
      <w:contextualSpacing/>
    </w:pPr>
  </w:style>
  <w:style w:type="character" w:customStyle="1" w:styleId="Heading5Char">
    <w:name w:val="Heading 5 Char"/>
    <w:basedOn w:val="DefaultParagraphFont"/>
    <w:link w:val="Heading5"/>
    <w:uiPriority w:val="9"/>
    <w:rsid w:val="00FB2184"/>
    <w:rPr>
      <w:rFonts w:asciiTheme="majorHAnsi" w:eastAsiaTheme="majorEastAsia" w:hAnsiTheme="majorHAnsi" w:cstheme="majorBidi"/>
      <w:color w:val="243F60" w:themeColor="accent1" w:themeShade="7F"/>
      <w:sz w:val="22"/>
      <w:lang w:eastAsia="en-AU"/>
    </w:rPr>
  </w:style>
  <w:style w:type="paragraph" w:styleId="Quote">
    <w:name w:val="Quote"/>
    <w:basedOn w:val="Normal"/>
    <w:next w:val="Normal"/>
    <w:link w:val="QuoteChar"/>
    <w:uiPriority w:val="29"/>
    <w:qFormat/>
    <w:rsid w:val="004219E9"/>
    <w:rPr>
      <w:i/>
      <w:iCs/>
      <w:color w:val="000000" w:themeColor="text1"/>
    </w:rPr>
  </w:style>
  <w:style w:type="character" w:customStyle="1" w:styleId="QuoteChar">
    <w:name w:val="Quote Char"/>
    <w:basedOn w:val="DefaultParagraphFont"/>
    <w:link w:val="Quote"/>
    <w:uiPriority w:val="29"/>
    <w:rsid w:val="004219E9"/>
    <w:rPr>
      <w:rFonts w:ascii="Arial" w:eastAsia="Times New Roman" w:hAnsi="Arial" w:cs="Arial"/>
      <w:i/>
      <w:iCs/>
      <w:color w:val="000000" w:themeColor="text1"/>
      <w:sz w:val="22"/>
      <w:lang w:eastAsia="en-AU"/>
    </w:rPr>
  </w:style>
  <w:style w:type="character" w:styleId="Hyperlink">
    <w:name w:val="Hyperlink"/>
    <w:basedOn w:val="DefaultParagraphFont"/>
    <w:uiPriority w:val="99"/>
    <w:unhideWhenUsed/>
    <w:rsid w:val="00E37C0C"/>
    <w:rPr>
      <w:color w:val="0000FF" w:themeColor="hyperlink"/>
      <w:u w:val="single"/>
    </w:rPr>
  </w:style>
  <w:style w:type="paragraph" w:styleId="TOC1">
    <w:name w:val="toc 1"/>
    <w:basedOn w:val="Normal"/>
    <w:next w:val="Normal"/>
    <w:autoRedefine/>
    <w:uiPriority w:val="39"/>
    <w:unhideWhenUsed/>
    <w:rsid w:val="00E37C0C"/>
    <w:pPr>
      <w:spacing w:after="100"/>
    </w:pPr>
  </w:style>
  <w:style w:type="paragraph" w:styleId="List2">
    <w:name w:val="List 2"/>
    <w:basedOn w:val="Normal"/>
    <w:uiPriority w:val="99"/>
    <w:unhideWhenUsed/>
    <w:rsid w:val="00EC6AB8"/>
    <w:pPr>
      <w:ind w:left="566" w:hanging="283"/>
      <w:contextualSpacing/>
    </w:pPr>
  </w:style>
  <w:style w:type="paragraph" w:styleId="ListBullet">
    <w:name w:val="List Bullet"/>
    <w:basedOn w:val="ListParagraph"/>
    <w:uiPriority w:val="99"/>
    <w:unhideWhenUsed/>
    <w:rsid w:val="008116DB"/>
    <w:pPr>
      <w:framePr w:wrap="around" w:hAnchor="text"/>
    </w:pPr>
  </w:style>
  <w:style w:type="paragraph" w:customStyle="1" w:styleId="Heading2-Highlighttext">
    <w:name w:val="Heading 2 - Highlight text"/>
    <w:basedOn w:val="Heading2"/>
    <w:qFormat/>
    <w:rsid w:val="00D27C27"/>
    <w:pPr>
      <w:spacing w:before="240"/>
    </w:pPr>
  </w:style>
  <w:style w:type="paragraph" w:customStyle="1" w:styleId="Heading3Highlighttext">
    <w:name w:val="Heading 3 Highlight text"/>
    <w:basedOn w:val="Heading3"/>
    <w:qFormat/>
    <w:rsid w:val="00516254"/>
    <w:pPr>
      <w:framePr w:hSpace="181" w:wrap="around" w:vAnchor="text" w:hAnchor="text" w:y="1"/>
      <w:spacing w:before="120"/>
      <w:suppressOverlap/>
    </w:pPr>
  </w:style>
  <w:style w:type="paragraph" w:customStyle="1" w:styleId="Heading4centred">
    <w:name w:val="Heading 4 centred"/>
    <w:basedOn w:val="Heading4"/>
    <w:rsid w:val="00CB2223"/>
    <w:pPr>
      <w:spacing w:before="120" w:after="120"/>
      <w:jc w:val="center"/>
    </w:pPr>
    <w:rPr>
      <w:rFonts w:eastAsia="Times New Roman" w:cs="Times New Roman"/>
      <w:iCs w:val="0"/>
    </w:rPr>
  </w:style>
  <w:style w:type="paragraph" w:customStyle="1" w:styleId="Normalcentred">
    <w:name w:val="Normal centred"/>
    <w:basedOn w:val="Normal"/>
    <w:rsid w:val="00CB2223"/>
    <w:pPr>
      <w:spacing w:before="120" w:after="120"/>
      <w:jc w:val="center"/>
    </w:pPr>
    <w:rPr>
      <w:rFonts w:cs="Times New Roman"/>
    </w:rPr>
  </w:style>
  <w:style w:type="paragraph" w:customStyle="1" w:styleId="Tablenumbers">
    <w:name w:val="Table numbers"/>
    <w:basedOn w:val="Normal"/>
    <w:autoRedefine/>
    <w:qFormat/>
    <w:rsid w:val="008D5338"/>
    <w:pPr>
      <w:ind w:right="284"/>
      <w:jc w:val="right"/>
    </w:pPr>
  </w:style>
  <w:style w:type="paragraph" w:customStyle="1" w:styleId="ListBullet1-Black">
    <w:name w:val="List Bullet 1 - Black"/>
    <w:basedOn w:val="Normal"/>
    <w:qFormat/>
    <w:rsid w:val="0071469C"/>
    <w:pPr>
      <w:framePr w:hSpace="181" w:wrap="around" w:vAnchor="text" w:hAnchor="text" w:y="1"/>
      <w:numPr>
        <w:numId w:val="5"/>
      </w:numPr>
      <w:ind w:left="681" w:hanging="397"/>
      <w:suppressOverlap/>
    </w:pPr>
    <w:rPr>
      <w:color w:val="000000" w:themeColor="text1"/>
    </w:rPr>
  </w:style>
  <w:style w:type="paragraph" w:customStyle="1" w:styleId="Direction">
    <w:name w:val="Direction"/>
    <w:rsid w:val="00046681"/>
    <w:pPr>
      <w:spacing w:before="120" w:after="120"/>
      <w:jc w:val="both"/>
    </w:pPr>
    <w:rPr>
      <w:rFonts w:ascii="Arial Narrow" w:eastAsia="Times New Roman" w:hAnsi="Arial Narrow"/>
      <w:b/>
      <w:sz w:val="24"/>
      <w:lang w:eastAsia="en-AU"/>
    </w:rPr>
  </w:style>
  <w:style w:type="paragraph" w:customStyle="1" w:styleId="ListBullet1-Orange">
    <w:name w:val="List Bullet 1 - Orange"/>
    <w:basedOn w:val="ListParagraph"/>
    <w:qFormat/>
    <w:rsid w:val="00E14831"/>
  </w:style>
  <w:style w:type="paragraph" w:customStyle="1" w:styleId="ListBullet2-Dash">
    <w:name w:val="List Bullet 2 - Dash"/>
    <w:basedOn w:val="ListBullet2"/>
    <w:qFormat/>
    <w:rsid w:val="00E02206"/>
    <w:pPr>
      <w:numPr>
        <w:numId w:val="7"/>
      </w:numPr>
      <w:ind w:left="1077" w:hanging="397"/>
    </w:pPr>
  </w:style>
  <w:style w:type="paragraph" w:customStyle="1" w:styleId="ListBullet1">
    <w:name w:val="List Bullet 1"/>
    <w:basedOn w:val="ListBullet"/>
    <w:qFormat/>
    <w:rsid w:val="00E14831"/>
    <w:pPr>
      <w:framePr w:wrap="around"/>
      <w:numPr>
        <w:numId w:val="0"/>
      </w:numPr>
      <w:spacing w:after="120"/>
      <w:ind w:left="1080" w:hanging="360"/>
    </w:pPr>
    <w:rPr>
      <w:color w:val="000000" w:themeColor="text1"/>
    </w:rPr>
  </w:style>
  <w:style w:type="paragraph" w:customStyle="1" w:styleId="ListBullet2-Black">
    <w:name w:val="List Bullet 2 - Black"/>
    <w:basedOn w:val="ListBullet2"/>
    <w:qFormat/>
    <w:rsid w:val="00E02206"/>
    <w:pPr>
      <w:ind w:left="1077" w:hanging="397"/>
    </w:pPr>
  </w:style>
  <w:style w:type="paragraph" w:customStyle="1" w:styleId="ListNumber2-Roman">
    <w:name w:val="List Number 2 - Roman"/>
    <w:qFormat/>
    <w:rsid w:val="0071469C"/>
    <w:pPr>
      <w:numPr>
        <w:numId w:val="8"/>
      </w:numPr>
      <w:spacing w:after="200"/>
      <w:ind w:left="681" w:hanging="397"/>
    </w:pPr>
    <w:rPr>
      <w:rFonts w:ascii="Arial" w:eastAsia="Times New Roman" w:hAnsi="Arial" w:cs="Arial"/>
      <w:sz w:val="22"/>
      <w:lang w:eastAsia="en-AU"/>
    </w:rPr>
  </w:style>
  <w:style w:type="paragraph" w:customStyle="1" w:styleId="ListBullet3-Dash">
    <w:name w:val="List Bullet 3 - Dash"/>
    <w:basedOn w:val="ListBullet2-Dash"/>
    <w:qFormat/>
    <w:rsid w:val="00E14831"/>
    <w:pPr>
      <w:tabs>
        <w:tab w:val="clear" w:pos="1276"/>
        <w:tab w:val="left" w:pos="1701"/>
      </w:tabs>
      <w:ind w:left="1508"/>
    </w:pPr>
  </w:style>
  <w:style w:type="paragraph" w:customStyle="1" w:styleId="ListNumber1-Roman">
    <w:name w:val="List Number 1 - Roman"/>
    <w:basedOn w:val="ListNumber2"/>
    <w:autoRedefine/>
    <w:qFormat/>
    <w:rsid w:val="00A257DB"/>
    <w:pPr>
      <w:numPr>
        <w:numId w:val="0"/>
      </w:numPr>
    </w:pPr>
  </w:style>
  <w:style w:type="character" w:customStyle="1" w:styleId="DTFArialBlack">
    <w:name w:val="DTF Arial Black"/>
    <w:uiPriority w:val="1"/>
    <w:qFormat/>
    <w:rsid w:val="0045120E"/>
    <w:rPr>
      <w:rFonts w:ascii="Arial Black" w:hAnsi="Arial Black"/>
    </w:rPr>
  </w:style>
  <w:style w:type="paragraph" w:customStyle="1" w:styleId="DTFBodyText">
    <w:name w:val="DTF Body Text"/>
    <w:basedOn w:val="Normal"/>
    <w:qFormat/>
    <w:rsid w:val="0045120E"/>
  </w:style>
  <w:style w:type="paragraph" w:customStyle="1" w:styleId="DTFFooter">
    <w:name w:val="DTF Footer"/>
    <w:qFormat/>
    <w:rsid w:val="0045120E"/>
    <w:rPr>
      <w:rFonts w:ascii="Arial" w:eastAsia="Times New Roman" w:hAnsi="Arial" w:cs="Arial"/>
      <w:sz w:val="16"/>
      <w:szCs w:val="16"/>
      <w:lang w:eastAsia="en-AU"/>
    </w:rPr>
  </w:style>
  <w:style w:type="paragraph" w:customStyle="1" w:styleId="DTFFootnote">
    <w:name w:val="DTF Footnote"/>
    <w:basedOn w:val="Normal"/>
    <w:qFormat/>
    <w:rsid w:val="0045120E"/>
    <w:pPr>
      <w:spacing w:before="60" w:after="60"/>
    </w:pPr>
    <w:rPr>
      <w:sz w:val="18"/>
      <w:szCs w:val="18"/>
    </w:rPr>
  </w:style>
  <w:style w:type="paragraph" w:customStyle="1" w:styleId="DTFHeading1">
    <w:name w:val="DTF Heading 1"/>
    <w:next w:val="DTFBodyText"/>
    <w:qFormat/>
    <w:rsid w:val="0045120E"/>
    <w:pPr>
      <w:spacing w:before="360" w:after="240"/>
    </w:pPr>
    <w:rPr>
      <w:rFonts w:ascii="Arial" w:eastAsiaTheme="majorEastAsia" w:hAnsi="Arial" w:cs="Arial"/>
      <w:b/>
      <w:bCs/>
      <w:kern w:val="32"/>
      <w:sz w:val="32"/>
      <w:szCs w:val="32"/>
      <w:lang w:eastAsia="en-AU"/>
    </w:rPr>
  </w:style>
  <w:style w:type="paragraph" w:customStyle="1" w:styleId="DTFHeading2">
    <w:name w:val="DTF Heading 2"/>
    <w:next w:val="DTFBodyText"/>
    <w:qFormat/>
    <w:rsid w:val="0045120E"/>
    <w:pPr>
      <w:spacing w:before="360" w:after="240"/>
    </w:pPr>
    <w:rPr>
      <w:rFonts w:ascii="Arial" w:eastAsiaTheme="majorEastAsia" w:hAnsi="Arial" w:cs="Arial"/>
      <w:b/>
      <w:bCs/>
      <w:iCs/>
      <w:color w:val="606060"/>
      <w:sz w:val="28"/>
      <w:szCs w:val="28"/>
      <w:lang w:eastAsia="en-AU"/>
    </w:rPr>
  </w:style>
  <w:style w:type="paragraph" w:customStyle="1" w:styleId="DTFHeading2-HighlightText">
    <w:name w:val="DTF Heading 2 - Highlight Text"/>
    <w:next w:val="DTFBodyText"/>
    <w:autoRedefine/>
    <w:qFormat/>
    <w:rsid w:val="0045120E"/>
    <w:pPr>
      <w:spacing w:before="240" w:after="240"/>
    </w:pPr>
    <w:rPr>
      <w:rFonts w:ascii="Arial" w:eastAsiaTheme="majorEastAsia" w:hAnsi="Arial" w:cs="Arial"/>
      <w:b/>
      <w:bCs/>
      <w:iCs/>
      <w:color w:val="606060"/>
      <w:sz w:val="28"/>
      <w:szCs w:val="28"/>
      <w:lang w:eastAsia="en-AU"/>
    </w:rPr>
  </w:style>
  <w:style w:type="paragraph" w:customStyle="1" w:styleId="DTFHeading3">
    <w:name w:val="DTF Heading 3"/>
    <w:next w:val="DTFBodyText"/>
    <w:autoRedefine/>
    <w:qFormat/>
    <w:rsid w:val="0045120E"/>
    <w:pPr>
      <w:spacing w:before="360" w:after="240"/>
    </w:pPr>
    <w:rPr>
      <w:rFonts w:ascii="Arial" w:eastAsia="Times New Roman" w:hAnsi="Arial" w:cs="Arial"/>
      <w:b/>
      <w:bCs/>
      <w:color w:val="000000" w:themeColor="text1"/>
      <w:sz w:val="24"/>
      <w:szCs w:val="24"/>
      <w:lang w:eastAsia="en-AU"/>
    </w:rPr>
  </w:style>
  <w:style w:type="paragraph" w:customStyle="1" w:styleId="DTFHeading3-HighlightText">
    <w:name w:val="DTF Heading 3 - Highlight Text"/>
    <w:next w:val="DTFBodyText"/>
    <w:autoRedefine/>
    <w:qFormat/>
    <w:rsid w:val="0045120E"/>
    <w:pPr>
      <w:framePr w:hSpace="181" w:wrap="around" w:vAnchor="text" w:hAnchor="text" w:y="1"/>
      <w:spacing w:before="120" w:after="240"/>
      <w:suppressOverlap/>
    </w:pPr>
    <w:rPr>
      <w:rFonts w:ascii="Arial" w:eastAsia="Times New Roman" w:hAnsi="Arial" w:cs="Arial"/>
      <w:b/>
      <w:bCs/>
      <w:sz w:val="24"/>
      <w:szCs w:val="26"/>
      <w:lang w:eastAsia="en-AU"/>
    </w:rPr>
  </w:style>
  <w:style w:type="paragraph" w:customStyle="1" w:styleId="DTFHeading4">
    <w:name w:val="DTF Heading 4"/>
    <w:next w:val="DTFBodyText"/>
    <w:qFormat/>
    <w:rsid w:val="0045120E"/>
    <w:pPr>
      <w:spacing w:before="360" w:after="240"/>
    </w:pPr>
    <w:rPr>
      <w:rFonts w:ascii="Arial" w:eastAsia="Times New Roman" w:hAnsi="Arial" w:cs="Arial"/>
      <w:b/>
      <w:bCs/>
      <w:color w:val="606060"/>
      <w:sz w:val="22"/>
      <w:szCs w:val="22"/>
      <w:lang w:eastAsia="en-AU"/>
    </w:rPr>
  </w:style>
  <w:style w:type="character" w:customStyle="1" w:styleId="DTFItalic">
    <w:name w:val="DTF Italic"/>
    <w:uiPriority w:val="1"/>
    <w:qFormat/>
    <w:rsid w:val="0045120E"/>
    <w:rPr>
      <w:i/>
    </w:rPr>
  </w:style>
  <w:style w:type="paragraph" w:customStyle="1" w:styleId="DTFListBullet1-Black">
    <w:name w:val="DTF List Bullet 1 - Black"/>
    <w:autoRedefine/>
    <w:qFormat/>
    <w:rsid w:val="0045120E"/>
    <w:pPr>
      <w:numPr>
        <w:numId w:val="10"/>
      </w:numPr>
      <w:spacing w:after="200"/>
    </w:pPr>
    <w:rPr>
      <w:rFonts w:ascii="Arial" w:eastAsia="Times New Roman" w:hAnsi="Arial" w:cs="Arial"/>
      <w:color w:val="000000" w:themeColor="text1"/>
      <w:sz w:val="22"/>
      <w:lang w:eastAsia="en-AU"/>
    </w:rPr>
  </w:style>
  <w:style w:type="paragraph" w:customStyle="1" w:styleId="DTFListBullet1-Orange">
    <w:name w:val="DTF List Bullet 1 - Orange"/>
    <w:autoRedefine/>
    <w:qFormat/>
    <w:rsid w:val="0045120E"/>
    <w:pPr>
      <w:numPr>
        <w:numId w:val="11"/>
      </w:numPr>
      <w:spacing w:after="200"/>
      <w:ind w:left="681" w:hanging="397"/>
    </w:pPr>
    <w:rPr>
      <w:rFonts w:ascii="Arial" w:eastAsia="Times New Roman" w:hAnsi="Arial" w:cs="Arial"/>
      <w:sz w:val="22"/>
      <w:lang w:eastAsia="en-AU"/>
    </w:rPr>
  </w:style>
  <w:style w:type="paragraph" w:customStyle="1" w:styleId="DTFListBullet2-Black">
    <w:name w:val="DTF List Bullet 2 - Black"/>
    <w:autoRedefine/>
    <w:qFormat/>
    <w:rsid w:val="0045120E"/>
    <w:pPr>
      <w:numPr>
        <w:ilvl w:val="1"/>
        <w:numId w:val="12"/>
      </w:numPr>
      <w:spacing w:after="200"/>
    </w:pPr>
    <w:rPr>
      <w:rFonts w:ascii="Arial" w:eastAsia="Times New Roman" w:hAnsi="Arial" w:cs="Arial"/>
      <w:sz w:val="22"/>
      <w:lang w:eastAsia="en-AU"/>
    </w:rPr>
  </w:style>
  <w:style w:type="paragraph" w:customStyle="1" w:styleId="DTFListBullet2-Dash">
    <w:name w:val="DTF List Bullet 2 - Dash"/>
    <w:autoRedefine/>
    <w:qFormat/>
    <w:rsid w:val="0045120E"/>
    <w:pPr>
      <w:numPr>
        <w:numId w:val="13"/>
      </w:numPr>
      <w:spacing w:after="200"/>
    </w:pPr>
    <w:rPr>
      <w:rFonts w:ascii="Arial" w:eastAsia="Times New Roman" w:hAnsi="Arial" w:cs="Arial"/>
      <w:sz w:val="22"/>
      <w:lang w:eastAsia="en-AU"/>
    </w:rPr>
  </w:style>
  <w:style w:type="paragraph" w:customStyle="1" w:styleId="DTFListBullet3-Dash">
    <w:name w:val="DTF List Bullet 3 - Dash"/>
    <w:autoRedefine/>
    <w:qFormat/>
    <w:rsid w:val="0045120E"/>
    <w:pPr>
      <w:numPr>
        <w:ilvl w:val="2"/>
        <w:numId w:val="14"/>
      </w:numPr>
      <w:tabs>
        <w:tab w:val="left" w:pos="1701"/>
      </w:tabs>
      <w:spacing w:after="200"/>
    </w:pPr>
    <w:rPr>
      <w:rFonts w:ascii="Arial" w:eastAsia="Times New Roman" w:hAnsi="Arial" w:cs="Arial"/>
      <w:sz w:val="22"/>
      <w:lang w:eastAsia="en-AU"/>
    </w:rPr>
  </w:style>
  <w:style w:type="paragraph" w:customStyle="1" w:styleId="DTFListNumber1">
    <w:name w:val="DTF List Number 1"/>
    <w:autoRedefine/>
    <w:qFormat/>
    <w:rsid w:val="0045120E"/>
    <w:pPr>
      <w:numPr>
        <w:numId w:val="15"/>
      </w:numPr>
      <w:spacing w:after="200"/>
    </w:pPr>
    <w:rPr>
      <w:rFonts w:ascii="Arial" w:eastAsia="Times New Roman" w:hAnsi="Arial" w:cs="Arial"/>
      <w:sz w:val="22"/>
      <w:lang w:eastAsia="en-AU"/>
    </w:rPr>
  </w:style>
  <w:style w:type="paragraph" w:customStyle="1" w:styleId="DTFListNumber1-Roman">
    <w:name w:val="DTF List Number 1 - Roman"/>
    <w:autoRedefine/>
    <w:qFormat/>
    <w:rsid w:val="00031B4C"/>
    <w:pPr>
      <w:numPr>
        <w:numId w:val="9"/>
      </w:numPr>
      <w:spacing w:after="200"/>
    </w:pPr>
    <w:rPr>
      <w:rFonts w:ascii="Arial" w:eastAsia="Times New Roman" w:hAnsi="Arial" w:cs="Arial"/>
      <w:sz w:val="22"/>
      <w:lang w:eastAsia="en-AU"/>
    </w:rPr>
  </w:style>
  <w:style w:type="character" w:customStyle="1" w:styleId="DTFStrong">
    <w:name w:val="DTF Strong"/>
    <w:uiPriority w:val="1"/>
    <w:qFormat/>
    <w:rsid w:val="0045120E"/>
    <w:rPr>
      <w:b/>
    </w:rPr>
  </w:style>
  <w:style w:type="character" w:customStyle="1" w:styleId="DTFSuperscript">
    <w:name w:val="DTF Superscript"/>
    <w:uiPriority w:val="1"/>
    <w:qFormat/>
    <w:rsid w:val="0045120E"/>
    <w:rPr>
      <w:vertAlign w:val="superscript"/>
    </w:rPr>
  </w:style>
  <w:style w:type="paragraph" w:customStyle="1" w:styleId="DTFTableDash">
    <w:name w:val="DTF Table Dash"/>
    <w:basedOn w:val="Normal"/>
    <w:qFormat/>
    <w:rsid w:val="0045120E"/>
    <w:pPr>
      <w:numPr>
        <w:numId w:val="16"/>
      </w:numPr>
      <w:tabs>
        <w:tab w:val="clear" w:pos="709"/>
        <w:tab w:val="clear" w:pos="1276"/>
        <w:tab w:val="clear" w:pos="4536"/>
      </w:tabs>
      <w:suppressAutoHyphens/>
      <w:autoSpaceDE w:val="0"/>
      <w:autoSpaceDN w:val="0"/>
      <w:adjustRightInd w:val="0"/>
      <w:spacing w:after="57" w:line="290" w:lineRule="atLeast"/>
      <w:textAlignment w:val="center"/>
    </w:pPr>
    <w:rPr>
      <w:rFonts w:ascii="Arial MT Std Light" w:hAnsi="Arial MT Std Light"/>
      <w:color w:val="000000"/>
      <w:w w:val="90"/>
      <w:sz w:val="21"/>
      <w:szCs w:val="21"/>
    </w:rPr>
  </w:style>
  <w:style w:type="paragraph" w:customStyle="1" w:styleId="DTFTableHeading4-Centred">
    <w:name w:val="DTF Table Heading 4 - Centred"/>
    <w:basedOn w:val="Heading4"/>
    <w:rsid w:val="0045120E"/>
    <w:pPr>
      <w:spacing w:before="0" w:after="0"/>
      <w:jc w:val="center"/>
      <w:outlineLvl w:val="9"/>
    </w:pPr>
    <w:rPr>
      <w:rFonts w:eastAsia="Times New Roman" w:cs="Times New Roman"/>
      <w:iCs w:val="0"/>
    </w:rPr>
  </w:style>
  <w:style w:type="paragraph" w:customStyle="1" w:styleId="DTFTableNumbers">
    <w:name w:val="DTF Table Numbers"/>
    <w:basedOn w:val="Normal"/>
    <w:autoRedefine/>
    <w:qFormat/>
    <w:rsid w:val="0045120E"/>
    <w:pPr>
      <w:spacing w:after="0"/>
      <w:ind w:right="284"/>
      <w:jc w:val="right"/>
    </w:pPr>
  </w:style>
  <w:style w:type="paragraph" w:customStyle="1" w:styleId="DTFTableText">
    <w:name w:val="DTF Table Text"/>
    <w:basedOn w:val="Normal"/>
    <w:qFormat/>
    <w:rsid w:val="0045120E"/>
    <w:pPr>
      <w:spacing w:after="0"/>
    </w:pPr>
  </w:style>
  <w:style w:type="paragraph" w:customStyle="1" w:styleId="DTFTableText-Centred">
    <w:name w:val="DTF Table Text - Centred"/>
    <w:basedOn w:val="DTFTableText"/>
    <w:qFormat/>
    <w:rsid w:val="0045120E"/>
    <w:pPr>
      <w:jc w:val="center"/>
    </w:pPr>
  </w:style>
  <w:style w:type="paragraph" w:customStyle="1" w:styleId="DTFTitle">
    <w:name w:val="DTF Title"/>
    <w:next w:val="DTFBodyText"/>
    <w:qFormat/>
    <w:rsid w:val="0045120E"/>
    <w:pPr>
      <w:spacing w:before="240"/>
    </w:pPr>
    <w:rPr>
      <w:rFonts w:ascii="Lato Black" w:eastAsia="Times New Roman" w:hAnsi="Lato Black" w:cs="Arial"/>
      <w:b/>
      <w:color w:val="CB6015"/>
      <w:sz w:val="36"/>
      <w:szCs w:val="36"/>
      <w:lang w:eastAsia="en-AU"/>
    </w:rPr>
  </w:style>
  <w:style w:type="paragraph" w:customStyle="1" w:styleId="DTFTOC1">
    <w:name w:val="DTF TOC 1"/>
    <w:autoRedefine/>
    <w:qFormat/>
    <w:rsid w:val="0045120E"/>
    <w:pPr>
      <w:tabs>
        <w:tab w:val="left" w:pos="9638"/>
      </w:tabs>
      <w:spacing w:after="100"/>
    </w:pPr>
    <w:rPr>
      <w:rFonts w:ascii="Arial" w:eastAsia="Times New Roman" w:hAnsi="Arial" w:cs="Arial"/>
      <w:sz w:val="22"/>
      <w:lang w:eastAsia="en-AU"/>
    </w:rPr>
  </w:style>
  <w:style w:type="paragraph" w:customStyle="1" w:styleId="DTFListContinue2">
    <w:name w:val="DTF List Continue 2"/>
    <w:autoRedefine/>
    <w:qFormat/>
    <w:rsid w:val="0045120E"/>
    <w:pPr>
      <w:spacing w:after="120"/>
      <w:ind w:left="680"/>
    </w:pPr>
    <w:rPr>
      <w:rFonts w:ascii="Arial" w:eastAsia="Times New Roman" w:hAnsi="Arial" w:cs="Arial"/>
      <w:sz w:val="22"/>
      <w:lang w:eastAsia="en-AU"/>
    </w:rPr>
  </w:style>
  <w:style w:type="paragraph" w:customStyle="1" w:styleId="Direction-Heading">
    <w:name w:val="Direction - Heading"/>
    <w:next w:val="Normal"/>
    <w:rsid w:val="00382A0B"/>
    <w:pPr>
      <w:spacing w:before="120" w:after="120"/>
    </w:pPr>
    <w:rPr>
      <w:rFonts w:ascii="Arial Narrow" w:eastAsia="Times New Roman" w:hAnsi="Arial Narrow"/>
      <w:b/>
      <w:caps/>
      <w:sz w:val="24"/>
      <w:lang w:eastAsia="en-AU"/>
    </w:rPr>
  </w:style>
  <w:style w:type="character" w:customStyle="1" w:styleId="DTFGreyText">
    <w:name w:val="DTF Grey Text"/>
    <w:uiPriority w:val="1"/>
    <w:qFormat/>
    <w:rsid w:val="00743373"/>
    <w:rPr>
      <w:color w:val="606060"/>
    </w:rPr>
  </w:style>
  <w:style w:type="paragraph" w:styleId="Header">
    <w:name w:val="header"/>
    <w:basedOn w:val="Normal"/>
    <w:link w:val="HeaderChar"/>
    <w:uiPriority w:val="99"/>
    <w:unhideWhenUsed/>
    <w:rsid w:val="000444D2"/>
    <w:pPr>
      <w:tabs>
        <w:tab w:val="clear" w:pos="709"/>
        <w:tab w:val="clear" w:pos="1276"/>
        <w:tab w:val="clear" w:pos="4536"/>
        <w:tab w:val="center" w:pos="4513"/>
        <w:tab w:val="right" w:pos="9026"/>
      </w:tabs>
      <w:spacing w:after="0"/>
    </w:pPr>
  </w:style>
  <w:style w:type="character" w:customStyle="1" w:styleId="HeaderChar">
    <w:name w:val="Header Char"/>
    <w:basedOn w:val="DefaultParagraphFont"/>
    <w:link w:val="Header"/>
    <w:uiPriority w:val="99"/>
    <w:rsid w:val="000444D2"/>
    <w:rPr>
      <w:rFonts w:ascii="Arial" w:eastAsia="Times New Roman" w:hAnsi="Arial" w:cs="Arial"/>
      <w:sz w:val="22"/>
      <w:lang w:eastAsia="en-AU"/>
    </w:rPr>
  </w:style>
  <w:style w:type="paragraph" w:styleId="Footer">
    <w:name w:val="footer"/>
    <w:basedOn w:val="Normal"/>
    <w:link w:val="FooterChar"/>
    <w:uiPriority w:val="99"/>
    <w:unhideWhenUsed/>
    <w:rsid w:val="000444D2"/>
    <w:pPr>
      <w:tabs>
        <w:tab w:val="clear" w:pos="709"/>
        <w:tab w:val="clear" w:pos="1276"/>
        <w:tab w:val="clear" w:pos="4536"/>
        <w:tab w:val="center" w:pos="4513"/>
        <w:tab w:val="right" w:pos="9026"/>
      </w:tabs>
      <w:spacing w:after="0"/>
    </w:pPr>
  </w:style>
  <w:style w:type="character" w:customStyle="1" w:styleId="FooterChar">
    <w:name w:val="Footer Char"/>
    <w:basedOn w:val="DefaultParagraphFont"/>
    <w:link w:val="Footer"/>
    <w:uiPriority w:val="99"/>
    <w:rsid w:val="000444D2"/>
    <w:rPr>
      <w:rFonts w:ascii="Arial" w:eastAsia="Times New Roman" w:hAnsi="Arial" w:cs="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6F"/>
    <w:pPr>
      <w:tabs>
        <w:tab w:val="left" w:pos="709"/>
        <w:tab w:val="left" w:pos="1276"/>
        <w:tab w:val="left" w:pos="4536"/>
      </w:tabs>
      <w:spacing w:after="200"/>
    </w:pPr>
    <w:rPr>
      <w:rFonts w:ascii="Arial" w:eastAsia="Times New Roman" w:hAnsi="Arial" w:cs="Arial"/>
      <w:sz w:val="22"/>
      <w:lang w:eastAsia="en-AU"/>
    </w:rPr>
  </w:style>
  <w:style w:type="paragraph" w:styleId="Heading1">
    <w:name w:val="heading 1"/>
    <w:next w:val="Normal"/>
    <w:link w:val="Heading1Char"/>
    <w:qFormat/>
    <w:rsid w:val="00AA44F5"/>
    <w:pPr>
      <w:keepNext/>
      <w:spacing w:before="360" w:after="240"/>
      <w:outlineLvl w:val="0"/>
    </w:pPr>
    <w:rPr>
      <w:rFonts w:ascii="Arial" w:eastAsiaTheme="majorEastAsia" w:hAnsi="Arial" w:cs="Arial"/>
      <w:b/>
      <w:bCs/>
      <w:kern w:val="32"/>
      <w:sz w:val="32"/>
      <w:szCs w:val="32"/>
      <w:lang w:eastAsia="en-AU"/>
    </w:rPr>
  </w:style>
  <w:style w:type="paragraph" w:styleId="Heading2">
    <w:name w:val="heading 2"/>
    <w:next w:val="Normal"/>
    <w:link w:val="Heading2Char"/>
    <w:unhideWhenUsed/>
    <w:qFormat/>
    <w:rsid w:val="00AA44F5"/>
    <w:pPr>
      <w:keepNext/>
      <w:spacing w:before="360" w:after="240"/>
      <w:outlineLvl w:val="1"/>
    </w:pPr>
    <w:rPr>
      <w:rFonts w:ascii="Arial" w:eastAsiaTheme="majorEastAsia" w:hAnsi="Arial" w:cs="Arial"/>
      <w:b/>
      <w:bCs/>
      <w:iCs/>
      <w:color w:val="606060"/>
      <w:sz w:val="28"/>
      <w:szCs w:val="28"/>
      <w:lang w:eastAsia="en-AU"/>
    </w:rPr>
  </w:style>
  <w:style w:type="paragraph" w:styleId="Heading3">
    <w:name w:val="heading 3"/>
    <w:next w:val="Normal"/>
    <w:link w:val="Heading3Char"/>
    <w:qFormat/>
    <w:rsid w:val="00AA44F5"/>
    <w:pPr>
      <w:keepNext/>
      <w:spacing w:before="360" w:after="240"/>
      <w:outlineLvl w:val="2"/>
    </w:pPr>
    <w:rPr>
      <w:rFonts w:ascii="Arial" w:eastAsia="Times New Roman" w:hAnsi="Arial" w:cs="Arial"/>
      <w:b/>
      <w:bCs/>
      <w:sz w:val="24"/>
      <w:szCs w:val="26"/>
      <w:lang w:eastAsia="en-AU"/>
    </w:rPr>
  </w:style>
  <w:style w:type="paragraph" w:styleId="Heading4">
    <w:name w:val="heading 4"/>
    <w:next w:val="Normal"/>
    <w:link w:val="Heading4Char"/>
    <w:uiPriority w:val="9"/>
    <w:unhideWhenUsed/>
    <w:qFormat/>
    <w:rsid w:val="00AA44F5"/>
    <w:pPr>
      <w:keepNext/>
      <w:keepLines/>
      <w:spacing w:before="360" w:after="240"/>
      <w:outlineLvl w:val="3"/>
    </w:pPr>
    <w:rPr>
      <w:rFonts w:ascii="Arial" w:eastAsiaTheme="majorEastAsia" w:hAnsi="Arial" w:cs="Arial"/>
      <w:b/>
      <w:bCs/>
      <w:iCs/>
      <w:color w:val="606060"/>
      <w:sz w:val="22"/>
      <w:lang w:eastAsia="en-AU"/>
    </w:rPr>
  </w:style>
  <w:style w:type="paragraph" w:styleId="Heading5">
    <w:name w:val="heading 5"/>
    <w:basedOn w:val="Normal"/>
    <w:next w:val="Normal"/>
    <w:link w:val="Heading5Char"/>
    <w:uiPriority w:val="9"/>
    <w:unhideWhenUsed/>
    <w:qFormat/>
    <w:rsid w:val="00FB218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rPr>
      <w:rFonts w:ascii="Arial" w:hAnsi="Arial"/>
      <w:sz w:val="22"/>
    </w:rPr>
  </w:style>
  <w:style w:type="character" w:customStyle="1" w:styleId="Heading1Char">
    <w:name w:val="Heading 1 Char"/>
    <w:basedOn w:val="DefaultParagraphFont"/>
    <w:link w:val="Heading1"/>
    <w:rsid w:val="00AA44F5"/>
    <w:rPr>
      <w:rFonts w:ascii="Arial" w:eastAsiaTheme="majorEastAsia" w:hAnsi="Arial" w:cs="Arial"/>
      <w:b/>
      <w:bCs/>
      <w:kern w:val="32"/>
      <w:sz w:val="32"/>
      <w:szCs w:val="32"/>
      <w:lang w:eastAsia="en-AU"/>
    </w:rPr>
  </w:style>
  <w:style w:type="character" w:customStyle="1" w:styleId="Heading2Char">
    <w:name w:val="Heading 2 Char"/>
    <w:basedOn w:val="DefaultParagraphFont"/>
    <w:link w:val="Heading2"/>
    <w:rsid w:val="00AA44F5"/>
    <w:rPr>
      <w:rFonts w:ascii="Arial" w:eastAsiaTheme="majorEastAsia" w:hAnsi="Arial" w:cs="Arial"/>
      <w:b/>
      <w:bCs/>
      <w:iCs/>
      <w:color w:val="606060"/>
      <w:sz w:val="28"/>
      <w:szCs w:val="28"/>
      <w:lang w:eastAsia="en-AU"/>
    </w:rPr>
  </w:style>
  <w:style w:type="paragraph" w:styleId="Title">
    <w:name w:val="Title"/>
    <w:next w:val="Normal"/>
    <w:link w:val="TitleChar"/>
    <w:uiPriority w:val="10"/>
    <w:qFormat/>
    <w:rsid w:val="00497A05"/>
    <w:pPr>
      <w:spacing w:before="240"/>
    </w:pPr>
    <w:rPr>
      <w:rFonts w:ascii="Lato Black" w:eastAsia="Times New Roman" w:hAnsi="Lato Black" w:cs="Arial"/>
      <w:b/>
      <w:color w:val="CB6015"/>
      <w:sz w:val="36"/>
      <w:szCs w:val="36"/>
      <w:lang w:eastAsia="en-AU"/>
    </w:rPr>
  </w:style>
  <w:style w:type="character" w:customStyle="1" w:styleId="TitleChar">
    <w:name w:val="Title Char"/>
    <w:basedOn w:val="DefaultParagraphFont"/>
    <w:link w:val="Title"/>
    <w:uiPriority w:val="10"/>
    <w:rsid w:val="00497A05"/>
    <w:rPr>
      <w:rFonts w:ascii="Lato Black" w:eastAsia="Times New Roman" w:hAnsi="Lato Black" w:cs="Arial"/>
      <w:b/>
      <w:color w:val="CB6015"/>
      <w:sz w:val="36"/>
      <w:szCs w:val="36"/>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AA44F5"/>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character" w:customStyle="1" w:styleId="Italic">
    <w:name w:val="Italic"/>
    <w:uiPriority w:val="1"/>
    <w:qFormat/>
    <w:rsid w:val="009D7249"/>
    <w:rPr>
      <w:i/>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Heading4Char">
    <w:name w:val="Heading 4 Char"/>
    <w:basedOn w:val="DefaultParagraphFont"/>
    <w:link w:val="Heading4"/>
    <w:uiPriority w:val="9"/>
    <w:rsid w:val="00AA44F5"/>
    <w:rPr>
      <w:rFonts w:ascii="Arial" w:eastAsiaTheme="majorEastAsia" w:hAnsi="Arial" w:cs="Arial"/>
      <w:b/>
      <w:bCs/>
      <w:iCs/>
      <w:color w:val="606060"/>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Normal"/>
    <w:autoRedefine/>
    <w:uiPriority w:val="34"/>
    <w:qFormat/>
    <w:rsid w:val="00E14831"/>
    <w:pPr>
      <w:numPr>
        <w:numId w:val="6"/>
      </w:numPr>
      <w:ind w:left="681" w:hanging="397"/>
    </w:pPr>
  </w:style>
  <w:style w:type="table" w:styleId="TableGrid">
    <w:name w:val="Table Grid"/>
    <w:aliases w:val="TD Table"/>
    <w:basedOn w:val="TableNormal"/>
    <w:uiPriority w:val="59"/>
    <w:rsid w:val="008D5338"/>
    <w:tblPr>
      <w:tblBorders>
        <w:top w:val="single" w:sz="4" w:space="0" w:color="auto"/>
        <w:bottom w:val="single" w:sz="4" w:space="0" w:color="auto"/>
      </w:tblBorders>
    </w:tblPr>
  </w:style>
  <w:style w:type="paragraph" w:styleId="ListBullet2">
    <w:name w:val="List Bullet 2"/>
    <w:basedOn w:val="Normal"/>
    <w:autoRedefine/>
    <w:uiPriority w:val="99"/>
    <w:unhideWhenUsed/>
    <w:rsid w:val="009D7249"/>
    <w:pPr>
      <w:numPr>
        <w:numId w:val="4"/>
      </w:numPr>
      <w:ind w:left="1071" w:hanging="357"/>
    </w:pPr>
  </w:style>
  <w:style w:type="character" w:styleId="Strong">
    <w:name w:val="Strong"/>
    <w:basedOn w:val="DefaultParagraphFont"/>
    <w:uiPriority w:val="22"/>
    <w:qFormat/>
    <w:rsid w:val="008C0E36"/>
    <w:rPr>
      <w:b/>
      <w:bCs/>
    </w:rPr>
  </w:style>
  <w:style w:type="paragraph" w:styleId="ListNumber2">
    <w:name w:val="List Number 2"/>
    <w:basedOn w:val="Normal"/>
    <w:next w:val="ListContinue2"/>
    <w:autoRedefine/>
    <w:uiPriority w:val="99"/>
    <w:unhideWhenUsed/>
    <w:rsid w:val="0071469C"/>
    <w:pPr>
      <w:numPr>
        <w:numId w:val="2"/>
      </w:numPr>
    </w:pPr>
  </w:style>
  <w:style w:type="paragraph" w:styleId="ListBullet3">
    <w:name w:val="List Bullet 3"/>
    <w:basedOn w:val="Normal"/>
    <w:uiPriority w:val="99"/>
    <w:unhideWhenUsed/>
    <w:rsid w:val="001B6A8B"/>
    <w:pPr>
      <w:numPr>
        <w:numId w:val="3"/>
      </w:numPr>
      <w:ind w:left="1429" w:hanging="357"/>
    </w:pPr>
  </w:style>
  <w:style w:type="paragraph" w:styleId="ListContinue2">
    <w:name w:val="List Continue 2"/>
    <w:basedOn w:val="Normal"/>
    <w:uiPriority w:val="99"/>
    <w:unhideWhenUsed/>
    <w:rsid w:val="008C0E36"/>
    <w:pPr>
      <w:spacing w:after="120"/>
      <w:ind w:left="714"/>
      <w:contextualSpacing/>
    </w:pPr>
  </w:style>
  <w:style w:type="character" w:customStyle="1" w:styleId="Heading5Char">
    <w:name w:val="Heading 5 Char"/>
    <w:basedOn w:val="DefaultParagraphFont"/>
    <w:link w:val="Heading5"/>
    <w:uiPriority w:val="9"/>
    <w:rsid w:val="00FB2184"/>
    <w:rPr>
      <w:rFonts w:asciiTheme="majorHAnsi" w:eastAsiaTheme="majorEastAsia" w:hAnsiTheme="majorHAnsi" w:cstheme="majorBidi"/>
      <w:color w:val="243F60" w:themeColor="accent1" w:themeShade="7F"/>
      <w:sz w:val="22"/>
      <w:lang w:eastAsia="en-AU"/>
    </w:rPr>
  </w:style>
  <w:style w:type="paragraph" w:styleId="Quote">
    <w:name w:val="Quote"/>
    <w:basedOn w:val="Normal"/>
    <w:next w:val="Normal"/>
    <w:link w:val="QuoteChar"/>
    <w:uiPriority w:val="29"/>
    <w:qFormat/>
    <w:rsid w:val="004219E9"/>
    <w:rPr>
      <w:i/>
      <w:iCs/>
      <w:color w:val="000000" w:themeColor="text1"/>
    </w:rPr>
  </w:style>
  <w:style w:type="character" w:customStyle="1" w:styleId="QuoteChar">
    <w:name w:val="Quote Char"/>
    <w:basedOn w:val="DefaultParagraphFont"/>
    <w:link w:val="Quote"/>
    <w:uiPriority w:val="29"/>
    <w:rsid w:val="004219E9"/>
    <w:rPr>
      <w:rFonts w:ascii="Arial" w:eastAsia="Times New Roman" w:hAnsi="Arial" w:cs="Arial"/>
      <w:i/>
      <w:iCs/>
      <w:color w:val="000000" w:themeColor="text1"/>
      <w:sz w:val="22"/>
      <w:lang w:eastAsia="en-AU"/>
    </w:rPr>
  </w:style>
  <w:style w:type="character" w:styleId="Hyperlink">
    <w:name w:val="Hyperlink"/>
    <w:basedOn w:val="DefaultParagraphFont"/>
    <w:uiPriority w:val="99"/>
    <w:unhideWhenUsed/>
    <w:rsid w:val="00E37C0C"/>
    <w:rPr>
      <w:color w:val="0000FF" w:themeColor="hyperlink"/>
      <w:u w:val="single"/>
    </w:rPr>
  </w:style>
  <w:style w:type="paragraph" w:styleId="TOC1">
    <w:name w:val="toc 1"/>
    <w:basedOn w:val="Normal"/>
    <w:next w:val="Normal"/>
    <w:autoRedefine/>
    <w:uiPriority w:val="39"/>
    <w:unhideWhenUsed/>
    <w:rsid w:val="00E37C0C"/>
    <w:pPr>
      <w:spacing w:after="100"/>
    </w:pPr>
  </w:style>
  <w:style w:type="paragraph" w:styleId="List2">
    <w:name w:val="List 2"/>
    <w:basedOn w:val="Normal"/>
    <w:uiPriority w:val="99"/>
    <w:unhideWhenUsed/>
    <w:rsid w:val="00EC6AB8"/>
    <w:pPr>
      <w:ind w:left="566" w:hanging="283"/>
      <w:contextualSpacing/>
    </w:pPr>
  </w:style>
  <w:style w:type="paragraph" w:styleId="ListBullet">
    <w:name w:val="List Bullet"/>
    <w:basedOn w:val="ListParagraph"/>
    <w:uiPriority w:val="99"/>
    <w:unhideWhenUsed/>
    <w:rsid w:val="008116DB"/>
    <w:pPr>
      <w:framePr w:wrap="around" w:hAnchor="text"/>
    </w:pPr>
  </w:style>
  <w:style w:type="paragraph" w:customStyle="1" w:styleId="Heading2-Highlighttext">
    <w:name w:val="Heading 2 - Highlight text"/>
    <w:basedOn w:val="Heading2"/>
    <w:qFormat/>
    <w:rsid w:val="00D27C27"/>
    <w:pPr>
      <w:spacing w:before="240"/>
    </w:pPr>
  </w:style>
  <w:style w:type="paragraph" w:customStyle="1" w:styleId="Heading3Highlighttext">
    <w:name w:val="Heading 3 Highlight text"/>
    <w:basedOn w:val="Heading3"/>
    <w:qFormat/>
    <w:rsid w:val="00516254"/>
    <w:pPr>
      <w:framePr w:hSpace="181" w:wrap="around" w:vAnchor="text" w:hAnchor="text" w:y="1"/>
      <w:spacing w:before="120"/>
      <w:suppressOverlap/>
    </w:pPr>
  </w:style>
  <w:style w:type="paragraph" w:customStyle="1" w:styleId="Heading4centred">
    <w:name w:val="Heading 4 centred"/>
    <w:basedOn w:val="Heading4"/>
    <w:rsid w:val="00CB2223"/>
    <w:pPr>
      <w:spacing w:before="120" w:after="120"/>
      <w:jc w:val="center"/>
    </w:pPr>
    <w:rPr>
      <w:rFonts w:eastAsia="Times New Roman" w:cs="Times New Roman"/>
      <w:iCs w:val="0"/>
    </w:rPr>
  </w:style>
  <w:style w:type="paragraph" w:customStyle="1" w:styleId="Normalcentred">
    <w:name w:val="Normal centred"/>
    <w:basedOn w:val="Normal"/>
    <w:rsid w:val="00CB2223"/>
    <w:pPr>
      <w:spacing w:before="120" w:after="120"/>
      <w:jc w:val="center"/>
    </w:pPr>
    <w:rPr>
      <w:rFonts w:cs="Times New Roman"/>
    </w:rPr>
  </w:style>
  <w:style w:type="paragraph" w:customStyle="1" w:styleId="Tablenumbers">
    <w:name w:val="Table numbers"/>
    <w:basedOn w:val="Normal"/>
    <w:autoRedefine/>
    <w:qFormat/>
    <w:rsid w:val="008D5338"/>
    <w:pPr>
      <w:ind w:right="284"/>
      <w:jc w:val="right"/>
    </w:pPr>
  </w:style>
  <w:style w:type="paragraph" w:customStyle="1" w:styleId="ListBullet1-Black">
    <w:name w:val="List Bullet 1 - Black"/>
    <w:basedOn w:val="Normal"/>
    <w:qFormat/>
    <w:rsid w:val="0071469C"/>
    <w:pPr>
      <w:framePr w:hSpace="181" w:wrap="around" w:vAnchor="text" w:hAnchor="text" w:y="1"/>
      <w:numPr>
        <w:numId w:val="5"/>
      </w:numPr>
      <w:ind w:left="681" w:hanging="397"/>
      <w:suppressOverlap/>
    </w:pPr>
    <w:rPr>
      <w:color w:val="000000" w:themeColor="text1"/>
    </w:rPr>
  </w:style>
  <w:style w:type="paragraph" w:customStyle="1" w:styleId="Direction">
    <w:name w:val="Direction"/>
    <w:rsid w:val="00046681"/>
    <w:pPr>
      <w:spacing w:before="120" w:after="120"/>
      <w:jc w:val="both"/>
    </w:pPr>
    <w:rPr>
      <w:rFonts w:ascii="Arial Narrow" w:eastAsia="Times New Roman" w:hAnsi="Arial Narrow"/>
      <w:b/>
      <w:sz w:val="24"/>
      <w:lang w:eastAsia="en-AU"/>
    </w:rPr>
  </w:style>
  <w:style w:type="paragraph" w:customStyle="1" w:styleId="ListBullet1-Orange">
    <w:name w:val="List Bullet 1 - Orange"/>
    <w:basedOn w:val="ListParagraph"/>
    <w:qFormat/>
    <w:rsid w:val="00E14831"/>
  </w:style>
  <w:style w:type="paragraph" w:customStyle="1" w:styleId="ListBullet2-Dash">
    <w:name w:val="List Bullet 2 - Dash"/>
    <w:basedOn w:val="ListBullet2"/>
    <w:qFormat/>
    <w:rsid w:val="00E02206"/>
    <w:pPr>
      <w:numPr>
        <w:numId w:val="7"/>
      </w:numPr>
      <w:ind w:left="1077" w:hanging="397"/>
    </w:pPr>
  </w:style>
  <w:style w:type="paragraph" w:customStyle="1" w:styleId="ListBullet1">
    <w:name w:val="List Bullet 1"/>
    <w:basedOn w:val="ListBullet"/>
    <w:qFormat/>
    <w:rsid w:val="00E14831"/>
    <w:pPr>
      <w:framePr w:wrap="around"/>
      <w:numPr>
        <w:numId w:val="0"/>
      </w:numPr>
      <w:spacing w:after="120"/>
      <w:ind w:left="1080" w:hanging="360"/>
    </w:pPr>
    <w:rPr>
      <w:color w:val="000000" w:themeColor="text1"/>
    </w:rPr>
  </w:style>
  <w:style w:type="paragraph" w:customStyle="1" w:styleId="ListBullet2-Black">
    <w:name w:val="List Bullet 2 - Black"/>
    <w:basedOn w:val="ListBullet2"/>
    <w:qFormat/>
    <w:rsid w:val="00E02206"/>
    <w:pPr>
      <w:ind w:left="1077" w:hanging="397"/>
    </w:pPr>
  </w:style>
  <w:style w:type="paragraph" w:customStyle="1" w:styleId="ListNumber2-Roman">
    <w:name w:val="List Number 2 - Roman"/>
    <w:qFormat/>
    <w:rsid w:val="0071469C"/>
    <w:pPr>
      <w:numPr>
        <w:numId w:val="8"/>
      </w:numPr>
      <w:spacing w:after="200"/>
      <w:ind w:left="681" w:hanging="397"/>
    </w:pPr>
    <w:rPr>
      <w:rFonts w:ascii="Arial" w:eastAsia="Times New Roman" w:hAnsi="Arial" w:cs="Arial"/>
      <w:sz w:val="22"/>
      <w:lang w:eastAsia="en-AU"/>
    </w:rPr>
  </w:style>
  <w:style w:type="paragraph" w:customStyle="1" w:styleId="ListBullet3-Dash">
    <w:name w:val="List Bullet 3 - Dash"/>
    <w:basedOn w:val="ListBullet2-Dash"/>
    <w:qFormat/>
    <w:rsid w:val="00E14831"/>
    <w:pPr>
      <w:tabs>
        <w:tab w:val="clear" w:pos="1276"/>
        <w:tab w:val="left" w:pos="1701"/>
      </w:tabs>
      <w:ind w:left="1508"/>
    </w:pPr>
  </w:style>
  <w:style w:type="paragraph" w:customStyle="1" w:styleId="ListNumber1-Roman">
    <w:name w:val="List Number 1 - Roman"/>
    <w:basedOn w:val="ListNumber2"/>
    <w:autoRedefine/>
    <w:qFormat/>
    <w:rsid w:val="00A257DB"/>
    <w:pPr>
      <w:numPr>
        <w:numId w:val="0"/>
      </w:numPr>
    </w:pPr>
  </w:style>
  <w:style w:type="character" w:customStyle="1" w:styleId="DTFArialBlack">
    <w:name w:val="DTF Arial Black"/>
    <w:uiPriority w:val="1"/>
    <w:qFormat/>
    <w:rsid w:val="0045120E"/>
    <w:rPr>
      <w:rFonts w:ascii="Arial Black" w:hAnsi="Arial Black"/>
    </w:rPr>
  </w:style>
  <w:style w:type="paragraph" w:customStyle="1" w:styleId="DTFBodyText">
    <w:name w:val="DTF Body Text"/>
    <w:basedOn w:val="Normal"/>
    <w:qFormat/>
    <w:rsid w:val="0045120E"/>
  </w:style>
  <w:style w:type="paragraph" w:customStyle="1" w:styleId="DTFFooter">
    <w:name w:val="DTF Footer"/>
    <w:qFormat/>
    <w:rsid w:val="0045120E"/>
    <w:rPr>
      <w:rFonts w:ascii="Arial" w:eastAsia="Times New Roman" w:hAnsi="Arial" w:cs="Arial"/>
      <w:sz w:val="16"/>
      <w:szCs w:val="16"/>
      <w:lang w:eastAsia="en-AU"/>
    </w:rPr>
  </w:style>
  <w:style w:type="paragraph" w:customStyle="1" w:styleId="DTFFootnote">
    <w:name w:val="DTF Footnote"/>
    <w:basedOn w:val="Normal"/>
    <w:qFormat/>
    <w:rsid w:val="0045120E"/>
    <w:pPr>
      <w:spacing w:before="60" w:after="60"/>
    </w:pPr>
    <w:rPr>
      <w:sz w:val="18"/>
      <w:szCs w:val="18"/>
    </w:rPr>
  </w:style>
  <w:style w:type="paragraph" w:customStyle="1" w:styleId="DTFHeading1">
    <w:name w:val="DTF Heading 1"/>
    <w:next w:val="DTFBodyText"/>
    <w:qFormat/>
    <w:rsid w:val="0045120E"/>
    <w:pPr>
      <w:spacing w:before="360" w:after="240"/>
    </w:pPr>
    <w:rPr>
      <w:rFonts w:ascii="Arial" w:eastAsiaTheme="majorEastAsia" w:hAnsi="Arial" w:cs="Arial"/>
      <w:b/>
      <w:bCs/>
      <w:kern w:val="32"/>
      <w:sz w:val="32"/>
      <w:szCs w:val="32"/>
      <w:lang w:eastAsia="en-AU"/>
    </w:rPr>
  </w:style>
  <w:style w:type="paragraph" w:customStyle="1" w:styleId="DTFHeading2">
    <w:name w:val="DTF Heading 2"/>
    <w:next w:val="DTFBodyText"/>
    <w:qFormat/>
    <w:rsid w:val="0045120E"/>
    <w:pPr>
      <w:spacing w:before="360" w:after="240"/>
    </w:pPr>
    <w:rPr>
      <w:rFonts w:ascii="Arial" w:eastAsiaTheme="majorEastAsia" w:hAnsi="Arial" w:cs="Arial"/>
      <w:b/>
      <w:bCs/>
      <w:iCs/>
      <w:color w:val="606060"/>
      <w:sz w:val="28"/>
      <w:szCs w:val="28"/>
      <w:lang w:eastAsia="en-AU"/>
    </w:rPr>
  </w:style>
  <w:style w:type="paragraph" w:customStyle="1" w:styleId="DTFHeading2-HighlightText">
    <w:name w:val="DTF Heading 2 - Highlight Text"/>
    <w:next w:val="DTFBodyText"/>
    <w:autoRedefine/>
    <w:qFormat/>
    <w:rsid w:val="0045120E"/>
    <w:pPr>
      <w:spacing w:before="240" w:after="240"/>
    </w:pPr>
    <w:rPr>
      <w:rFonts w:ascii="Arial" w:eastAsiaTheme="majorEastAsia" w:hAnsi="Arial" w:cs="Arial"/>
      <w:b/>
      <w:bCs/>
      <w:iCs/>
      <w:color w:val="606060"/>
      <w:sz w:val="28"/>
      <w:szCs w:val="28"/>
      <w:lang w:eastAsia="en-AU"/>
    </w:rPr>
  </w:style>
  <w:style w:type="paragraph" w:customStyle="1" w:styleId="DTFHeading3">
    <w:name w:val="DTF Heading 3"/>
    <w:next w:val="DTFBodyText"/>
    <w:autoRedefine/>
    <w:qFormat/>
    <w:rsid w:val="0045120E"/>
    <w:pPr>
      <w:spacing w:before="360" w:after="240"/>
    </w:pPr>
    <w:rPr>
      <w:rFonts w:ascii="Arial" w:eastAsia="Times New Roman" w:hAnsi="Arial" w:cs="Arial"/>
      <w:b/>
      <w:bCs/>
      <w:color w:val="000000" w:themeColor="text1"/>
      <w:sz w:val="24"/>
      <w:szCs w:val="24"/>
      <w:lang w:eastAsia="en-AU"/>
    </w:rPr>
  </w:style>
  <w:style w:type="paragraph" w:customStyle="1" w:styleId="DTFHeading3-HighlightText">
    <w:name w:val="DTF Heading 3 - Highlight Text"/>
    <w:next w:val="DTFBodyText"/>
    <w:autoRedefine/>
    <w:qFormat/>
    <w:rsid w:val="0045120E"/>
    <w:pPr>
      <w:framePr w:hSpace="181" w:wrap="around" w:vAnchor="text" w:hAnchor="text" w:y="1"/>
      <w:spacing w:before="120" w:after="240"/>
      <w:suppressOverlap/>
    </w:pPr>
    <w:rPr>
      <w:rFonts w:ascii="Arial" w:eastAsia="Times New Roman" w:hAnsi="Arial" w:cs="Arial"/>
      <w:b/>
      <w:bCs/>
      <w:sz w:val="24"/>
      <w:szCs w:val="26"/>
      <w:lang w:eastAsia="en-AU"/>
    </w:rPr>
  </w:style>
  <w:style w:type="paragraph" w:customStyle="1" w:styleId="DTFHeading4">
    <w:name w:val="DTF Heading 4"/>
    <w:next w:val="DTFBodyText"/>
    <w:qFormat/>
    <w:rsid w:val="0045120E"/>
    <w:pPr>
      <w:spacing w:before="360" w:after="240"/>
    </w:pPr>
    <w:rPr>
      <w:rFonts w:ascii="Arial" w:eastAsia="Times New Roman" w:hAnsi="Arial" w:cs="Arial"/>
      <w:b/>
      <w:bCs/>
      <w:color w:val="606060"/>
      <w:sz w:val="22"/>
      <w:szCs w:val="22"/>
      <w:lang w:eastAsia="en-AU"/>
    </w:rPr>
  </w:style>
  <w:style w:type="character" w:customStyle="1" w:styleId="DTFItalic">
    <w:name w:val="DTF Italic"/>
    <w:uiPriority w:val="1"/>
    <w:qFormat/>
    <w:rsid w:val="0045120E"/>
    <w:rPr>
      <w:i/>
    </w:rPr>
  </w:style>
  <w:style w:type="paragraph" w:customStyle="1" w:styleId="DTFListBullet1-Black">
    <w:name w:val="DTF List Bullet 1 - Black"/>
    <w:autoRedefine/>
    <w:qFormat/>
    <w:rsid w:val="0045120E"/>
    <w:pPr>
      <w:numPr>
        <w:numId w:val="10"/>
      </w:numPr>
      <w:spacing w:after="200"/>
    </w:pPr>
    <w:rPr>
      <w:rFonts w:ascii="Arial" w:eastAsia="Times New Roman" w:hAnsi="Arial" w:cs="Arial"/>
      <w:color w:val="000000" w:themeColor="text1"/>
      <w:sz w:val="22"/>
      <w:lang w:eastAsia="en-AU"/>
    </w:rPr>
  </w:style>
  <w:style w:type="paragraph" w:customStyle="1" w:styleId="DTFListBullet1-Orange">
    <w:name w:val="DTF List Bullet 1 - Orange"/>
    <w:autoRedefine/>
    <w:qFormat/>
    <w:rsid w:val="0045120E"/>
    <w:pPr>
      <w:numPr>
        <w:numId w:val="11"/>
      </w:numPr>
      <w:spacing w:after="200"/>
      <w:ind w:left="681" w:hanging="397"/>
    </w:pPr>
    <w:rPr>
      <w:rFonts w:ascii="Arial" w:eastAsia="Times New Roman" w:hAnsi="Arial" w:cs="Arial"/>
      <w:sz w:val="22"/>
      <w:lang w:eastAsia="en-AU"/>
    </w:rPr>
  </w:style>
  <w:style w:type="paragraph" w:customStyle="1" w:styleId="DTFListBullet2-Black">
    <w:name w:val="DTF List Bullet 2 - Black"/>
    <w:autoRedefine/>
    <w:qFormat/>
    <w:rsid w:val="0045120E"/>
    <w:pPr>
      <w:numPr>
        <w:ilvl w:val="1"/>
        <w:numId w:val="12"/>
      </w:numPr>
      <w:spacing w:after="200"/>
    </w:pPr>
    <w:rPr>
      <w:rFonts w:ascii="Arial" w:eastAsia="Times New Roman" w:hAnsi="Arial" w:cs="Arial"/>
      <w:sz w:val="22"/>
      <w:lang w:eastAsia="en-AU"/>
    </w:rPr>
  </w:style>
  <w:style w:type="paragraph" w:customStyle="1" w:styleId="DTFListBullet2-Dash">
    <w:name w:val="DTF List Bullet 2 - Dash"/>
    <w:autoRedefine/>
    <w:qFormat/>
    <w:rsid w:val="0045120E"/>
    <w:pPr>
      <w:numPr>
        <w:numId w:val="13"/>
      </w:numPr>
      <w:spacing w:after="200"/>
    </w:pPr>
    <w:rPr>
      <w:rFonts w:ascii="Arial" w:eastAsia="Times New Roman" w:hAnsi="Arial" w:cs="Arial"/>
      <w:sz w:val="22"/>
      <w:lang w:eastAsia="en-AU"/>
    </w:rPr>
  </w:style>
  <w:style w:type="paragraph" w:customStyle="1" w:styleId="DTFListBullet3-Dash">
    <w:name w:val="DTF List Bullet 3 - Dash"/>
    <w:autoRedefine/>
    <w:qFormat/>
    <w:rsid w:val="0045120E"/>
    <w:pPr>
      <w:numPr>
        <w:ilvl w:val="2"/>
        <w:numId w:val="14"/>
      </w:numPr>
      <w:tabs>
        <w:tab w:val="left" w:pos="1701"/>
      </w:tabs>
      <w:spacing w:after="200"/>
    </w:pPr>
    <w:rPr>
      <w:rFonts w:ascii="Arial" w:eastAsia="Times New Roman" w:hAnsi="Arial" w:cs="Arial"/>
      <w:sz w:val="22"/>
      <w:lang w:eastAsia="en-AU"/>
    </w:rPr>
  </w:style>
  <w:style w:type="paragraph" w:customStyle="1" w:styleId="DTFListNumber1">
    <w:name w:val="DTF List Number 1"/>
    <w:autoRedefine/>
    <w:qFormat/>
    <w:rsid w:val="0045120E"/>
    <w:pPr>
      <w:numPr>
        <w:numId w:val="15"/>
      </w:numPr>
      <w:spacing w:after="200"/>
    </w:pPr>
    <w:rPr>
      <w:rFonts w:ascii="Arial" w:eastAsia="Times New Roman" w:hAnsi="Arial" w:cs="Arial"/>
      <w:sz w:val="22"/>
      <w:lang w:eastAsia="en-AU"/>
    </w:rPr>
  </w:style>
  <w:style w:type="paragraph" w:customStyle="1" w:styleId="DTFListNumber1-Roman">
    <w:name w:val="DTF List Number 1 - Roman"/>
    <w:autoRedefine/>
    <w:qFormat/>
    <w:rsid w:val="00031B4C"/>
    <w:pPr>
      <w:numPr>
        <w:numId w:val="9"/>
      </w:numPr>
      <w:spacing w:after="200"/>
    </w:pPr>
    <w:rPr>
      <w:rFonts w:ascii="Arial" w:eastAsia="Times New Roman" w:hAnsi="Arial" w:cs="Arial"/>
      <w:sz w:val="22"/>
      <w:lang w:eastAsia="en-AU"/>
    </w:rPr>
  </w:style>
  <w:style w:type="character" w:customStyle="1" w:styleId="DTFStrong">
    <w:name w:val="DTF Strong"/>
    <w:uiPriority w:val="1"/>
    <w:qFormat/>
    <w:rsid w:val="0045120E"/>
    <w:rPr>
      <w:b/>
    </w:rPr>
  </w:style>
  <w:style w:type="character" w:customStyle="1" w:styleId="DTFSuperscript">
    <w:name w:val="DTF Superscript"/>
    <w:uiPriority w:val="1"/>
    <w:qFormat/>
    <w:rsid w:val="0045120E"/>
    <w:rPr>
      <w:vertAlign w:val="superscript"/>
    </w:rPr>
  </w:style>
  <w:style w:type="paragraph" w:customStyle="1" w:styleId="DTFTableDash">
    <w:name w:val="DTF Table Dash"/>
    <w:basedOn w:val="Normal"/>
    <w:qFormat/>
    <w:rsid w:val="0045120E"/>
    <w:pPr>
      <w:numPr>
        <w:numId w:val="16"/>
      </w:numPr>
      <w:tabs>
        <w:tab w:val="clear" w:pos="709"/>
        <w:tab w:val="clear" w:pos="1276"/>
        <w:tab w:val="clear" w:pos="4536"/>
      </w:tabs>
      <w:suppressAutoHyphens/>
      <w:autoSpaceDE w:val="0"/>
      <w:autoSpaceDN w:val="0"/>
      <w:adjustRightInd w:val="0"/>
      <w:spacing w:after="57" w:line="290" w:lineRule="atLeast"/>
      <w:textAlignment w:val="center"/>
    </w:pPr>
    <w:rPr>
      <w:rFonts w:ascii="Arial MT Std Light" w:hAnsi="Arial MT Std Light"/>
      <w:color w:val="000000"/>
      <w:w w:val="90"/>
      <w:sz w:val="21"/>
      <w:szCs w:val="21"/>
    </w:rPr>
  </w:style>
  <w:style w:type="paragraph" w:customStyle="1" w:styleId="DTFTableHeading4-Centred">
    <w:name w:val="DTF Table Heading 4 - Centred"/>
    <w:basedOn w:val="Heading4"/>
    <w:rsid w:val="0045120E"/>
    <w:pPr>
      <w:spacing w:before="0" w:after="0"/>
      <w:jc w:val="center"/>
      <w:outlineLvl w:val="9"/>
    </w:pPr>
    <w:rPr>
      <w:rFonts w:eastAsia="Times New Roman" w:cs="Times New Roman"/>
      <w:iCs w:val="0"/>
    </w:rPr>
  </w:style>
  <w:style w:type="paragraph" w:customStyle="1" w:styleId="DTFTableNumbers">
    <w:name w:val="DTF Table Numbers"/>
    <w:basedOn w:val="Normal"/>
    <w:autoRedefine/>
    <w:qFormat/>
    <w:rsid w:val="0045120E"/>
    <w:pPr>
      <w:spacing w:after="0"/>
      <w:ind w:right="284"/>
      <w:jc w:val="right"/>
    </w:pPr>
  </w:style>
  <w:style w:type="paragraph" w:customStyle="1" w:styleId="DTFTableText">
    <w:name w:val="DTF Table Text"/>
    <w:basedOn w:val="Normal"/>
    <w:qFormat/>
    <w:rsid w:val="0045120E"/>
    <w:pPr>
      <w:spacing w:after="0"/>
    </w:pPr>
  </w:style>
  <w:style w:type="paragraph" w:customStyle="1" w:styleId="DTFTableText-Centred">
    <w:name w:val="DTF Table Text - Centred"/>
    <w:basedOn w:val="DTFTableText"/>
    <w:qFormat/>
    <w:rsid w:val="0045120E"/>
    <w:pPr>
      <w:jc w:val="center"/>
    </w:pPr>
  </w:style>
  <w:style w:type="paragraph" w:customStyle="1" w:styleId="DTFTitle">
    <w:name w:val="DTF Title"/>
    <w:next w:val="DTFBodyText"/>
    <w:qFormat/>
    <w:rsid w:val="0045120E"/>
    <w:pPr>
      <w:spacing w:before="240"/>
    </w:pPr>
    <w:rPr>
      <w:rFonts w:ascii="Lato Black" w:eastAsia="Times New Roman" w:hAnsi="Lato Black" w:cs="Arial"/>
      <w:b/>
      <w:color w:val="CB6015"/>
      <w:sz w:val="36"/>
      <w:szCs w:val="36"/>
      <w:lang w:eastAsia="en-AU"/>
    </w:rPr>
  </w:style>
  <w:style w:type="paragraph" w:customStyle="1" w:styleId="DTFTOC1">
    <w:name w:val="DTF TOC 1"/>
    <w:autoRedefine/>
    <w:qFormat/>
    <w:rsid w:val="0045120E"/>
    <w:pPr>
      <w:tabs>
        <w:tab w:val="left" w:pos="9638"/>
      </w:tabs>
      <w:spacing w:after="100"/>
    </w:pPr>
    <w:rPr>
      <w:rFonts w:ascii="Arial" w:eastAsia="Times New Roman" w:hAnsi="Arial" w:cs="Arial"/>
      <w:sz w:val="22"/>
      <w:lang w:eastAsia="en-AU"/>
    </w:rPr>
  </w:style>
  <w:style w:type="paragraph" w:customStyle="1" w:styleId="DTFListContinue2">
    <w:name w:val="DTF List Continue 2"/>
    <w:autoRedefine/>
    <w:qFormat/>
    <w:rsid w:val="0045120E"/>
    <w:pPr>
      <w:spacing w:after="120"/>
      <w:ind w:left="680"/>
    </w:pPr>
    <w:rPr>
      <w:rFonts w:ascii="Arial" w:eastAsia="Times New Roman" w:hAnsi="Arial" w:cs="Arial"/>
      <w:sz w:val="22"/>
      <w:lang w:eastAsia="en-AU"/>
    </w:rPr>
  </w:style>
  <w:style w:type="paragraph" w:customStyle="1" w:styleId="Direction-Heading">
    <w:name w:val="Direction - Heading"/>
    <w:next w:val="Normal"/>
    <w:rsid w:val="00382A0B"/>
    <w:pPr>
      <w:spacing w:before="120" w:after="120"/>
    </w:pPr>
    <w:rPr>
      <w:rFonts w:ascii="Arial Narrow" w:eastAsia="Times New Roman" w:hAnsi="Arial Narrow"/>
      <w:b/>
      <w:caps/>
      <w:sz w:val="24"/>
      <w:lang w:eastAsia="en-AU"/>
    </w:rPr>
  </w:style>
  <w:style w:type="character" w:customStyle="1" w:styleId="DTFGreyText">
    <w:name w:val="DTF Grey Text"/>
    <w:uiPriority w:val="1"/>
    <w:qFormat/>
    <w:rsid w:val="00743373"/>
    <w:rPr>
      <w:color w:val="606060"/>
    </w:rPr>
  </w:style>
  <w:style w:type="paragraph" w:styleId="Header">
    <w:name w:val="header"/>
    <w:basedOn w:val="Normal"/>
    <w:link w:val="HeaderChar"/>
    <w:uiPriority w:val="99"/>
    <w:unhideWhenUsed/>
    <w:rsid w:val="000444D2"/>
    <w:pPr>
      <w:tabs>
        <w:tab w:val="clear" w:pos="709"/>
        <w:tab w:val="clear" w:pos="1276"/>
        <w:tab w:val="clear" w:pos="4536"/>
        <w:tab w:val="center" w:pos="4513"/>
        <w:tab w:val="right" w:pos="9026"/>
      </w:tabs>
      <w:spacing w:after="0"/>
    </w:pPr>
  </w:style>
  <w:style w:type="character" w:customStyle="1" w:styleId="HeaderChar">
    <w:name w:val="Header Char"/>
    <w:basedOn w:val="DefaultParagraphFont"/>
    <w:link w:val="Header"/>
    <w:uiPriority w:val="99"/>
    <w:rsid w:val="000444D2"/>
    <w:rPr>
      <w:rFonts w:ascii="Arial" w:eastAsia="Times New Roman" w:hAnsi="Arial" w:cs="Arial"/>
      <w:sz w:val="22"/>
      <w:lang w:eastAsia="en-AU"/>
    </w:rPr>
  </w:style>
  <w:style w:type="paragraph" w:styleId="Footer">
    <w:name w:val="footer"/>
    <w:basedOn w:val="Normal"/>
    <w:link w:val="FooterChar"/>
    <w:uiPriority w:val="99"/>
    <w:unhideWhenUsed/>
    <w:rsid w:val="000444D2"/>
    <w:pPr>
      <w:tabs>
        <w:tab w:val="clear" w:pos="709"/>
        <w:tab w:val="clear" w:pos="1276"/>
        <w:tab w:val="clear" w:pos="4536"/>
        <w:tab w:val="center" w:pos="4513"/>
        <w:tab w:val="right" w:pos="9026"/>
      </w:tabs>
      <w:spacing w:after="0"/>
    </w:pPr>
  </w:style>
  <w:style w:type="character" w:customStyle="1" w:styleId="FooterChar">
    <w:name w:val="Footer Char"/>
    <w:basedOn w:val="DefaultParagraphFont"/>
    <w:link w:val="Footer"/>
    <w:uiPriority w:val="99"/>
    <w:rsid w:val="000444D2"/>
    <w:rPr>
      <w:rFonts w:ascii="Arial" w:eastAsia="Times New Roman" w:hAnsi="Arial" w:cs="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4313407">
      <w:bodyDiv w:val="1"/>
      <w:marLeft w:val="0"/>
      <w:marRight w:val="0"/>
      <w:marTop w:val="0"/>
      <w:marBottom w:val="0"/>
      <w:divBdr>
        <w:top w:val="none" w:sz="0" w:space="0" w:color="auto"/>
        <w:left w:val="none" w:sz="0" w:space="0" w:color="auto"/>
        <w:bottom w:val="none" w:sz="0" w:space="0" w:color="auto"/>
        <w:right w:val="none" w:sz="0" w:space="0" w:color="auto"/>
      </w:divBdr>
      <w:divsChild>
        <w:div w:id="56706430">
          <w:marLeft w:val="0"/>
          <w:marRight w:val="0"/>
          <w:marTop w:val="0"/>
          <w:marBottom w:val="0"/>
          <w:divBdr>
            <w:top w:val="none" w:sz="0" w:space="0" w:color="auto"/>
            <w:left w:val="none" w:sz="0" w:space="0" w:color="auto"/>
            <w:bottom w:val="none" w:sz="0" w:space="0" w:color="auto"/>
            <w:right w:val="none" w:sz="0" w:space="0" w:color="auto"/>
          </w:divBdr>
        </w:div>
        <w:div w:id="430008765">
          <w:marLeft w:val="0"/>
          <w:marRight w:val="0"/>
          <w:marTop w:val="0"/>
          <w:marBottom w:val="0"/>
          <w:divBdr>
            <w:top w:val="none" w:sz="0" w:space="0" w:color="auto"/>
            <w:left w:val="none" w:sz="0" w:space="0" w:color="auto"/>
            <w:bottom w:val="none" w:sz="0" w:space="0" w:color="auto"/>
            <w:right w:val="none" w:sz="0" w:space="0" w:color="auto"/>
          </w:divBdr>
        </w:div>
        <w:div w:id="649332378">
          <w:marLeft w:val="0"/>
          <w:marRight w:val="0"/>
          <w:marTop w:val="0"/>
          <w:marBottom w:val="0"/>
          <w:divBdr>
            <w:top w:val="none" w:sz="0" w:space="0" w:color="auto"/>
            <w:left w:val="none" w:sz="0" w:space="0" w:color="auto"/>
            <w:bottom w:val="none" w:sz="0" w:space="0" w:color="auto"/>
            <w:right w:val="none" w:sz="0" w:space="0" w:color="auto"/>
          </w:divBdr>
        </w:div>
        <w:div w:id="975839051">
          <w:marLeft w:val="0"/>
          <w:marRight w:val="0"/>
          <w:marTop w:val="0"/>
          <w:marBottom w:val="0"/>
          <w:divBdr>
            <w:top w:val="none" w:sz="0" w:space="0" w:color="auto"/>
            <w:left w:val="none" w:sz="0" w:space="0" w:color="auto"/>
            <w:bottom w:val="none" w:sz="0" w:space="0" w:color="auto"/>
            <w:right w:val="none" w:sz="0" w:space="0" w:color="auto"/>
          </w:divBdr>
        </w:div>
        <w:div w:id="496002686">
          <w:marLeft w:val="0"/>
          <w:marRight w:val="0"/>
          <w:marTop w:val="0"/>
          <w:marBottom w:val="0"/>
          <w:divBdr>
            <w:top w:val="none" w:sz="0" w:space="0" w:color="auto"/>
            <w:left w:val="none" w:sz="0" w:space="0" w:color="auto"/>
            <w:bottom w:val="none" w:sz="0" w:space="0" w:color="auto"/>
            <w:right w:val="none" w:sz="0" w:space="0" w:color="auto"/>
          </w:divBdr>
        </w:div>
        <w:div w:id="638612632">
          <w:marLeft w:val="0"/>
          <w:marRight w:val="0"/>
          <w:marTop w:val="0"/>
          <w:marBottom w:val="0"/>
          <w:divBdr>
            <w:top w:val="none" w:sz="0" w:space="0" w:color="auto"/>
            <w:left w:val="none" w:sz="0" w:space="0" w:color="auto"/>
            <w:bottom w:val="none" w:sz="0" w:space="0" w:color="auto"/>
            <w:right w:val="none" w:sz="0" w:space="0" w:color="auto"/>
          </w:divBdr>
        </w:div>
        <w:div w:id="459111516">
          <w:marLeft w:val="0"/>
          <w:marRight w:val="0"/>
          <w:marTop w:val="0"/>
          <w:marBottom w:val="0"/>
          <w:divBdr>
            <w:top w:val="none" w:sz="0" w:space="0" w:color="auto"/>
            <w:left w:val="none" w:sz="0" w:space="0" w:color="auto"/>
            <w:bottom w:val="none" w:sz="0" w:space="0" w:color="auto"/>
            <w:right w:val="none" w:sz="0" w:space="0" w:color="auto"/>
          </w:divBdr>
        </w:div>
        <w:div w:id="19554474">
          <w:marLeft w:val="0"/>
          <w:marRight w:val="0"/>
          <w:marTop w:val="0"/>
          <w:marBottom w:val="0"/>
          <w:divBdr>
            <w:top w:val="none" w:sz="0" w:space="0" w:color="auto"/>
            <w:left w:val="none" w:sz="0" w:space="0" w:color="auto"/>
            <w:bottom w:val="none" w:sz="0" w:space="0" w:color="auto"/>
            <w:right w:val="none" w:sz="0" w:space="0" w:color="auto"/>
          </w:divBdr>
        </w:div>
        <w:div w:id="1952667949">
          <w:marLeft w:val="0"/>
          <w:marRight w:val="0"/>
          <w:marTop w:val="0"/>
          <w:marBottom w:val="0"/>
          <w:divBdr>
            <w:top w:val="none" w:sz="0" w:space="0" w:color="auto"/>
            <w:left w:val="none" w:sz="0" w:space="0" w:color="auto"/>
            <w:bottom w:val="none" w:sz="0" w:space="0" w:color="auto"/>
            <w:right w:val="none" w:sz="0" w:space="0" w:color="auto"/>
          </w:divBdr>
        </w:div>
        <w:div w:id="1179662033">
          <w:marLeft w:val="0"/>
          <w:marRight w:val="0"/>
          <w:marTop w:val="0"/>
          <w:marBottom w:val="0"/>
          <w:divBdr>
            <w:top w:val="none" w:sz="0" w:space="0" w:color="auto"/>
            <w:left w:val="none" w:sz="0" w:space="0" w:color="auto"/>
            <w:bottom w:val="none" w:sz="0" w:space="0" w:color="auto"/>
            <w:right w:val="none" w:sz="0" w:space="0" w:color="auto"/>
          </w:divBdr>
        </w:div>
        <w:div w:id="2092391724">
          <w:marLeft w:val="0"/>
          <w:marRight w:val="0"/>
          <w:marTop w:val="0"/>
          <w:marBottom w:val="0"/>
          <w:divBdr>
            <w:top w:val="none" w:sz="0" w:space="0" w:color="auto"/>
            <w:left w:val="none" w:sz="0" w:space="0" w:color="auto"/>
            <w:bottom w:val="none" w:sz="0" w:space="0" w:color="auto"/>
            <w:right w:val="none" w:sz="0" w:space="0" w:color="auto"/>
          </w:divBdr>
        </w:div>
        <w:div w:id="196431778">
          <w:marLeft w:val="0"/>
          <w:marRight w:val="0"/>
          <w:marTop w:val="0"/>
          <w:marBottom w:val="0"/>
          <w:divBdr>
            <w:top w:val="none" w:sz="0" w:space="0" w:color="auto"/>
            <w:left w:val="none" w:sz="0" w:space="0" w:color="auto"/>
            <w:bottom w:val="none" w:sz="0" w:space="0" w:color="auto"/>
            <w:right w:val="none" w:sz="0" w:space="0" w:color="auto"/>
          </w:divBdr>
        </w:div>
        <w:div w:id="471404987">
          <w:marLeft w:val="0"/>
          <w:marRight w:val="0"/>
          <w:marTop w:val="0"/>
          <w:marBottom w:val="0"/>
          <w:divBdr>
            <w:top w:val="none" w:sz="0" w:space="0" w:color="auto"/>
            <w:left w:val="none" w:sz="0" w:space="0" w:color="auto"/>
            <w:bottom w:val="none" w:sz="0" w:space="0" w:color="auto"/>
            <w:right w:val="none" w:sz="0" w:space="0" w:color="auto"/>
          </w:divBdr>
        </w:div>
        <w:div w:id="1184591145">
          <w:marLeft w:val="0"/>
          <w:marRight w:val="0"/>
          <w:marTop w:val="0"/>
          <w:marBottom w:val="0"/>
          <w:divBdr>
            <w:top w:val="none" w:sz="0" w:space="0" w:color="auto"/>
            <w:left w:val="none" w:sz="0" w:space="0" w:color="auto"/>
            <w:bottom w:val="none" w:sz="0" w:space="0" w:color="auto"/>
            <w:right w:val="none" w:sz="0" w:space="0" w:color="auto"/>
          </w:divBdr>
        </w:div>
        <w:div w:id="1419715822">
          <w:marLeft w:val="0"/>
          <w:marRight w:val="0"/>
          <w:marTop w:val="0"/>
          <w:marBottom w:val="0"/>
          <w:divBdr>
            <w:top w:val="none" w:sz="0" w:space="0" w:color="auto"/>
            <w:left w:val="none" w:sz="0" w:space="0" w:color="auto"/>
            <w:bottom w:val="none" w:sz="0" w:space="0" w:color="auto"/>
            <w:right w:val="none" w:sz="0" w:space="0" w:color="auto"/>
          </w:divBdr>
        </w:div>
        <w:div w:id="1202592666">
          <w:marLeft w:val="0"/>
          <w:marRight w:val="0"/>
          <w:marTop w:val="0"/>
          <w:marBottom w:val="0"/>
          <w:divBdr>
            <w:top w:val="none" w:sz="0" w:space="0" w:color="auto"/>
            <w:left w:val="none" w:sz="0" w:space="0" w:color="auto"/>
            <w:bottom w:val="none" w:sz="0" w:space="0" w:color="auto"/>
            <w:right w:val="none" w:sz="0" w:space="0" w:color="auto"/>
          </w:divBdr>
        </w:div>
        <w:div w:id="2024700694">
          <w:marLeft w:val="0"/>
          <w:marRight w:val="0"/>
          <w:marTop w:val="0"/>
          <w:marBottom w:val="0"/>
          <w:divBdr>
            <w:top w:val="none" w:sz="0" w:space="0" w:color="auto"/>
            <w:left w:val="none" w:sz="0" w:space="0" w:color="auto"/>
            <w:bottom w:val="none" w:sz="0" w:space="0" w:color="auto"/>
            <w:right w:val="none" w:sz="0" w:space="0" w:color="auto"/>
          </w:divBdr>
        </w:div>
        <w:div w:id="814377607">
          <w:marLeft w:val="0"/>
          <w:marRight w:val="0"/>
          <w:marTop w:val="0"/>
          <w:marBottom w:val="0"/>
          <w:divBdr>
            <w:top w:val="none" w:sz="0" w:space="0" w:color="auto"/>
            <w:left w:val="none" w:sz="0" w:space="0" w:color="auto"/>
            <w:bottom w:val="none" w:sz="0" w:space="0" w:color="auto"/>
            <w:right w:val="none" w:sz="0" w:space="0" w:color="auto"/>
          </w:divBdr>
        </w:div>
        <w:div w:id="1456604912">
          <w:marLeft w:val="0"/>
          <w:marRight w:val="0"/>
          <w:marTop w:val="0"/>
          <w:marBottom w:val="0"/>
          <w:divBdr>
            <w:top w:val="none" w:sz="0" w:space="0" w:color="auto"/>
            <w:left w:val="none" w:sz="0" w:space="0" w:color="auto"/>
            <w:bottom w:val="none" w:sz="0" w:space="0" w:color="auto"/>
            <w:right w:val="none" w:sz="0" w:space="0" w:color="auto"/>
          </w:divBdr>
        </w:div>
        <w:div w:id="1078291168">
          <w:marLeft w:val="0"/>
          <w:marRight w:val="0"/>
          <w:marTop w:val="0"/>
          <w:marBottom w:val="0"/>
          <w:divBdr>
            <w:top w:val="none" w:sz="0" w:space="0" w:color="auto"/>
            <w:left w:val="none" w:sz="0" w:space="0" w:color="auto"/>
            <w:bottom w:val="none" w:sz="0" w:space="0" w:color="auto"/>
            <w:right w:val="none" w:sz="0" w:space="0" w:color="auto"/>
          </w:divBdr>
        </w:div>
        <w:div w:id="860164945">
          <w:marLeft w:val="0"/>
          <w:marRight w:val="0"/>
          <w:marTop w:val="0"/>
          <w:marBottom w:val="0"/>
          <w:divBdr>
            <w:top w:val="none" w:sz="0" w:space="0" w:color="auto"/>
            <w:left w:val="none" w:sz="0" w:space="0" w:color="auto"/>
            <w:bottom w:val="none" w:sz="0" w:space="0" w:color="auto"/>
            <w:right w:val="none" w:sz="0" w:space="0" w:color="auto"/>
          </w:divBdr>
        </w:div>
        <w:div w:id="516114889">
          <w:marLeft w:val="0"/>
          <w:marRight w:val="0"/>
          <w:marTop w:val="0"/>
          <w:marBottom w:val="0"/>
          <w:divBdr>
            <w:top w:val="none" w:sz="0" w:space="0" w:color="auto"/>
            <w:left w:val="none" w:sz="0" w:space="0" w:color="auto"/>
            <w:bottom w:val="none" w:sz="0" w:space="0" w:color="auto"/>
            <w:right w:val="none" w:sz="0" w:space="0" w:color="auto"/>
          </w:divBdr>
        </w:div>
        <w:div w:id="1224632835">
          <w:marLeft w:val="0"/>
          <w:marRight w:val="0"/>
          <w:marTop w:val="0"/>
          <w:marBottom w:val="0"/>
          <w:divBdr>
            <w:top w:val="none" w:sz="0" w:space="0" w:color="auto"/>
            <w:left w:val="none" w:sz="0" w:space="0" w:color="auto"/>
            <w:bottom w:val="none" w:sz="0" w:space="0" w:color="auto"/>
            <w:right w:val="none" w:sz="0" w:space="0" w:color="auto"/>
          </w:divBdr>
        </w:div>
        <w:div w:id="714162600">
          <w:marLeft w:val="0"/>
          <w:marRight w:val="0"/>
          <w:marTop w:val="0"/>
          <w:marBottom w:val="0"/>
          <w:divBdr>
            <w:top w:val="none" w:sz="0" w:space="0" w:color="auto"/>
            <w:left w:val="none" w:sz="0" w:space="0" w:color="auto"/>
            <w:bottom w:val="none" w:sz="0" w:space="0" w:color="auto"/>
            <w:right w:val="none" w:sz="0" w:space="0" w:color="auto"/>
          </w:divBdr>
        </w:div>
        <w:div w:id="1852257441">
          <w:marLeft w:val="0"/>
          <w:marRight w:val="0"/>
          <w:marTop w:val="0"/>
          <w:marBottom w:val="0"/>
          <w:divBdr>
            <w:top w:val="none" w:sz="0" w:space="0" w:color="auto"/>
            <w:left w:val="none" w:sz="0" w:space="0" w:color="auto"/>
            <w:bottom w:val="none" w:sz="0" w:space="0" w:color="auto"/>
            <w:right w:val="none" w:sz="0" w:space="0" w:color="auto"/>
          </w:divBdr>
        </w:div>
        <w:div w:id="314381176">
          <w:marLeft w:val="0"/>
          <w:marRight w:val="0"/>
          <w:marTop w:val="0"/>
          <w:marBottom w:val="0"/>
          <w:divBdr>
            <w:top w:val="none" w:sz="0" w:space="0" w:color="auto"/>
            <w:left w:val="none" w:sz="0" w:space="0" w:color="auto"/>
            <w:bottom w:val="none" w:sz="0" w:space="0" w:color="auto"/>
            <w:right w:val="none" w:sz="0" w:space="0" w:color="auto"/>
          </w:divBdr>
        </w:div>
        <w:div w:id="1915310961">
          <w:marLeft w:val="0"/>
          <w:marRight w:val="0"/>
          <w:marTop w:val="0"/>
          <w:marBottom w:val="0"/>
          <w:divBdr>
            <w:top w:val="none" w:sz="0" w:space="0" w:color="auto"/>
            <w:left w:val="none" w:sz="0" w:space="0" w:color="auto"/>
            <w:bottom w:val="none" w:sz="0" w:space="0" w:color="auto"/>
            <w:right w:val="none" w:sz="0" w:space="0" w:color="auto"/>
          </w:divBdr>
        </w:div>
        <w:div w:id="934554114">
          <w:marLeft w:val="0"/>
          <w:marRight w:val="0"/>
          <w:marTop w:val="0"/>
          <w:marBottom w:val="0"/>
          <w:divBdr>
            <w:top w:val="none" w:sz="0" w:space="0" w:color="auto"/>
            <w:left w:val="none" w:sz="0" w:space="0" w:color="auto"/>
            <w:bottom w:val="none" w:sz="0" w:space="0" w:color="auto"/>
            <w:right w:val="none" w:sz="0" w:space="0" w:color="auto"/>
          </w:divBdr>
        </w:div>
        <w:div w:id="852456437">
          <w:marLeft w:val="0"/>
          <w:marRight w:val="0"/>
          <w:marTop w:val="0"/>
          <w:marBottom w:val="0"/>
          <w:divBdr>
            <w:top w:val="none" w:sz="0" w:space="0" w:color="auto"/>
            <w:left w:val="none" w:sz="0" w:space="0" w:color="auto"/>
            <w:bottom w:val="none" w:sz="0" w:space="0" w:color="auto"/>
            <w:right w:val="none" w:sz="0" w:space="0" w:color="auto"/>
          </w:divBdr>
        </w:div>
        <w:div w:id="893468846">
          <w:marLeft w:val="0"/>
          <w:marRight w:val="0"/>
          <w:marTop w:val="0"/>
          <w:marBottom w:val="0"/>
          <w:divBdr>
            <w:top w:val="none" w:sz="0" w:space="0" w:color="auto"/>
            <w:left w:val="none" w:sz="0" w:space="0" w:color="auto"/>
            <w:bottom w:val="none" w:sz="0" w:space="0" w:color="auto"/>
            <w:right w:val="none" w:sz="0" w:space="0" w:color="auto"/>
          </w:divBdr>
        </w:div>
        <w:div w:id="1944805642">
          <w:marLeft w:val="0"/>
          <w:marRight w:val="0"/>
          <w:marTop w:val="0"/>
          <w:marBottom w:val="0"/>
          <w:divBdr>
            <w:top w:val="none" w:sz="0" w:space="0" w:color="auto"/>
            <w:left w:val="none" w:sz="0" w:space="0" w:color="auto"/>
            <w:bottom w:val="none" w:sz="0" w:space="0" w:color="auto"/>
            <w:right w:val="none" w:sz="0" w:space="0" w:color="auto"/>
          </w:divBdr>
        </w:div>
        <w:div w:id="1808552343">
          <w:marLeft w:val="0"/>
          <w:marRight w:val="0"/>
          <w:marTop w:val="0"/>
          <w:marBottom w:val="0"/>
          <w:divBdr>
            <w:top w:val="none" w:sz="0" w:space="0" w:color="auto"/>
            <w:left w:val="none" w:sz="0" w:space="0" w:color="auto"/>
            <w:bottom w:val="none" w:sz="0" w:space="0" w:color="auto"/>
            <w:right w:val="none" w:sz="0" w:space="0" w:color="auto"/>
          </w:divBdr>
        </w:div>
        <w:div w:id="904606351">
          <w:marLeft w:val="0"/>
          <w:marRight w:val="0"/>
          <w:marTop w:val="0"/>
          <w:marBottom w:val="0"/>
          <w:divBdr>
            <w:top w:val="none" w:sz="0" w:space="0" w:color="auto"/>
            <w:left w:val="none" w:sz="0" w:space="0" w:color="auto"/>
            <w:bottom w:val="none" w:sz="0" w:space="0" w:color="auto"/>
            <w:right w:val="none" w:sz="0" w:space="0" w:color="auto"/>
          </w:divBdr>
        </w:div>
      </w:divsChild>
    </w:div>
    <w:div w:id="1367171968">
      <w:bodyDiv w:val="1"/>
      <w:marLeft w:val="0"/>
      <w:marRight w:val="0"/>
      <w:marTop w:val="0"/>
      <w:marBottom w:val="0"/>
      <w:divBdr>
        <w:top w:val="none" w:sz="0" w:space="0" w:color="auto"/>
        <w:left w:val="none" w:sz="0" w:space="0" w:color="auto"/>
        <w:bottom w:val="none" w:sz="0" w:space="0" w:color="auto"/>
        <w:right w:val="none" w:sz="0" w:space="0" w:color="auto"/>
      </w:divBdr>
      <w:divsChild>
        <w:div w:id="2048944948">
          <w:marLeft w:val="0"/>
          <w:marRight w:val="0"/>
          <w:marTop w:val="0"/>
          <w:marBottom w:val="0"/>
          <w:divBdr>
            <w:top w:val="none" w:sz="0" w:space="0" w:color="auto"/>
            <w:left w:val="none" w:sz="0" w:space="0" w:color="auto"/>
            <w:bottom w:val="none" w:sz="0" w:space="0" w:color="auto"/>
            <w:right w:val="none" w:sz="0" w:space="0" w:color="auto"/>
          </w:divBdr>
        </w:div>
        <w:div w:id="1580672127">
          <w:marLeft w:val="0"/>
          <w:marRight w:val="0"/>
          <w:marTop w:val="0"/>
          <w:marBottom w:val="0"/>
          <w:divBdr>
            <w:top w:val="none" w:sz="0" w:space="0" w:color="auto"/>
            <w:left w:val="none" w:sz="0" w:space="0" w:color="auto"/>
            <w:bottom w:val="none" w:sz="0" w:space="0" w:color="auto"/>
            <w:right w:val="none" w:sz="0" w:space="0" w:color="auto"/>
          </w:divBdr>
        </w:div>
        <w:div w:id="596329057">
          <w:marLeft w:val="0"/>
          <w:marRight w:val="0"/>
          <w:marTop w:val="0"/>
          <w:marBottom w:val="0"/>
          <w:divBdr>
            <w:top w:val="none" w:sz="0" w:space="0" w:color="auto"/>
            <w:left w:val="none" w:sz="0" w:space="0" w:color="auto"/>
            <w:bottom w:val="none" w:sz="0" w:space="0" w:color="auto"/>
            <w:right w:val="none" w:sz="0" w:space="0" w:color="auto"/>
          </w:divBdr>
        </w:div>
        <w:div w:id="679427059">
          <w:marLeft w:val="0"/>
          <w:marRight w:val="0"/>
          <w:marTop w:val="0"/>
          <w:marBottom w:val="0"/>
          <w:divBdr>
            <w:top w:val="none" w:sz="0" w:space="0" w:color="auto"/>
            <w:left w:val="none" w:sz="0" w:space="0" w:color="auto"/>
            <w:bottom w:val="none" w:sz="0" w:space="0" w:color="auto"/>
            <w:right w:val="none" w:sz="0" w:space="0" w:color="auto"/>
          </w:divBdr>
        </w:div>
        <w:div w:id="98912710">
          <w:marLeft w:val="0"/>
          <w:marRight w:val="0"/>
          <w:marTop w:val="0"/>
          <w:marBottom w:val="0"/>
          <w:divBdr>
            <w:top w:val="none" w:sz="0" w:space="0" w:color="auto"/>
            <w:left w:val="none" w:sz="0" w:space="0" w:color="auto"/>
            <w:bottom w:val="none" w:sz="0" w:space="0" w:color="auto"/>
            <w:right w:val="none" w:sz="0" w:space="0" w:color="auto"/>
          </w:divBdr>
        </w:div>
        <w:div w:id="1032222279">
          <w:marLeft w:val="0"/>
          <w:marRight w:val="0"/>
          <w:marTop w:val="0"/>
          <w:marBottom w:val="0"/>
          <w:divBdr>
            <w:top w:val="none" w:sz="0" w:space="0" w:color="auto"/>
            <w:left w:val="none" w:sz="0" w:space="0" w:color="auto"/>
            <w:bottom w:val="none" w:sz="0" w:space="0" w:color="auto"/>
            <w:right w:val="none" w:sz="0" w:space="0" w:color="auto"/>
          </w:divBdr>
        </w:div>
        <w:div w:id="688025293">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10013498">
      <w:bodyDiv w:val="1"/>
      <w:marLeft w:val="0"/>
      <w:marRight w:val="0"/>
      <w:marTop w:val="0"/>
      <w:marBottom w:val="0"/>
      <w:divBdr>
        <w:top w:val="none" w:sz="0" w:space="0" w:color="auto"/>
        <w:left w:val="none" w:sz="0" w:space="0" w:color="auto"/>
        <w:bottom w:val="none" w:sz="0" w:space="0" w:color="auto"/>
        <w:right w:val="none" w:sz="0" w:space="0" w:color="auto"/>
      </w:divBdr>
      <w:divsChild>
        <w:div w:id="1389300575">
          <w:marLeft w:val="0"/>
          <w:marRight w:val="0"/>
          <w:marTop w:val="0"/>
          <w:marBottom w:val="0"/>
          <w:divBdr>
            <w:top w:val="none" w:sz="0" w:space="0" w:color="auto"/>
            <w:left w:val="none" w:sz="0" w:space="0" w:color="auto"/>
            <w:bottom w:val="none" w:sz="0" w:space="0" w:color="auto"/>
            <w:right w:val="none" w:sz="0" w:space="0" w:color="auto"/>
          </w:divBdr>
        </w:div>
        <w:div w:id="919142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2016-06-21T14:30:00+00:00</Release_x0020_Date>
    <Publication_x0020_Title xmlns="378e824e-6e02-4c0d-8321-dd86fba681ee">Treasurer's Directions: Section C3.3: Transaction Management – Corporate Credit Cards</Publication_x0020_Title>
    <Sub_x0020_Sub_x0020_Category xmlns="378e824e-6e02-4c0d-8321-dd86fba681ee" xsi:nil="true"/>
    <Details xmlns="378e824e-6e02-4c0d-8321-dd86fba681ee" xsi:nil="true"/>
    <Main_x0020_Category xmlns="378e824e-6e02-4c0d-8321-dd86fba681ee">3</Main_x0020_Category>
    <Tax_x0020_Type_x0020_Topic xmlns="378e824e-6e02-4c0d-8321-dd86fba681ee" xsi:nil="true"/>
    <Sub_x0020_Category xmlns="378e824e-6e02-4c0d-8321-dd86fba681ee">12</Sub_x0020_Category>
    <Identifier xmlns="378e824e-6e02-4c0d-8321-dd86fba681ee">TD-C3.3</Identifier>
    <Notify xmlns="378e824e-6e02-4c0d-8321-dd86fba681ee">false</Notify>
    <Publication_x0020_Type xmlns="378e824e-6e02-4c0d-8321-dd86fba681ee" xsi:nil="true"/>
  </documentManagement>
</p:properties>
</file>

<file path=customXml/itemProps1.xml><?xml version="1.0" encoding="utf-8"?>
<ds:datastoreItem xmlns:ds="http://schemas.openxmlformats.org/officeDocument/2006/customXml" ds:itemID="{FA7EABA5-4E96-4CEA-B630-558788DADBB9}"/>
</file>

<file path=customXml/itemProps2.xml><?xml version="1.0" encoding="utf-8"?>
<ds:datastoreItem xmlns:ds="http://schemas.openxmlformats.org/officeDocument/2006/customXml" ds:itemID="{E69AB6F1-E887-4A4E-BB09-119C976E1DF2}"/>
</file>

<file path=customXml/itemProps3.xml><?xml version="1.0" encoding="utf-8"?>
<ds:datastoreItem xmlns:ds="http://schemas.openxmlformats.org/officeDocument/2006/customXml" ds:itemID="{14720D2D-5CE4-4973-ACBA-CFC2E5B91B21}"/>
</file>

<file path=customXml/itemProps4.xml><?xml version="1.0" encoding="utf-8"?>
<ds:datastoreItem xmlns:ds="http://schemas.openxmlformats.org/officeDocument/2006/customXml" ds:itemID="{C63B8A75-5226-409F-A36F-D9BA684D4169}"/>
</file>

<file path=docProps/app.xml><?xml version="1.0" encoding="utf-8"?>
<Properties xmlns="http://schemas.openxmlformats.org/officeDocument/2006/extended-properties" xmlns:vt="http://schemas.openxmlformats.org/officeDocument/2006/docPropsVTypes">
  <Template>Normal</Template>
  <TotalTime>258</TotalTime>
  <Pages>8</Pages>
  <Words>2150</Words>
  <Characters>12256</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Treasurer's Directions: Section C3.3: Transaction Management – Corporate Credit Cards</vt:lpstr>
    </vt:vector>
  </TitlesOfParts>
  <Company>Northern Territory Government</Company>
  <LinksUpToDate>false</LinksUpToDate>
  <CharactersWithSpaces>14378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Directions: Section C3.3: Transaction Management – Corporate Credit Cards</dc:title>
  <dc:creator>Barbara Beamsley</dc:creator>
  <cp:lastModifiedBy>Barbara Beamsley</cp:lastModifiedBy>
  <cp:revision>54</cp:revision>
  <cp:lastPrinted>2016-03-31T06:14:00Z</cp:lastPrinted>
  <dcterms:created xsi:type="dcterms:W3CDTF">2016-03-18T03:29:00Z</dcterms:created>
  <dcterms:modified xsi:type="dcterms:W3CDTF">2016-06-21T22:42:00Z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