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alias w:val="Title"/>
        <w:tag w:val="Title"/>
        <w:id w:val="-509987125"/>
        <w:lock w:val="sdtLocked"/>
        <w:placeholder>
          <w:docPart w:val="AD8980BCF85A427BA4011543E405E8DC"/>
        </w:placeholder>
        <w:dataBinding w:prefixMappings="xmlns:ns0='http://purl.org/dc/elements/1.1/' xmlns:ns1='http://schemas.openxmlformats.org/package/2006/metadata/core-properties' " w:xpath="/ns1:coreProperties[1]/ns0:title[1]" w:storeItemID="{6C3C8BC8-F283-45AE-878A-BAB7291924A1}"/>
        <w:text w:multiLine="1"/>
      </w:sdtPr>
      <w:sdtEndPr/>
      <w:sdtContent>
        <w:p w:rsidR="00886C9D" w:rsidRPr="00B21CEB" w:rsidRDefault="00E73AF8" w:rsidP="00B92F11">
          <w:pPr>
            <w:pStyle w:val="Title"/>
            <w:jc w:val="left"/>
          </w:pPr>
          <w:r>
            <w:t>Accounting policy on non-financial asset measurement and valuation</w:t>
          </w:r>
        </w:p>
      </w:sdtContent>
    </w:sdt>
    <w:p w:rsidR="00ED2E8E" w:rsidRDefault="00ED2E8E" w:rsidP="00ED2E8E">
      <w:pPr>
        <w:pStyle w:val="Subtitle"/>
      </w:pPr>
    </w:p>
    <w:p w:rsidR="00453B69" w:rsidRPr="00453B69" w:rsidRDefault="00453B69" w:rsidP="002124B3">
      <w:pPr>
        <w:pStyle w:val="Date"/>
        <w:sectPr w:rsidR="00453B69" w:rsidRPr="00453B69" w:rsidSect="00B21CEB">
          <w:headerReference w:type="even" r:id="rId9"/>
          <w:headerReference w:type="default" r:id="rId10"/>
          <w:footerReference w:type="even" r:id="rId11"/>
          <w:footerReference w:type="default" r:id="rId12"/>
          <w:headerReference w:type="first" r:id="rId13"/>
          <w:footerReference w:type="first" r:id="rId14"/>
          <w:pgSz w:w="11906" w:h="16838" w:code="9"/>
          <w:pgMar w:top="794" w:right="794" w:bottom="794" w:left="794" w:header="794" w:footer="794" w:gutter="0"/>
          <w:cols w:space="708"/>
          <w:titlePg/>
          <w:docGrid w:linePitch="360"/>
        </w:sectPr>
      </w:pPr>
      <w:r>
        <w:rPr>
          <w:noProof/>
          <w:lang w:eastAsia="en-AU"/>
        </w:rPr>
        <mc:AlternateContent>
          <mc:Choice Requires="wps">
            <w:drawing>
              <wp:anchor distT="45720" distB="45720" distL="114300" distR="114300" simplePos="0" relativeHeight="251659264" behindDoc="0" locked="1" layoutInCell="1" allowOverlap="1" wp14:anchorId="4059CA29" wp14:editId="4FAD4ABE">
                <wp:simplePos x="0" y="0"/>
                <wp:positionH relativeFrom="column">
                  <wp:posOffset>5131435</wp:posOffset>
                </wp:positionH>
                <wp:positionV relativeFrom="page">
                  <wp:posOffset>6490970</wp:posOffset>
                </wp:positionV>
                <wp:extent cx="1515110" cy="140462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1404620"/>
                        </a:xfrm>
                        <a:prstGeom prst="rect">
                          <a:avLst/>
                        </a:prstGeom>
                        <a:noFill/>
                        <a:ln w="9525">
                          <a:noFill/>
                          <a:miter lim="800000"/>
                          <a:headEnd/>
                          <a:tailEnd/>
                        </a:ln>
                      </wps:spPr>
                      <wps:txbx>
                        <w:txbxContent>
                          <w:p w:rsidR="006D7438" w:rsidRDefault="006D7438" w:rsidP="00453B69">
                            <w:pPr>
                              <w:pStyle w:val="Date"/>
                            </w:pPr>
                            <w:r>
                              <w:t>&lt;Month YYYY&gt;</w:t>
                            </w:r>
                          </w:p>
                          <w:p w:rsidR="006D7438" w:rsidRDefault="006D7438" w:rsidP="00453B69">
                            <w:pPr>
                              <w:pStyle w:val="Date"/>
                            </w:pPr>
                            <w:r>
                              <w:t>&lt;Version X.X&gt;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59CA29" id="_x0000_t202" coordsize="21600,21600" o:spt="202" path="m,l,21600r21600,l21600,xe">
                <v:stroke joinstyle="miter"/>
                <v:path gradientshapeok="t" o:connecttype="rect"/>
              </v:shapetype>
              <v:shape id="Text Box 2" o:spid="_x0000_s1026" type="#_x0000_t202" style="position:absolute;left:0;text-align:left;margin-left:404.05pt;margin-top:511.1pt;width:119.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" filled="f" stroked="f">
                <v:textbox style="mso-fit-shape-to-text:t">
                  <w:txbxContent>
                    <w:p w:rsidR="006D7438" w:rsidRDefault="006D7438" w:rsidP="00453B69">
                      <w:pPr>
                        <w:pStyle w:val="Date"/>
                      </w:pPr>
                      <w:r>
                        <w:t>&lt;Month YYYY&gt;</w:t>
                      </w:r>
                    </w:p>
                    <w:p w:rsidR="006D7438" w:rsidRDefault="006D7438" w:rsidP="00453B69">
                      <w:pPr>
                        <w:pStyle w:val="Date"/>
                      </w:pPr>
                      <w:r>
                        <w:t>&lt;Version X.X&gt;</w:t>
                      </w:r>
                    </w:p>
                  </w:txbxContent>
                </v:textbox>
                <w10:wrap anchory="page"/>
                <w10:anchorlock/>
              </v:shape>
            </w:pict>
          </mc:Fallback>
        </mc:AlternateContent>
      </w:r>
    </w:p>
    <w:tbl>
      <w:tblPr>
        <w:tblStyle w:val="NTGtable1"/>
        <w:tblW w:w="10348" w:type="dxa"/>
        <w:tblLook w:val="0480" w:firstRow="0" w:lastRow="0" w:firstColumn="1" w:lastColumn="0" w:noHBand="0" w:noVBand="1"/>
      </w:tblPr>
      <w:tblGrid>
        <w:gridCol w:w="2410"/>
        <w:gridCol w:w="7938"/>
      </w:tblGrid>
      <w:tr w:rsidR="00832B35"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lastRenderedPageBreak/>
              <w:t>Document title</w:t>
            </w:r>
          </w:p>
        </w:tc>
        <w:tc>
          <w:tcPr>
            <w:tcW w:w="7938" w:type="dxa"/>
            <w:hideMark/>
          </w:tcPr>
          <w:p w:rsidR="00832B35" w:rsidRPr="00050358" w:rsidRDefault="00FB3228" w:rsidP="00050358">
            <w:pPr>
              <w:cnfStyle w:val="000000100000" w:firstRow="0" w:lastRow="0" w:firstColumn="0" w:lastColumn="0" w:oddVBand="0" w:evenVBand="0" w:oddHBand="1" w:evenHBand="0" w:firstRowFirstColumn="0" w:firstRowLastColumn="0" w:lastRowFirstColumn="0" w:lastRowLastColumn="0"/>
            </w:pPr>
            <w:sdt>
              <w:sdtPr>
                <w:alias w:val="Title"/>
                <w:tag w:val="Title"/>
                <w:id w:val="1887138691"/>
                <w:placeholder>
                  <w:docPart w:val="7517C7EC60A04B6BA25AD29E48ED715E"/>
                </w:placeholder>
                <w:dataBinding w:prefixMappings="xmlns:ns0='http://purl.org/dc/elements/1.1/' xmlns:ns1='http://schemas.openxmlformats.org/package/2006/metadata/core-properties' " w:xpath="/ns1:coreProperties[1]/ns0:title[1]" w:storeItemID="{6C3C8BC8-F283-45AE-878A-BAB7291924A1}"/>
                <w15:color w:val="000000"/>
                <w:text w:multiLine="1"/>
              </w:sdtPr>
              <w:sdtEndPr/>
              <w:sdtContent>
                <w:r w:rsidR="00E73AF8">
                  <w:t>Accounting policy on non-financial asset measurement and valuation</w:t>
                </w:r>
              </w:sdtContent>
            </w:sdt>
          </w:p>
        </w:tc>
      </w:tr>
      <w:tr w:rsidR="00832B35"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t>Contact details</w:t>
            </w:r>
          </w:p>
        </w:tc>
        <w:tc>
          <w:tcPr>
            <w:tcW w:w="7938" w:type="dxa"/>
            <w:hideMark/>
          </w:tcPr>
          <w:p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r w:rsidRPr="00050358">
              <w:t>&lt;Eg: Agency name&gt;</w:t>
            </w:r>
          </w:p>
        </w:tc>
      </w:tr>
      <w:tr w:rsidR="00832B35"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t>Approved by</w:t>
            </w:r>
          </w:p>
        </w:tc>
        <w:tc>
          <w:tcPr>
            <w:tcW w:w="7938" w:type="dxa"/>
          </w:tcPr>
          <w:p w:rsidR="00832B35" w:rsidRPr="00050358" w:rsidRDefault="00B92F11" w:rsidP="00050358">
            <w:pPr>
              <w:cnfStyle w:val="000000100000" w:firstRow="0" w:lastRow="0" w:firstColumn="0" w:lastColumn="0" w:oddVBand="0" w:evenVBand="0" w:oddHBand="1" w:evenHBand="0" w:firstRowFirstColumn="0" w:firstRowLastColumn="0" w:lastRowFirstColumn="0" w:lastRowLastColumn="0"/>
            </w:pPr>
            <w:r>
              <w:t>&lt;Insert name and position title&gt;</w:t>
            </w:r>
          </w:p>
        </w:tc>
      </w:tr>
      <w:tr w:rsidR="00832B35"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t>Date approved</w:t>
            </w:r>
          </w:p>
        </w:tc>
        <w:tc>
          <w:tcPr>
            <w:tcW w:w="7938" w:type="dxa"/>
          </w:tcPr>
          <w:p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p>
        </w:tc>
      </w:tr>
      <w:tr w:rsidR="00832B35"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t>Document review</w:t>
            </w:r>
          </w:p>
        </w:tc>
        <w:tc>
          <w:tcPr>
            <w:tcW w:w="7938" w:type="dxa"/>
            <w:hideMark/>
          </w:tcPr>
          <w:p w:rsidR="00832B35" w:rsidRPr="00050358" w:rsidRDefault="00832B35" w:rsidP="00050358">
            <w:pPr>
              <w:cnfStyle w:val="000000100000" w:firstRow="0" w:lastRow="0" w:firstColumn="0" w:lastColumn="0" w:oddVBand="0" w:evenVBand="0" w:oddHBand="1" w:evenHBand="0" w:firstRowFirstColumn="0" w:firstRowLastColumn="0" w:lastRowFirstColumn="0" w:lastRowLastColumn="0"/>
            </w:pPr>
            <w:r w:rsidRPr="00050358">
              <w:t>&lt;Eg: Annually&gt;</w:t>
            </w:r>
          </w:p>
        </w:tc>
      </w:tr>
      <w:tr w:rsidR="00832B35"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rsidR="00832B35" w:rsidRPr="00FB0A2D" w:rsidRDefault="00832B35" w:rsidP="00050358">
            <w:pPr>
              <w:rPr>
                <w:b/>
              </w:rPr>
            </w:pPr>
            <w:r w:rsidRPr="00FB0A2D">
              <w:rPr>
                <w:b/>
              </w:rPr>
              <w:t>TRM number</w:t>
            </w:r>
          </w:p>
        </w:tc>
        <w:tc>
          <w:tcPr>
            <w:tcW w:w="7938" w:type="dxa"/>
            <w:hideMark/>
          </w:tcPr>
          <w:p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r w:rsidRPr="00050358">
              <w:t>&lt;NA if not required&gt;</w:t>
            </w:r>
          </w:p>
        </w:tc>
      </w:tr>
    </w:tbl>
    <w:p w:rsidR="00832B35" w:rsidRDefault="00832B35" w:rsidP="00702D61"/>
    <w:tbl>
      <w:tblPr>
        <w:tblStyle w:val="NTGtable1"/>
        <w:tblW w:w="10341" w:type="dxa"/>
        <w:tblLayout w:type="fixed"/>
        <w:tblLook w:val="0020" w:firstRow="1" w:lastRow="0" w:firstColumn="0" w:lastColumn="0" w:noHBand="0" w:noVBand="0"/>
      </w:tblPr>
      <w:tblGrid>
        <w:gridCol w:w="1128"/>
        <w:gridCol w:w="2268"/>
        <w:gridCol w:w="2551"/>
        <w:gridCol w:w="4394"/>
      </w:tblGrid>
      <w:tr w:rsidR="003223FE" w:rsidRPr="00050358" w:rsidTr="009B34DD">
        <w:trPr>
          <w:cnfStyle w:val="100000000000" w:firstRow="1" w:lastRow="0" w:firstColumn="0" w:lastColumn="0" w:oddVBand="0" w:evenVBand="0" w:oddHBand="0"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rsidR="003223FE" w:rsidRPr="00050358" w:rsidRDefault="003223FE" w:rsidP="00050358">
            <w:r w:rsidRPr="00050358">
              <w:t>Version</w:t>
            </w:r>
          </w:p>
        </w:tc>
        <w:tc>
          <w:tcPr>
            <w:cnfStyle w:val="000001000000" w:firstRow="0" w:lastRow="0" w:firstColumn="0" w:lastColumn="0" w:oddVBand="0" w:evenVBand="1" w:oddHBand="0" w:evenHBand="0" w:firstRowFirstColumn="0" w:firstRowLastColumn="0" w:lastRowFirstColumn="0" w:lastRowLastColumn="0"/>
            <w:tcW w:w="2268" w:type="dxa"/>
          </w:tcPr>
          <w:p w:rsidR="003223FE" w:rsidRPr="00050358" w:rsidRDefault="003223FE" w:rsidP="00050358">
            <w:r w:rsidRPr="00050358">
              <w:t>Date</w:t>
            </w:r>
          </w:p>
        </w:tc>
        <w:tc>
          <w:tcPr>
            <w:cnfStyle w:val="000010000000" w:firstRow="0" w:lastRow="0" w:firstColumn="0" w:lastColumn="0" w:oddVBand="1" w:evenVBand="0" w:oddHBand="0" w:evenHBand="0" w:firstRowFirstColumn="0" w:firstRowLastColumn="0" w:lastRowFirstColumn="0" w:lastRowLastColumn="0"/>
            <w:tcW w:w="2551" w:type="dxa"/>
          </w:tcPr>
          <w:p w:rsidR="003223FE" w:rsidRPr="00050358" w:rsidRDefault="003223FE" w:rsidP="00050358">
            <w:r w:rsidRPr="00050358">
              <w:t>Author</w:t>
            </w:r>
          </w:p>
        </w:tc>
        <w:tc>
          <w:tcPr>
            <w:cnfStyle w:val="000001000000" w:firstRow="0" w:lastRow="0" w:firstColumn="0" w:lastColumn="0" w:oddVBand="0" w:evenVBand="1" w:oddHBand="0" w:evenHBand="0" w:firstRowFirstColumn="0" w:firstRowLastColumn="0" w:lastRowFirstColumn="0" w:lastRowLastColumn="0"/>
            <w:tcW w:w="4394" w:type="dxa"/>
          </w:tcPr>
          <w:p w:rsidR="003223FE" w:rsidRPr="00050358" w:rsidRDefault="003223FE" w:rsidP="00050358">
            <w:r w:rsidRPr="00050358">
              <w:t>Changes made</w:t>
            </w:r>
          </w:p>
        </w:tc>
      </w:tr>
      <w:tr w:rsidR="003223FE" w:rsidRPr="00050358"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rsidR="003223FE" w:rsidRPr="00050358" w:rsidRDefault="003223FE" w:rsidP="00050358">
            <w:r w:rsidRPr="00050358">
              <w:t>&lt;X.X&gt;</w:t>
            </w:r>
          </w:p>
        </w:tc>
        <w:tc>
          <w:tcPr>
            <w:cnfStyle w:val="000001000000" w:firstRow="0" w:lastRow="0" w:firstColumn="0" w:lastColumn="0" w:oddVBand="0" w:evenVBand="1" w:oddHBand="0" w:evenHBand="0" w:firstRowFirstColumn="0" w:firstRowLastColumn="0" w:lastRowFirstColumn="0" w:lastRowLastColumn="0"/>
            <w:tcW w:w="2268" w:type="dxa"/>
          </w:tcPr>
          <w:p w:rsidR="003223FE" w:rsidRPr="00050358" w:rsidRDefault="003223FE" w:rsidP="00050358">
            <w:r w:rsidRPr="00050358">
              <w:t>&lt;Date Month Year&gt;</w:t>
            </w:r>
          </w:p>
        </w:tc>
        <w:tc>
          <w:tcPr>
            <w:cnfStyle w:val="000010000000" w:firstRow="0" w:lastRow="0" w:firstColumn="0" w:lastColumn="0" w:oddVBand="1" w:evenVBand="0" w:oddHBand="0" w:evenHBand="0" w:firstRowFirstColumn="0" w:firstRowLastColumn="0" w:lastRowFirstColumn="0" w:lastRowLastColumn="0"/>
            <w:tcW w:w="2551" w:type="dxa"/>
          </w:tcPr>
          <w:p w:rsidR="003223FE" w:rsidRPr="00050358" w:rsidRDefault="003223FE" w:rsidP="00050358">
            <w:r w:rsidRPr="00050358">
              <w:t>&lt;</w:t>
            </w:r>
            <w:proofErr w:type="spellStart"/>
            <w:r w:rsidRPr="00050358">
              <w:t>Firstname</w:t>
            </w:r>
            <w:proofErr w:type="spellEnd"/>
            <w:r w:rsidRPr="00050358">
              <w:t xml:space="preserve"> </w:t>
            </w:r>
            <w:proofErr w:type="spellStart"/>
            <w:r w:rsidRPr="00050358">
              <w:t>Lastname</w:t>
            </w:r>
            <w:proofErr w:type="spellEnd"/>
            <w:r w:rsidRPr="00050358">
              <w:t>&gt;</w:t>
            </w:r>
          </w:p>
        </w:tc>
        <w:tc>
          <w:tcPr>
            <w:cnfStyle w:val="000001000000" w:firstRow="0" w:lastRow="0" w:firstColumn="0" w:lastColumn="0" w:oddVBand="0" w:evenVBand="1" w:oddHBand="0" w:evenHBand="0" w:firstRowFirstColumn="0" w:firstRowLastColumn="0" w:lastRowFirstColumn="0" w:lastRowLastColumn="0"/>
            <w:tcW w:w="4394" w:type="dxa"/>
          </w:tcPr>
          <w:p w:rsidR="003223FE" w:rsidRPr="00050358" w:rsidRDefault="003223FE" w:rsidP="00050358">
            <w:r w:rsidRPr="00050358">
              <w:t>&lt;Eg: First version&gt;</w:t>
            </w:r>
          </w:p>
        </w:tc>
      </w:tr>
      <w:tr w:rsidR="003223FE" w:rsidRPr="00050358"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rsidR="003223FE" w:rsidRPr="00050358" w:rsidRDefault="003223FE" w:rsidP="00050358"/>
        </w:tc>
      </w:tr>
      <w:tr w:rsidR="003223FE" w:rsidRPr="00050358"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rsidR="003223FE" w:rsidRPr="00050358" w:rsidRDefault="003223FE" w:rsidP="00050358"/>
        </w:tc>
      </w:tr>
    </w:tbl>
    <w:p w:rsidR="003223FE" w:rsidRDefault="003223FE" w:rsidP="00702D61"/>
    <w:tbl>
      <w:tblPr>
        <w:tblStyle w:val="NTGtable1"/>
        <w:tblW w:w="10341" w:type="dxa"/>
        <w:tblLayout w:type="fixed"/>
        <w:tblLook w:val="0020" w:firstRow="1" w:lastRow="0" w:firstColumn="0" w:lastColumn="0" w:noHBand="0" w:noVBand="0"/>
      </w:tblPr>
      <w:tblGrid>
        <w:gridCol w:w="1979"/>
        <w:gridCol w:w="8362"/>
      </w:tblGrid>
      <w:tr w:rsidR="003223FE" w:rsidRPr="00E87DE1" w:rsidTr="009B34DD">
        <w:trPr>
          <w:cnfStyle w:val="100000000000" w:firstRow="1" w:lastRow="0" w:firstColumn="0" w:lastColumn="0" w:oddVBand="0" w:evenVBand="0" w:oddHBand="0"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rsidR="003223FE" w:rsidRPr="00E87DE1" w:rsidRDefault="003223FE" w:rsidP="007B59D3">
            <w:r w:rsidRPr="00E87DE1">
              <w:rPr>
                <w:w w:val="105"/>
              </w:rPr>
              <w:t>Acronyms</w:t>
            </w:r>
          </w:p>
        </w:tc>
        <w:tc>
          <w:tcPr>
            <w:cnfStyle w:val="000001000000" w:firstRow="0" w:lastRow="0" w:firstColumn="0" w:lastColumn="0" w:oddVBand="0" w:evenVBand="1" w:oddHBand="0" w:evenHBand="0" w:firstRowFirstColumn="0" w:firstRowLastColumn="0" w:lastRowFirstColumn="0" w:lastRowLastColumn="0"/>
            <w:tcW w:w="8362" w:type="dxa"/>
          </w:tcPr>
          <w:p w:rsidR="003223FE" w:rsidRPr="00E87DE1" w:rsidRDefault="003223FE" w:rsidP="007B59D3">
            <w:r w:rsidRPr="00E87DE1">
              <w:rPr>
                <w:w w:val="105"/>
              </w:rPr>
              <w:t>Full</w:t>
            </w:r>
            <w:r w:rsidRPr="00E87DE1">
              <w:rPr>
                <w:spacing w:val="-17"/>
                <w:w w:val="105"/>
              </w:rPr>
              <w:t xml:space="preserve"> </w:t>
            </w:r>
            <w:r w:rsidRPr="00E87DE1">
              <w:rPr>
                <w:w w:val="105"/>
              </w:rPr>
              <w:t>form</w:t>
            </w:r>
          </w:p>
        </w:tc>
      </w:tr>
      <w:tr w:rsidR="003223FE" w:rsidRPr="00E87DE1"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rsidR="003223FE" w:rsidRPr="00050358" w:rsidRDefault="003223FE" w:rsidP="00050358">
            <w:r w:rsidRPr="00050358">
              <w:t>&lt;Eg: NT&gt;</w:t>
            </w:r>
          </w:p>
        </w:tc>
        <w:tc>
          <w:tcPr>
            <w:cnfStyle w:val="000001000000" w:firstRow="0" w:lastRow="0" w:firstColumn="0" w:lastColumn="0" w:oddVBand="0" w:evenVBand="1" w:oddHBand="0" w:evenHBand="0" w:firstRowFirstColumn="0" w:firstRowLastColumn="0" w:lastRowFirstColumn="0" w:lastRowLastColumn="0"/>
            <w:tcW w:w="8362" w:type="dxa"/>
          </w:tcPr>
          <w:p w:rsidR="003223FE" w:rsidRPr="00050358" w:rsidRDefault="003223FE" w:rsidP="00050358">
            <w:r w:rsidRPr="00050358">
              <w:t>&lt;Eg: Northern Territory&gt;</w:t>
            </w:r>
          </w:p>
        </w:tc>
      </w:tr>
      <w:tr w:rsidR="003223FE" w:rsidRPr="00E87DE1"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8362" w:type="dxa"/>
          </w:tcPr>
          <w:p w:rsidR="003223FE" w:rsidRPr="00050358" w:rsidRDefault="003223FE" w:rsidP="00050358"/>
        </w:tc>
      </w:tr>
      <w:tr w:rsidR="003223FE" w:rsidRPr="00E87DE1"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8362" w:type="dxa"/>
          </w:tcPr>
          <w:p w:rsidR="003223FE" w:rsidRPr="00050358" w:rsidRDefault="003223FE" w:rsidP="00050358"/>
        </w:tc>
      </w:tr>
      <w:tr w:rsidR="00FB4E3A" w:rsidRPr="00E87DE1"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979" w:type="dxa"/>
          </w:tcPr>
          <w:p w:rsidR="00FB4E3A" w:rsidRPr="00050358" w:rsidRDefault="00FB4E3A" w:rsidP="00050358"/>
        </w:tc>
        <w:tc>
          <w:tcPr>
            <w:cnfStyle w:val="000001000000" w:firstRow="0" w:lastRow="0" w:firstColumn="0" w:lastColumn="0" w:oddVBand="0" w:evenVBand="1" w:oddHBand="0" w:evenHBand="0" w:firstRowFirstColumn="0" w:firstRowLastColumn="0" w:lastRowFirstColumn="0" w:lastRowLastColumn="0"/>
            <w:tcW w:w="8362" w:type="dxa"/>
          </w:tcPr>
          <w:p w:rsidR="00FB4E3A" w:rsidRPr="00050358" w:rsidRDefault="00FB4E3A" w:rsidP="00050358"/>
        </w:tc>
      </w:tr>
    </w:tbl>
    <w:p w:rsidR="00702D61" w:rsidRDefault="00702D61" w:rsidP="00702D61">
      <w:r>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rsidR="00964B22" w:rsidRPr="00422874" w:rsidRDefault="00964B22" w:rsidP="00F479D5">
          <w:pPr>
            <w:pStyle w:val="TOCHeading"/>
            <w:tabs>
              <w:tab w:val="left" w:pos="8601"/>
            </w:tabs>
            <w:rPr>
              <w:lang w:eastAsia="ja-JP"/>
            </w:rPr>
          </w:pPr>
          <w:r w:rsidRPr="00422874">
            <w:t>Contents</w:t>
          </w:r>
        </w:p>
        <w:p w:rsidR="00E0436F" w:rsidRDefault="006747E0">
          <w:pPr>
            <w:pStyle w:val="TOC1"/>
            <w:rPr>
              <w:rFonts w:asciiTheme="minorHAnsi" w:eastAsiaTheme="minorEastAsia" w:hAnsiTheme="minorHAnsi" w:cstheme="minorBidi"/>
              <w:b w:val="0"/>
              <w:noProof/>
              <w:lang w:eastAsia="en-AU"/>
            </w:rPr>
          </w:pPr>
          <w:r>
            <w:rPr>
              <w:rFonts w:eastAsiaTheme="minorEastAsia" w:cs="Arial"/>
              <w:lang w:eastAsia="en-AU"/>
            </w:rPr>
            <w:fldChar w:fldCharType="begin"/>
          </w:r>
          <w:r>
            <w:rPr>
              <w:rFonts w:eastAsiaTheme="minorEastAsia" w:cs="Arial"/>
              <w:lang w:eastAsia="en-AU"/>
            </w:rPr>
            <w:instrText xml:space="preserve"> TOC \o "1-4" \h \z \u </w:instrText>
          </w:r>
          <w:r>
            <w:rPr>
              <w:rFonts w:eastAsiaTheme="minorEastAsia" w:cs="Arial"/>
              <w:lang w:eastAsia="en-AU"/>
            </w:rPr>
            <w:fldChar w:fldCharType="separate"/>
          </w:r>
          <w:hyperlink w:anchor="_Toc167806229" w:history="1">
            <w:r w:rsidR="00E0436F" w:rsidRPr="00FF56D0">
              <w:rPr>
                <w:rStyle w:val="Hyperlink"/>
                <w:noProof/>
                <w:lang w:eastAsia="en-AU"/>
              </w:rPr>
              <w:t>1. Purpose</w:t>
            </w:r>
            <w:r w:rsidR="00E0436F">
              <w:rPr>
                <w:noProof/>
                <w:webHidden/>
              </w:rPr>
              <w:tab/>
            </w:r>
            <w:r w:rsidR="00E0436F">
              <w:rPr>
                <w:noProof/>
                <w:webHidden/>
              </w:rPr>
              <w:fldChar w:fldCharType="begin"/>
            </w:r>
            <w:r w:rsidR="00E0436F">
              <w:rPr>
                <w:noProof/>
                <w:webHidden/>
              </w:rPr>
              <w:instrText xml:space="preserve"> PAGEREF _Toc167806229 \h </w:instrText>
            </w:r>
            <w:r w:rsidR="00E0436F">
              <w:rPr>
                <w:noProof/>
                <w:webHidden/>
              </w:rPr>
            </w:r>
            <w:r w:rsidR="00E0436F">
              <w:rPr>
                <w:noProof/>
                <w:webHidden/>
              </w:rPr>
              <w:fldChar w:fldCharType="separate"/>
            </w:r>
            <w:r w:rsidR="00E0436F">
              <w:rPr>
                <w:noProof/>
                <w:webHidden/>
              </w:rPr>
              <w:t>4</w:t>
            </w:r>
            <w:r w:rsidR="00E0436F">
              <w:rPr>
                <w:noProof/>
                <w:webHidden/>
              </w:rPr>
              <w:fldChar w:fldCharType="end"/>
            </w:r>
          </w:hyperlink>
        </w:p>
        <w:p w:rsidR="00E0436F" w:rsidRDefault="00FB3228">
          <w:pPr>
            <w:pStyle w:val="TOC1"/>
            <w:rPr>
              <w:rFonts w:asciiTheme="minorHAnsi" w:eastAsiaTheme="minorEastAsia" w:hAnsiTheme="minorHAnsi" w:cstheme="minorBidi"/>
              <w:b w:val="0"/>
              <w:noProof/>
              <w:lang w:eastAsia="en-AU"/>
            </w:rPr>
          </w:pPr>
          <w:hyperlink w:anchor="_Toc167806230" w:history="1">
            <w:r w:rsidR="00E0436F" w:rsidRPr="00FF56D0">
              <w:rPr>
                <w:rStyle w:val="Hyperlink"/>
                <w:noProof/>
                <w:lang w:eastAsia="en-AU"/>
              </w:rPr>
              <w:t>2. Scope</w:t>
            </w:r>
            <w:r w:rsidR="00E0436F">
              <w:rPr>
                <w:noProof/>
                <w:webHidden/>
              </w:rPr>
              <w:tab/>
            </w:r>
            <w:r w:rsidR="00E0436F">
              <w:rPr>
                <w:noProof/>
                <w:webHidden/>
              </w:rPr>
              <w:fldChar w:fldCharType="begin"/>
            </w:r>
            <w:r w:rsidR="00E0436F">
              <w:rPr>
                <w:noProof/>
                <w:webHidden/>
              </w:rPr>
              <w:instrText xml:space="preserve"> PAGEREF _Toc167806230 \h </w:instrText>
            </w:r>
            <w:r w:rsidR="00E0436F">
              <w:rPr>
                <w:noProof/>
                <w:webHidden/>
              </w:rPr>
            </w:r>
            <w:r w:rsidR="00E0436F">
              <w:rPr>
                <w:noProof/>
                <w:webHidden/>
              </w:rPr>
              <w:fldChar w:fldCharType="separate"/>
            </w:r>
            <w:r w:rsidR="00E0436F">
              <w:rPr>
                <w:noProof/>
                <w:webHidden/>
              </w:rPr>
              <w:t>4</w:t>
            </w:r>
            <w:r w:rsidR="00E0436F">
              <w:rPr>
                <w:noProof/>
                <w:webHidden/>
              </w:rPr>
              <w:fldChar w:fldCharType="end"/>
            </w:r>
          </w:hyperlink>
        </w:p>
        <w:p w:rsidR="00E0436F" w:rsidRDefault="00FB3228">
          <w:pPr>
            <w:pStyle w:val="TOC1"/>
            <w:rPr>
              <w:rFonts w:asciiTheme="minorHAnsi" w:eastAsiaTheme="minorEastAsia" w:hAnsiTheme="minorHAnsi" w:cstheme="minorBidi"/>
              <w:b w:val="0"/>
              <w:noProof/>
              <w:lang w:eastAsia="en-AU"/>
            </w:rPr>
          </w:pPr>
          <w:hyperlink w:anchor="_Toc167806231" w:history="1">
            <w:r w:rsidR="00E0436F" w:rsidRPr="00FF56D0">
              <w:rPr>
                <w:rStyle w:val="Hyperlink"/>
                <w:noProof/>
                <w:lang w:eastAsia="en-AU"/>
              </w:rPr>
              <w:t>3. Legislative basis and related documents</w:t>
            </w:r>
            <w:r w:rsidR="00E0436F">
              <w:rPr>
                <w:noProof/>
                <w:webHidden/>
              </w:rPr>
              <w:tab/>
            </w:r>
            <w:r w:rsidR="00E0436F">
              <w:rPr>
                <w:noProof/>
                <w:webHidden/>
              </w:rPr>
              <w:fldChar w:fldCharType="begin"/>
            </w:r>
            <w:r w:rsidR="00E0436F">
              <w:rPr>
                <w:noProof/>
                <w:webHidden/>
              </w:rPr>
              <w:instrText xml:space="preserve"> PAGEREF _Toc167806231 \h </w:instrText>
            </w:r>
            <w:r w:rsidR="00E0436F">
              <w:rPr>
                <w:noProof/>
                <w:webHidden/>
              </w:rPr>
            </w:r>
            <w:r w:rsidR="00E0436F">
              <w:rPr>
                <w:noProof/>
                <w:webHidden/>
              </w:rPr>
              <w:fldChar w:fldCharType="separate"/>
            </w:r>
            <w:r w:rsidR="00E0436F">
              <w:rPr>
                <w:noProof/>
                <w:webHidden/>
              </w:rPr>
              <w:t>4</w:t>
            </w:r>
            <w:r w:rsidR="00E0436F">
              <w:rPr>
                <w:noProof/>
                <w:webHidden/>
              </w:rPr>
              <w:fldChar w:fldCharType="end"/>
            </w:r>
          </w:hyperlink>
        </w:p>
        <w:p w:rsidR="00E0436F" w:rsidRDefault="00FB3228">
          <w:pPr>
            <w:pStyle w:val="TOC1"/>
            <w:rPr>
              <w:rFonts w:asciiTheme="minorHAnsi" w:eastAsiaTheme="minorEastAsia" w:hAnsiTheme="minorHAnsi" w:cstheme="minorBidi"/>
              <w:b w:val="0"/>
              <w:noProof/>
              <w:lang w:eastAsia="en-AU"/>
            </w:rPr>
          </w:pPr>
          <w:hyperlink w:anchor="_Toc167806232" w:history="1">
            <w:r w:rsidR="00E0436F" w:rsidRPr="00FF56D0">
              <w:rPr>
                <w:rStyle w:val="Hyperlink"/>
                <w:noProof/>
                <w:lang w:eastAsia="en-AU"/>
              </w:rPr>
              <w:t>4. Policy statement</w:t>
            </w:r>
            <w:r w:rsidR="00E0436F">
              <w:rPr>
                <w:noProof/>
                <w:webHidden/>
              </w:rPr>
              <w:tab/>
            </w:r>
            <w:r w:rsidR="00E0436F">
              <w:rPr>
                <w:noProof/>
                <w:webHidden/>
              </w:rPr>
              <w:fldChar w:fldCharType="begin"/>
            </w:r>
            <w:r w:rsidR="00E0436F">
              <w:rPr>
                <w:noProof/>
                <w:webHidden/>
              </w:rPr>
              <w:instrText xml:space="preserve"> PAGEREF _Toc167806232 \h </w:instrText>
            </w:r>
            <w:r w:rsidR="00E0436F">
              <w:rPr>
                <w:noProof/>
                <w:webHidden/>
              </w:rPr>
            </w:r>
            <w:r w:rsidR="00E0436F">
              <w:rPr>
                <w:noProof/>
                <w:webHidden/>
              </w:rPr>
              <w:fldChar w:fldCharType="separate"/>
            </w:r>
            <w:r w:rsidR="00E0436F">
              <w:rPr>
                <w:noProof/>
                <w:webHidden/>
              </w:rPr>
              <w:t>5</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33" w:history="1">
            <w:r w:rsidR="00E0436F" w:rsidRPr="00FF56D0">
              <w:rPr>
                <w:rStyle w:val="Hyperlink"/>
                <w:noProof/>
                <w:lang w:eastAsia="en-AU"/>
              </w:rPr>
              <w:t>4.1. Overview</w:t>
            </w:r>
            <w:r w:rsidR="00E0436F">
              <w:rPr>
                <w:noProof/>
                <w:webHidden/>
              </w:rPr>
              <w:tab/>
            </w:r>
            <w:r w:rsidR="00E0436F">
              <w:rPr>
                <w:noProof/>
                <w:webHidden/>
              </w:rPr>
              <w:fldChar w:fldCharType="begin"/>
            </w:r>
            <w:r w:rsidR="00E0436F">
              <w:rPr>
                <w:noProof/>
                <w:webHidden/>
              </w:rPr>
              <w:instrText xml:space="preserve"> PAGEREF _Toc167806233 \h </w:instrText>
            </w:r>
            <w:r w:rsidR="00E0436F">
              <w:rPr>
                <w:noProof/>
                <w:webHidden/>
              </w:rPr>
            </w:r>
            <w:r w:rsidR="00E0436F">
              <w:rPr>
                <w:noProof/>
                <w:webHidden/>
              </w:rPr>
              <w:fldChar w:fldCharType="separate"/>
            </w:r>
            <w:r w:rsidR="00E0436F">
              <w:rPr>
                <w:noProof/>
                <w:webHidden/>
              </w:rPr>
              <w:t>5</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34" w:history="1">
            <w:r w:rsidR="00E0436F" w:rsidRPr="00FF56D0">
              <w:rPr>
                <w:rStyle w:val="Hyperlink"/>
                <w:noProof/>
                <w:lang w:eastAsia="en-AU"/>
              </w:rPr>
              <w:t>4.2. Identifying asset sub-classes</w:t>
            </w:r>
            <w:r w:rsidR="00E0436F">
              <w:rPr>
                <w:noProof/>
                <w:webHidden/>
              </w:rPr>
              <w:tab/>
            </w:r>
            <w:r w:rsidR="00E0436F">
              <w:rPr>
                <w:noProof/>
                <w:webHidden/>
              </w:rPr>
              <w:fldChar w:fldCharType="begin"/>
            </w:r>
            <w:r w:rsidR="00E0436F">
              <w:rPr>
                <w:noProof/>
                <w:webHidden/>
              </w:rPr>
              <w:instrText xml:space="preserve"> PAGEREF _Toc167806234 \h </w:instrText>
            </w:r>
            <w:r w:rsidR="00E0436F">
              <w:rPr>
                <w:noProof/>
                <w:webHidden/>
              </w:rPr>
            </w:r>
            <w:r w:rsidR="00E0436F">
              <w:rPr>
                <w:noProof/>
                <w:webHidden/>
              </w:rPr>
              <w:fldChar w:fldCharType="separate"/>
            </w:r>
            <w:r w:rsidR="00E0436F">
              <w:rPr>
                <w:noProof/>
                <w:webHidden/>
              </w:rPr>
              <w:t>5</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35" w:history="1">
            <w:r w:rsidR="00E0436F" w:rsidRPr="00FF56D0">
              <w:rPr>
                <w:rStyle w:val="Hyperlink"/>
                <w:noProof/>
                <w:lang w:eastAsia="en-AU"/>
              </w:rPr>
              <w:t>4.3. Depreciation and useful lives</w:t>
            </w:r>
            <w:r w:rsidR="00E0436F">
              <w:rPr>
                <w:noProof/>
                <w:webHidden/>
              </w:rPr>
              <w:tab/>
            </w:r>
            <w:r w:rsidR="00E0436F">
              <w:rPr>
                <w:noProof/>
                <w:webHidden/>
              </w:rPr>
              <w:fldChar w:fldCharType="begin"/>
            </w:r>
            <w:r w:rsidR="00E0436F">
              <w:rPr>
                <w:noProof/>
                <w:webHidden/>
              </w:rPr>
              <w:instrText xml:space="preserve"> PAGEREF _Toc167806235 \h </w:instrText>
            </w:r>
            <w:r w:rsidR="00E0436F">
              <w:rPr>
                <w:noProof/>
                <w:webHidden/>
              </w:rPr>
            </w:r>
            <w:r w:rsidR="00E0436F">
              <w:rPr>
                <w:noProof/>
                <w:webHidden/>
              </w:rPr>
              <w:fldChar w:fldCharType="separate"/>
            </w:r>
            <w:r w:rsidR="00E0436F">
              <w:rPr>
                <w:noProof/>
                <w:webHidden/>
              </w:rPr>
              <w:t>5</w:t>
            </w:r>
            <w:r w:rsidR="00E0436F">
              <w:rPr>
                <w:noProof/>
                <w:webHidden/>
              </w:rPr>
              <w:fldChar w:fldCharType="end"/>
            </w:r>
          </w:hyperlink>
        </w:p>
        <w:p w:rsidR="00E0436F" w:rsidRDefault="00FB3228">
          <w:pPr>
            <w:pStyle w:val="TOC3"/>
            <w:tabs>
              <w:tab w:val="right" w:leader="dot" w:pos="10308"/>
            </w:tabs>
            <w:rPr>
              <w:rFonts w:asciiTheme="minorHAnsi" w:eastAsiaTheme="minorEastAsia" w:hAnsiTheme="minorHAnsi" w:cstheme="minorBidi"/>
              <w:noProof/>
              <w:lang w:eastAsia="en-AU"/>
            </w:rPr>
          </w:pPr>
          <w:hyperlink w:anchor="_Toc167806236" w:history="1">
            <w:r w:rsidR="00E0436F" w:rsidRPr="00FF56D0">
              <w:rPr>
                <w:rStyle w:val="Hyperlink"/>
                <w:noProof/>
                <w:lang w:eastAsia="en-AU"/>
              </w:rPr>
              <w:t>4.3.1. Significant components</w:t>
            </w:r>
            <w:r w:rsidR="00E0436F">
              <w:rPr>
                <w:noProof/>
                <w:webHidden/>
              </w:rPr>
              <w:tab/>
            </w:r>
            <w:r w:rsidR="00E0436F">
              <w:rPr>
                <w:noProof/>
                <w:webHidden/>
              </w:rPr>
              <w:fldChar w:fldCharType="begin"/>
            </w:r>
            <w:r w:rsidR="00E0436F">
              <w:rPr>
                <w:noProof/>
                <w:webHidden/>
              </w:rPr>
              <w:instrText xml:space="preserve"> PAGEREF _Toc167806236 \h </w:instrText>
            </w:r>
            <w:r w:rsidR="00E0436F">
              <w:rPr>
                <w:noProof/>
                <w:webHidden/>
              </w:rPr>
            </w:r>
            <w:r w:rsidR="00E0436F">
              <w:rPr>
                <w:noProof/>
                <w:webHidden/>
              </w:rPr>
              <w:fldChar w:fldCharType="separate"/>
            </w:r>
            <w:r w:rsidR="00E0436F">
              <w:rPr>
                <w:noProof/>
                <w:webHidden/>
              </w:rPr>
              <w:t>6</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37" w:history="1">
            <w:r w:rsidR="00E0436F" w:rsidRPr="00FF56D0">
              <w:rPr>
                <w:rStyle w:val="Hyperlink"/>
                <w:noProof/>
                <w:lang w:eastAsia="en-AU"/>
              </w:rPr>
              <w:t>4.4. Revaluation</w:t>
            </w:r>
            <w:r w:rsidR="00E0436F">
              <w:rPr>
                <w:noProof/>
                <w:webHidden/>
              </w:rPr>
              <w:tab/>
            </w:r>
            <w:r w:rsidR="00E0436F">
              <w:rPr>
                <w:noProof/>
                <w:webHidden/>
              </w:rPr>
              <w:fldChar w:fldCharType="begin"/>
            </w:r>
            <w:r w:rsidR="00E0436F">
              <w:rPr>
                <w:noProof/>
                <w:webHidden/>
              </w:rPr>
              <w:instrText xml:space="preserve"> PAGEREF _Toc167806237 \h </w:instrText>
            </w:r>
            <w:r w:rsidR="00E0436F">
              <w:rPr>
                <w:noProof/>
                <w:webHidden/>
              </w:rPr>
            </w:r>
            <w:r w:rsidR="00E0436F">
              <w:rPr>
                <w:noProof/>
                <w:webHidden/>
              </w:rPr>
              <w:fldChar w:fldCharType="separate"/>
            </w:r>
            <w:r w:rsidR="00E0436F">
              <w:rPr>
                <w:noProof/>
                <w:webHidden/>
              </w:rPr>
              <w:t>7</w:t>
            </w:r>
            <w:r w:rsidR="00E0436F">
              <w:rPr>
                <w:noProof/>
                <w:webHidden/>
              </w:rPr>
              <w:fldChar w:fldCharType="end"/>
            </w:r>
          </w:hyperlink>
        </w:p>
        <w:p w:rsidR="00E0436F" w:rsidRDefault="00FB3228">
          <w:pPr>
            <w:pStyle w:val="TOC3"/>
            <w:tabs>
              <w:tab w:val="right" w:leader="dot" w:pos="10308"/>
            </w:tabs>
            <w:rPr>
              <w:rFonts w:asciiTheme="minorHAnsi" w:eastAsiaTheme="minorEastAsia" w:hAnsiTheme="minorHAnsi" w:cstheme="minorBidi"/>
              <w:noProof/>
              <w:lang w:eastAsia="en-AU"/>
            </w:rPr>
          </w:pPr>
          <w:hyperlink w:anchor="_Toc167806238" w:history="1">
            <w:r w:rsidR="00E0436F" w:rsidRPr="00FF56D0">
              <w:rPr>
                <w:rStyle w:val="Hyperlink"/>
                <w:noProof/>
                <w:lang w:eastAsia="en-AU"/>
              </w:rPr>
              <w:t>4.4.1. Overview</w:t>
            </w:r>
            <w:r w:rsidR="00E0436F">
              <w:rPr>
                <w:noProof/>
                <w:webHidden/>
              </w:rPr>
              <w:tab/>
            </w:r>
            <w:r w:rsidR="00E0436F">
              <w:rPr>
                <w:noProof/>
                <w:webHidden/>
              </w:rPr>
              <w:fldChar w:fldCharType="begin"/>
            </w:r>
            <w:r w:rsidR="00E0436F">
              <w:rPr>
                <w:noProof/>
                <w:webHidden/>
              </w:rPr>
              <w:instrText xml:space="preserve"> PAGEREF _Toc167806238 \h </w:instrText>
            </w:r>
            <w:r w:rsidR="00E0436F">
              <w:rPr>
                <w:noProof/>
                <w:webHidden/>
              </w:rPr>
            </w:r>
            <w:r w:rsidR="00E0436F">
              <w:rPr>
                <w:noProof/>
                <w:webHidden/>
              </w:rPr>
              <w:fldChar w:fldCharType="separate"/>
            </w:r>
            <w:r w:rsidR="00E0436F">
              <w:rPr>
                <w:noProof/>
                <w:webHidden/>
              </w:rPr>
              <w:t>7</w:t>
            </w:r>
            <w:r w:rsidR="00E0436F">
              <w:rPr>
                <w:noProof/>
                <w:webHidden/>
              </w:rPr>
              <w:fldChar w:fldCharType="end"/>
            </w:r>
          </w:hyperlink>
        </w:p>
        <w:p w:rsidR="00E0436F" w:rsidRDefault="00FB3228">
          <w:pPr>
            <w:pStyle w:val="TOC3"/>
            <w:tabs>
              <w:tab w:val="right" w:leader="dot" w:pos="10308"/>
            </w:tabs>
            <w:rPr>
              <w:rFonts w:asciiTheme="minorHAnsi" w:eastAsiaTheme="minorEastAsia" w:hAnsiTheme="minorHAnsi" w:cstheme="minorBidi"/>
              <w:noProof/>
              <w:lang w:eastAsia="en-AU"/>
            </w:rPr>
          </w:pPr>
          <w:hyperlink w:anchor="_Toc167806239" w:history="1">
            <w:r w:rsidR="00E0436F" w:rsidRPr="00FF56D0">
              <w:rPr>
                <w:rStyle w:val="Hyperlink"/>
                <w:noProof/>
                <w:lang w:eastAsia="en-AU"/>
              </w:rPr>
              <w:t>4.4.2. Revaluation plan</w:t>
            </w:r>
            <w:r w:rsidR="00E0436F">
              <w:rPr>
                <w:noProof/>
                <w:webHidden/>
              </w:rPr>
              <w:tab/>
            </w:r>
            <w:r w:rsidR="00E0436F">
              <w:rPr>
                <w:noProof/>
                <w:webHidden/>
              </w:rPr>
              <w:fldChar w:fldCharType="begin"/>
            </w:r>
            <w:r w:rsidR="00E0436F">
              <w:rPr>
                <w:noProof/>
                <w:webHidden/>
              </w:rPr>
              <w:instrText xml:space="preserve"> PAGEREF _Toc167806239 \h </w:instrText>
            </w:r>
            <w:r w:rsidR="00E0436F">
              <w:rPr>
                <w:noProof/>
                <w:webHidden/>
              </w:rPr>
            </w:r>
            <w:r w:rsidR="00E0436F">
              <w:rPr>
                <w:noProof/>
                <w:webHidden/>
              </w:rPr>
              <w:fldChar w:fldCharType="separate"/>
            </w:r>
            <w:r w:rsidR="00E0436F">
              <w:rPr>
                <w:noProof/>
                <w:webHidden/>
              </w:rPr>
              <w:t>7</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41" w:history="1">
            <w:r w:rsidR="00E0436F" w:rsidRPr="00FF56D0">
              <w:rPr>
                <w:rStyle w:val="Hyperlink"/>
                <w:noProof/>
                <w:lang w:eastAsia="en-AU"/>
              </w:rPr>
              <w:t>4.5. Stocktake plan for assets</w:t>
            </w:r>
            <w:r w:rsidR="00E0436F">
              <w:rPr>
                <w:noProof/>
                <w:webHidden/>
              </w:rPr>
              <w:tab/>
            </w:r>
            <w:r w:rsidR="00E0436F">
              <w:rPr>
                <w:noProof/>
                <w:webHidden/>
              </w:rPr>
              <w:fldChar w:fldCharType="begin"/>
            </w:r>
            <w:r w:rsidR="00E0436F">
              <w:rPr>
                <w:noProof/>
                <w:webHidden/>
              </w:rPr>
              <w:instrText xml:space="preserve"> PAGEREF _Toc167806241 \h </w:instrText>
            </w:r>
            <w:r w:rsidR="00E0436F">
              <w:rPr>
                <w:noProof/>
                <w:webHidden/>
              </w:rPr>
            </w:r>
            <w:r w:rsidR="00E0436F">
              <w:rPr>
                <w:noProof/>
                <w:webHidden/>
              </w:rPr>
              <w:fldChar w:fldCharType="separate"/>
            </w:r>
            <w:r w:rsidR="00E0436F">
              <w:rPr>
                <w:noProof/>
                <w:webHidden/>
              </w:rPr>
              <w:t>8</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45" w:history="1">
            <w:r w:rsidR="00E0436F" w:rsidRPr="00FF56D0">
              <w:rPr>
                <w:rStyle w:val="Hyperlink"/>
                <w:noProof/>
                <w:lang w:eastAsia="en-AU"/>
              </w:rPr>
              <w:t>4.6. Asset impairment</w:t>
            </w:r>
            <w:r w:rsidR="00E0436F">
              <w:rPr>
                <w:noProof/>
                <w:webHidden/>
              </w:rPr>
              <w:tab/>
            </w:r>
            <w:r w:rsidR="00E0436F">
              <w:rPr>
                <w:noProof/>
                <w:webHidden/>
              </w:rPr>
              <w:fldChar w:fldCharType="begin"/>
            </w:r>
            <w:r w:rsidR="00E0436F">
              <w:rPr>
                <w:noProof/>
                <w:webHidden/>
              </w:rPr>
              <w:instrText xml:space="preserve"> PAGEREF _Toc167806245 \h </w:instrText>
            </w:r>
            <w:r w:rsidR="00E0436F">
              <w:rPr>
                <w:noProof/>
                <w:webHidden/>
              </w:rPr>
            </w:r>
            <w:r w:rsidR="00E0436F">
              <w:rPr>
                <w:noProof/>
                <w:webHidden/>
              </w:rPr>
              <w:fldChar w:fldCharType="separate"/>
            </w:r>
            <w:r w:rsidR="00E0436F">
              <w:rPr>
                <w:noProof/>
                <w:webHidden/>
              </w:rPr>
              <w:t>8</w:t>
            </w:r>
            <w:r w:rsidR="00E0436F">
              <w:rPr>
                <w:noProof/>
                <w:webHidden/>
              </w:rPr>
              <w:fldChar w:fldCharType="end"/>
            </w:r>
          </w:hyperlink>
        </w:p>
        <w:p w:rsidR="00E0436F" w:rsidRDefault="00FB3228">
          <w:pPr>
            <w:pStyle w:val="TOC2"/>
            <w:rPr>
              <w:rFonts w:asciiTheme="minorHAnsi" w:eastAsiaTheme="minorEastAsia" w:hAnsiTheme="minorHAnsi" w:cstheme="minorBidi"/>
              <w:noProof/>
              <w:lang w:eastAsia="en-AU"/>
            </w:rPr>
          </w:pPr>
          <w:hyperlink w:anchor="_Toc167806246" w:history="1">
            <w:r w:rsidR="00E0436F" w:rsidRPr="00FF56D0">
              <w:rPr>
                <w:rStyle w:val="Hyperlink"/>
                <w:noProof/>
                <w:lang w:eastAsia="en-AU"/>
              </w:rPr>
              <w:t>4.7. Table - summary of asset measurement and valuation plan</w:t>
            </w:r>
            <w:r w:rsidR="00E0436F">
              <w:rPr>
                <w:noProof/>
                <w:webHidden/>
              </w:rPr>
              <w:tab/>
            </w:r>
            <w:r w:rsidR="00E0436F">
              <w:rPr>
                <w:noProof/>
                <w:webHidden/>
              </w:rPr>
              <w:fldChar w:fldCharType="begin"/>
            </w:r>
            <w:r w:rsidR="00E0436F">
              <w:rPr>
                <w:noProof/>
                <w:webHidden/>
              </w:rPr>
              <w:instrText xml:space="preserve"> PAGEREF _Toc167806246 \h </w:instrText>
            </w:r>
            <w:r w:rsidR="00E0436F">
              <w:rPr>
                <w:noProof/>
                <w:webHidden/>
              </w:rPr>
            </w:r>
            <w:r w:rsidR="00E0436F">
              <w:rPr>
                <w:noProof/>
                <w:webHidden/>
              </w:rPr>
              <w:fldChar w:fldCharType="separate"/>
            </w:r>
            <w:r w:rsidR="00E0436F">
              <w:rPr>
                <w:noProof/>
                <w:webHidden/>
              </w:rPr>
              <w:t>8</w:t>
            </w:r>
            <w:r w:rsidR="00E0436F">
              <w:rPr>
                <w:noProof/>
                <w:webHidden/>
              </w:rPr>
              <w:fldChar w:fldCharType="end"/>
            </w:r>
          </w:hyperlink>
        </w:p>
        <w:p w:rsidR="004E7885" w:rsidRPr="004E7885" w:rsidRDefault="006747E0" w:rsidP="004E7885">
          <w:pPr>
            <w:rPr>
              <w:rFonts w:eastAsiaTheme="minorEastAsia" w:cs="Arial"/>
              <w:b/>
              <w:lang w:eastAsia="en-AU"/>
            </w:rPr>
          </w:pPr>
          <w:r>
            <w:rPr>
              <w:rFonts w:eastAsiaTheme="minorEastAsia" w:cs="Arial"/>
              <w:lang w:eastAsia="en-AU"/>
            </w:rPr>
            <w:fldChar w:fldCharType="end"/>
          </w:r>
        </w:p>
      </w:sdtContent>
    </w:sdt>
    <w:p w:rsidR="00964B22" w:rsidRPr="004E7885" w:rsidRDefault="00964B22" w:rsidP="004E7885">
      <w:pPr>
        <w:sectPr w:rsidR="00964B22" w:rsidRPr="004E7885" w:rsidSect="004E7885">
          <w:headerReference w:type="default" r:id="rId15"/>
          <w:footerReference w:type="default" r:id="rId16"/>
          <w:headerReference w:type="first" r:id="rId17"/>
          <w:footerReference w:type="first" r:id="rId18"/>
          <w:pgSz w:w="11906" w:h="16838" w:code="9"/>
          <w:pgMar w:top="794" w:right="794" w:bottom="794" w:left="794" w:header="794" w:footer="794" w:gutter="0"/>
          <w:cols w:space="708"/>
          <w:titlePg/>
          <w:docGrid w:linePitch="360"/>
        </w:sectPr>
      </w:pPr>
    </w:p>
    <w:p w:rsidR="00DF73AC" w:rsidRDefault="00B92F11" w:rsidP="00DF73AC">
      <w:pPr>
        <w:pStyle w:val="Heading1"/>
        <w:rPr>
          <w:noProof/>
          <w:lang w:eastAsia="en-AU"/>
        </w:rPr>
      </w:pPr>
      <w:bookmarkStart w:id="1" w:name="_Toc167806229"/>
      <w:r>
        <w:rPr>
          <w:noProof/>
          <w:lang w:eastAsia="en-AU"/>
        </w:rPr>
        <w:t>Purpose</w:t>
      </w:r>
      <w:bookmarkEnd w:id="1"/>
    </w:p>
    <w:p w:rsidR="00E20E21" w:rsidRPr="00EC318A" w:rsidRDefault="00E20E21" w:rsidP="00315377">
      <w:pPr>
        <w:pStyle w:val="BodyText"/>
        <w:rPr>
          <w:rFonts w:cstheme="minorHAnsi"/>
        </w:rPr>
      </w:pPr>
      <w:r w:rsidRPr="00EC318A">
        <w:rPr>
          <w:rFonts w:cstheme="minorHAnsi"/>
        </w:rPr>
        <w:t>The purpose of this document is to establish a set of policies and procedures to</w:t>
      </w:r>
      <w:r w:rsidR="00E44F65" w:rsidRPr="00EC318A">
        <w:rPr>
          <w:rFonts w:cstheme="minorHAnsi"/>
        </w:rPr>
        <w:t xml:space="preserve"> apply a </w:t>
      </w:r>
      <w:r w:rsidRPr="00EC318A">
        <w:rPr>
          <w:rFonts w:cstheme="minorHAnsi"/>
        </w:rPr>
        <w:t xml:space="preserve">systematic approach for the measurement and valuation of non-financial assets in accordance with relevant Australian accounting </w:t>
      </w:r>
      <w:r w:rsidR="00FB0153" w:rsidRPr="00EC318A">
        <w:rPr>
          <w:rFonts w:cstheme="minorHAnsi"/>
        </w:rPr>
        <w:t>standards</w:t>
      </w:r>
      <w:r w:rsidR="00FB0153">
        <w:rPr>
          <w:rFonts w:cstheme="minorHAnsi"/>
        </w:rPr>
        <w:t>,</w:t>
      </w:r>
      <w:r w:rsidR="00FB0153" w:rsidRPr="00EC318A">
        <w:rPr>
          <w:rFonts w:cstheme="minorHAnsi"/>
        </w:rPr>
        <w:t xml:space="preserve"> Treasurer’s</w:t>
      </w:r>
      <w:r w:rsidRPr="00EC318A">
        <w:rPr>
          <w:rFonts w:cstheme="minorHAnsi"/>
        </w:rPr>
        <w:t xml:space="preserve"> Directions – Non-financial assets and supporting guidance documents</w:t>
      </w:r>
      <w:r w:rsidR="00FB0153">
        <w:rPr>
          <w:rFonts w:cstheme="minorHAnsi"/>
        </w:rPr>
        <w:t>. It aims to provide</w:t>
      </w:r>
      <w:r w:rsidR="00E44F65" w:rsidRPr="00EC318A">
        <w:rPr>
          <w:rFonts w:cstheme="minorHAnsi"/>
        </w:rPr>
        <w:t xml:space="preserve"> greater understanding and</w:t>
      </w:r>
      <w:r w:rsidR="00FB0153">
        <w:rPr>
          <w:rFonts w:cstheme="minorHAnsi"/>
        </w:rPr>
        <w:t xml:space="preserve"> document polices or assumptions made by the agency in measuring and valuing non-financial assets and acts as a reference for financial reporting purposes. </w:t>
      </w:r>
    </w:p>
    <w:p w:rsidR="00B92F11" w:rsidRDefault="00B92F11" w:rsidP="00B92F11">
      <w:pPr>
        <w:pStyle w:val="Heading1"/>
        <w:rPr>
          <w:lang w:eastAsia="en-AU"/>
        </w:rPr>
      </w:pPr>
      <w:bookmarkStart w:id="2" w:name="_Toc167806230"/>
      <w:r>
        <w:rPr>
          <w:lang w:eastAsia="en-AU"/>
        </w:rPr>
        <w:t>Scope</w:t>
      </w:r>
      <w:bookmarkEnd w:id="2"/>
    </w:p>
    <w:p w:rsidR="00166D4E" w:rsidRPr="00EC318A" w:rsidRDefault="00224F20" w:rsidP="00B92F11">
      <w:pPr>
        <w:rPr>
          <w:lang w:eastAsia="en-AU"/>
        </w:rPr>
      </w:pPr>
      <w:r w:rsidRPr="00EC318A">
        <w:rPr>
          <w:lang w:eastAsia="en-AU"/>
        </w:rPr>
        <w:t>This policy applies to the measurement and financial valuation</w:t>
      </w:r>
      <w:r w:rsidR="00166D4E" w:rsidRPr="00EC318A">
        <w:rPr>
          <w:lang w:eastAsia="en-AU"/>
        </w:rPr>
        <w:t xml:space="preserve"> of:</w:t>
      </w:r>
    </w:p>
    <w:p w:rsidR="00224F20" w:rsidRPr="00EC318A" w:rsidRDefault="00166D4E" w:rsidP="00166D4E">
      <w:pPr>
        <w:pStyle w:val="ListParagraph"/>
        <w:numPr>
          <w:ilvl w:val="0"/>
          <w:numId w:val="31"/>
        </w:numPr>
        <w:rPr>
          <w:lang w:eastAsia="en-AU"/>
        </w:rPr>
      </w:pPr>
      <w:r w:rsidRPr="00EC318A">
        <w:rPr>
          <w:lang w:eastAsia="en-AU"/>
        </w:rPr>
        <w:t xml:space="preserve">property, plant and equipment </w:t>
      </w:r>
    </w:p>
    <w:p w:rsidR="00166D4E" w:rsidRPr="00EC318A" w:rsidRDefault="00166D4E" w:rsidP="00166D4E">
      <w:pPr>
        <w:pStyle w:val="ListParagraph"/>
        <w:numPr>
          <w:ilvl w:val="0"/>
          <w:numId w:val="31"/>
        </w:numPr>
        <w:rPr>
          <w:lang w:eastAsia="en-AU"/>
        </w:rPr>
      </w:pPr>
      <w:r w:rsidRPr="00EC318A">
        <w:rPr>
          <w:lang w:eastAsia="en-AU"/>
        </w:rPr>
        <w:t>intangible assets</w:t>
      </w:r>
    </w:p>
    <w:p w:rsidR="002636F6" w:rsidRPr="00F54984" w:rsidRDefault="002636F6" w:rsidP="002636F6">
      <w:pPr>
        <w:rPr>
          <w:i/>
          <w:color w:val="003399"/>
          <w:lang w:eastAsia="en-AU"/>
        </w:rPr>
      </w:pPr>
      <w:r w:rsidRPr="00F54984">
        <w:rPr>
          <w:i/>
          <w:color w:val="003399"/>
          <w:lang w:eastAsia="en-AU"/>
        </w:rPr>
        <w:t>&lt;Agency may amend the scope of this policy to include other types of assets within their portfolio not covered, if required&gt;</w:t>
      </w:r>
    </w:p>
    <w:p w:rsidR="00224F20" w:rsidRPr="00EC318A" w:rsidRDefault="006418E7" w:rsidP="00B92F11">
      <w:pPr>
        <w:rPr>
          <w:lang w:eastAsia="en-AU"/>
        </w:rPr>
      </w:pPr>
      <w:r>
        <w:rPr>
          <w:lang w:eastAsia="en-AU"/>
        </w:rPr>
        <w:t xml:space="preserve">This </w:t>
      </w:r>
      <w:r w:rsidR="00166D4E" w:rsidRPr="00EC318A">
        <w:rPr>
          <w:lang w:eastAsia="en-AU"/>
        </w:rPr>
        <w:t>policy covers the minimum requirements for measurement, valuation and management of the non-financial assets after initial recognition.</w:t>
      </w:r>
    </w:p>
    <w:p w:rsidR="00EC318A" w:rsidRDefault="00166D4E" w:rsidP="00B92F11">
      <w:pPr>
        <w:rPr>
          <w:lang w:eastAsia="en-AU"/>
        </w:rPr>
      </w:pPr>
      <w:r w:rsidRPr="00EC318A">
        <w:rPr>
          <w:lang w:eastAsia="en-AU"/>
        </w:rPr>
        <w:t xml:space="preserve">The following non-financial assets are excluded from the scope of this policy: </w:t>
      </w:r>
    </w:p>
    <w:p w:rsidR="00166D4E" w:rsidRPr="006418E7" w:rsidRDefault="00166D4E" w:rsidP="00B92F11">
      <w:pPr>
        <w:rPr>
          <w:i/>
          <w:color w:val="003399"/>
          <w:lang w:eastAsia="en-AU"/>
        </w:rPr>
      </w:pPr>
      <w:r w:rsidRPr="006418E7">
        <w:rPr>
          <w:i/>
          <w:color w:val="003399"/>
          <w:lang w:eastAsia="en-AU"/>
        </w:rPr>
        <w:t>&lt;Amend listing as required based on agency asset holdings&gt;</w:t>
      </w:r>
    </w:p>
    <w:p w:rsidR="00166D4E" w:rsidRPr="00EC318A" w:rsidRDefault="00166D4E" w:rsidP="00166D4E">
      <w:pPr>
        <w:pStyle w:val="ListNumber"/>
        <w:numPr>
          <w:ilvl w:val="0"/>
          <w:numId w:val="29"/>
        </w:numPr>
        <w:contextualSpacing w:val="0"/>
      </w:pPr>
      <w:r w:rsidRPr="00EC318A">
        <w:t>assets held for sale</w:t>
      </w:r>
    </w:p>
    <w:p w:rsidR="00166D4E" w:rsidRPr="00EC318A" w:rsidRDefault="00166D4E" w:rsidP="00166D4E">
      <w:pPr>
        <w:pStyle w:val="ListNumber"/>
        <w:numPr>
          <w:ilvl w:val="0"/>
          <w:numId w:val="29"/>
        </w:numPr>
        <w:contextualSpacing w:val="0"/>
      </w:pPr>
      <w:r w:rsidRPr="00EC318A">
        <w:t>biological assets</w:t>
      </w:r>
    </w:p>
    <w:p w:rsidR="00166D4E" w:rsidRPr="00EC318A" w:rsidRDefault="00166D4E" w:rsidP="00166D4E">
      <w:pPr>
        <w:pStyle w:val="ListNumber"/>
        <w:numPr>
          <w:ilvl w:val="0"/>
          <w:numId w:val="29"/>
        </w:numPr>
        <w:contextualSpacing w:val="0"/>
      </w:pPr>
      <w:r w:rsidRPr="00EC318A">
        <w:t>inventories</w:t>
      </w:r>
    </w:p>
    <w:p w:rsidR="00166D4E" w:rsidRPr="00EC318A" w:rsidRDefault="00166D4E" w:rsidP="00166D4E">
      <w:pPr>
        <w:pStyle w:val="ListNumber"/>
        <w:numPr>
          <w:ilvl w:val="0"/>
          <w:numId w:val="29"/>
        </w:numPr>
        <w:contextualSpacing w:val="0"/>
      </w:pPr>
      <w:r w:rsidRPr="00EC318A">
        <w:t>investment property</w:t>
      </w:r>
    </w:p>
    <w:p w:rsidR="00166D4E" w:rsidRPr="00EC318A" w:rsidRDefault="00166D4E" w:rsidP="00166D4E">
      <w:pPr>
        <w:pStyle w:val="ListNumber"/>
        <w:numPr>
          <w:ilvl w:val="0"/>
          <w:numId w:val="29"/>
        </w:numPr>
        <w:contextualSpacing w:val="0"/>
      </w:pPr>
      <w:r w:rsidRPr="00EC318A">
        <w:t>right-of-use assets</w:t>
      </w:r>
    </w:p>
    <w:p w:rsidR="00166D4E" w:rsidRPr="00EC318A" w:rsidRDefault="00166D4E" w:rsidP="00166D4E">
      <w:pPr>
        <w:pStyle w:val="ListNumber"/>
        <w:numPr>
          <w:ilvl w:val="0"/>
          <w:numId w:val="29"/>
        </w:numPr>
        <w:contextualSpacing w:val="0"/>
      </w:pPr>
      <w:r w:rsidRPr="00EC318A">
        <w:t>service concession assets</w:t>
      </w:r>
    </w:p>
    <w:p w:rsidR="00B92F11" w:rsidRDefault="00166D4E" w:rsidP="00B92F11">
      <w:pPr>
        <w:pStyle w:val="Heading1"/>
        <w:rPr>
          <w:lang w:eastAsia="en-AU"/>
        </w:rPr>
      </w:pPr>
      <w:bookmarkStart w:id="3" w:name="_Toc167806231"/>
      <w:r>
        <w:rPr>
          <w:lang w:eastAsia="en-AU"/>
        </w:rPr>
        <w:t xml:space="preserve">Legislative basis and related </w:t>
      </w:r>
      <w:r w:rsidR="00B92F11">
        <w:rPr>
          <w:lang w:eastAsia="en-AU"/>
        </w:rPr>
        <w:t>documents</w:t>
      </w:r>
      <w:bookmarkEnd w:id="3"/>
    </w:p>
    <w:p w:rsidR="00166D4E" w:rsidRDefault="00166D4E" w:rsidP="00166D4E">
      <w:pPr>
        <w:pStyle w:val="ListParagraph"/>
        <w:numPr>
          <w:ilvl w:val="0"/>
          <w:numId w:val="32"/>
        </w:numPr>
        <w:rPr>
          <w:i/>
          <w:lang w:eastAsia="en-AU"/>
        </w:rPr>
      </w:pPr>
      <w:r w:rsidRPr="00166D4E">
        <w:rPr>
          <w:i/>
          <w:lang w:eastAsia="en-AU"/>
        </w:rPr>
        <w:t>Financial Management Act 1995</w:t>
      </w:r>
    </w:p>
    <w:p w:rsidR="00166D4E" w:rsidRPr="00F43803" w:rsidRDefault="00166D4E" w:rsidP="00166D4E">
      <w:pPr>
        <w:pStyle w:val="ListParagraph"/>
        <w:numPr>
          <w:ilvl w:val="0"/>
          <w:numId w:val="32"/>
        </w:numPr>
        <w:rPr>
          <w:i/>
          <w:lang w:eastAsia="en-AU"/>
        </w:rPr>
      </w:pPr>
      <w:r>
        <w:rPr>
          <w:lang w:eastAsia="en-AU"/>
        </w:rPr>
        <w:t>Treasurer’s Directions</w:t>
      </w:r>
      <w:r w:rsidR="006418E7">
        <w:rPr>
          <w:lang w:eastAsia="en-AU"/>
        </w:rPr>
        <w:t xml:space="preserve"> –</w:t>
      </w:r>
      <w:r w:rsidR="00F43803">
        <w:rPr>
          <w:lang w:eastAsia="en-AU"/>
        </w:rPr>
        <w:t>Non-f</w:t>
      </w:r>
      <w:r>
        <w:rPr>
          <w:lang w:eastAsia="en-AU"/>
        </w:rPr>
        <w:t>inancial assets</w:t>
      </w:r>
    </w:p>
    <w:p w:rsidR="00F43803" w:rsidRDefault="00F43803" w:rsidP="00166D4E">
      <w:pPr>
        <w:pStyle w:val="ListParagraph"/>
        <w:numPr>
          <w:ilvl w:val="0"/>
          <w:numId w:val="32"/>
        </w:numPr>
        <w:rPr>
          <w:lang w:eastAsia="en-AU"/>
        </w:rPr>
      </w:pPr>
      <w:r>
        <w:rPr>
          <w:lang w:eastAsia="en-AU"/>
        </w:rPr>
        <w:t>Guidance document</w:t>
      </w:r>
      <w:r w:rsidRPr="00F43803">
        <w:rPr>
          <w:lang w:eastAsia="en-AU"/>
        </w:rPr>
        <w:t xml:space="preserve"> </w:t>
      </w:r>
      <w:r>
        <w:rPr>
          <w:lang w:eastAsia="en-AU"/>
        </w:rPr>
        <w:t>– Non-financial assets</w:t>
      </w:r>
    </w:p>
    <w:p w:rsidR="00F43803" w:rsidRDefault="00F43803" w:rsidP="00166D4E">
      <w:pPr>
        <w:pStyle w:val="ListParagraph"/>
        <w:numPr>
          <w:ilvl w:val="0"/>
          <w:numId w:val="32"/>
        </w:numPr>
        <w:rPr>
          <w:lang w:eastAsia="en-AU"/>
        </w:rPr>
      </w:pPr>
      <w:r w:rsidRPr="00F43803">
        <w:rPr>
          <w:lang w:eastAsia="en-AU"/>
        </w:rPr>
        <w:t xml:space="preserve">Guidance document </w:t>
      </w:r>
      <w:r>
        <w:rPr>
          <w:lang w:eastAsia="en-AU"/>
        </w:rPr>
        <w:t>– Revaluation</w:t>
      </w:r>
    </w:p>
    <w:p w:rsidR="00F43803" w:rsidRPr="00F43803" w:rsidRDefault="00F43803" w:rsidP="00166D4E">
      <w:pPr>
        <w:pStyle w:val="ListParagraph"/>
        <w:numPr>
          <w:ilvl w:val="0"/>
          <w:numId w:val="32"/>
        </w:numPr>
        <w:rPr>
          <w:lang w:eastAsia="en-AU"/>
        </w:rPr>
      </w:pPr>
      <w:r>
        <w:rPr>
          <w:lang w:eastAsia="en-AU"/>
        </w:rPr>
        <w:t xml:space="preserve">Guidance document – Impairment </w:t>
      </w:r>
      <w:r w:rsidR="00AF1E42">
        <w:rPr>
          <w:lang w:eastAsia="en-AU"/>
        </w:rPr>
        <w:t>of assets</w:t>
      </w:r>
    </w:p>
    <w:p w:rsidR="00F43803" w:rsidRPr="008334C6" w:rsidRDefault="00F43803" w:rsidP="00F43803">
      <w:pPr>
        <w:pStyle w:val="ListBullet"/>
        <w:numPr>
          <w:ilvl w:val="0"/>
          <w:numId w:val="32"/>
        </w:numPr>
        <w:rPr>
          <w:rFonts w:cs="Arial"/>
        </w:rPr>
      </w:pPr>
      <w:r>
        <w:t>Australian Accounting Standards:</w:t>
      </w:r>
    </w:p>
    <w:p w:rsidR="00F43803" w:rsidRPr="00816657" w:rsidRDefault="00F43803" w:rsidP="00F43803">
      <w:pPr>
        <w:pStyle w:val="ListBullet2"/>
        <w:numPr>
          <w:ilvl w:val="1"/>
          <w:numId w:val="32"/>
        </w:numPr>
        <w:rPr>
          <w:i/>
        </w:rPr>
      </w:pPr>
      <w:r>
        <w:t>AASB 13 Fair Value Measurement (AASB 13)</w:t>
      </w:r>
    </w:p>
    <w:p w:rsidR="00F43803" w:rsidRPr="009C67D8" w:rsidRDefault="00F43803" w:rsidP="00F43803">
      <w:pPr>
        <w:pStyle w:val="ListBullet2"/>
        <w:numPr>
          <w:ilvl w:val="1"/>
          <w:numId w:val="32"/>
        </w:numPr>
        <w:rPr>
          <w:i/>
        </w:rPr>
      </w:pPr>
      <w:r>
        <w:t>AASB 116 Property, Plant and Equipment (AASB 116)</w:t>
      </w:r>
    </w:p>
    <w:p w:rsidR="00F43803" w:rsidRPr="00D7603B" w:rsidRDefault="00F43803" w:rsidP="00F43803">
      <w:pPr>
        <w:pStyle w:val="ListBullet2"/>
        <w:numPr>
          <w:ilvl w:val="1"/>
          <w:numId w:val="32"/>
        </w:numPr>
        <w:rPr>
          <w:i/>
        </w:rPr>
      </w:pPr>
      <w:r>
        <w:t>AASB 136 Impairment of Assets (AASB 136)</w:t>
      </w:r>
    </w:p>
    <w:p w:rsidR="00F43803" w:rsidRPr="00387F35" w:rsidRDefault="00F43803" w:rsidP="00F43803">
      <w:pPr>
        <w:pStyle w:val="ListBullet2"/>
        <w:numPr>
          <w:ilvl w:val="1"/>
          <w:numId w:val="32"/>
        </w:numPr>
        <w:rPr>
          <w:i/>
        </w:rPr>
      </w:pPr>
      <w:r>
        <w:t>AASB 138 Intangible assets (AASB 138)</w:t>
      </w:r>
    </w:p>
    <w:p w:rsidR="00166D4E" w:rsidRPr="00F54984" w:rsidRDefault="00F43803" w:rsidP="00F43803">
      <w:pPr>
        <w:rPr>
          <w:i/>
          <w:color w:val="003399"/>
          <w:lang w:eastAsia="en-AU"/>
        </w:rPr>
      </w:pPr>
      <w:r w:rsidRPr="00F54984">
        <w:rPr>
          <w:i/>
          <w:color w:val="003399"/>
          <w:lang w:eastAsia="en-AU"/>
        </w:rPr>
        <w:t xml:space="preserve">&lt;Agency to amend to include other relevant legislation, which apply to </w:t>
      </w:r>
      <w:r w:rsidR="00EC318A" w:rsidRPr="00F54984">
        <w:rPr>
          <w:i/>
          <w:color w:val="003399"/>
          <w:lang w:eastAsia="en-AU"/>
        </w:rPr>
        <w:t>accounting and</w:t>
      </w:r>
      <w:r w:rsidR="002636F6" w:rsidRPr="00F54984">
        <w:rPr>
          <w:i/>
          <w:color w:val="003399"/>
          <w:lang w:eastAsia="en-AU"/>
        </w:rPr>
        <w:t xml:space="preserve"> management of asset</w:t>
      </w:r>
      <w:r w:rsidR="006418E7">
        <w:rPr>
          <w:i/>
          <w:color w:val="003399"/>
          <w:lang w:eastAsia="en-AU"/>
        </w:rPr>
        <w:t>s</w:t>
      </w:r>
      <w:r w:rsidR="002636F6" w:rsidRPr="00F54984">
        <w:rPr>
          <w:i/>
          <w:color w:val="003399"/>
          <w:lang w:eastAsia="en-AU"/>
        </w:rPr>
        <w:t xml:space="preserve"> relevant to the agency&gt;</w:t>
      </w:r>
    </w:p>
    <w:p w:rsidR="00B92F11" w:rsidRPr="00B92F11" w:rsidRDefault="00B92F11" w:rsidP="00B92F11">
      <w:pPr>
        <w:pStyle w:val="Heading1"/>
        <w:rPr>
          <w:lang w:eastAsia="en-AU"/>
        </w:rPr>
      </w:pPr>
      <w:bookmarkStart w:id="4" w:name="_Toc167806232"/>
      <w:r>
        <w:rPr>
          <w:lang w:eastAsia="en-AU"/>
        </w:rPr>
        <w:t>Policy statement</w:t>
      </w:r>
      <w:bookmarkEnd w:id="4"/>
      <w:r>
        <w:rPr>
          <w:lang w:eastAsia="en-AU"/>
        </w:rPr>
        <w:t xml:space="preserve"> </w:t>
      </w:r>
    </w:p>
    <w:p w:rsidR="00B92F11" w:rsidRDefault="00B92F11" w:rsidP="00B92F11">
      <w:pPr>
        <w:pStyle w:val="Heading2"/>
        <w:rPr>
          <w:lang w:eastAsia="en-AU"/>
        </w:rPr>
      </w:pPr>
      <w:r>
        <w:rPr>
          <w:lang w:eastAsia="en-AU"/>
        </w:rPr>
        <w:t xml:space="preserve"> </w:t>
      </w:r>
      <w:bookmarkStart w:id="5" w:name="_Ref149838406"/>
      <w:bookmarkStart w:id="6" w:name="_Toc167806233"/>
      <w:r w:rsidR="00273507">
        <w:rPr>
          <w:lang w:eastAsia="en-AU"/>
        </w:rPr>
        <w:t>Overview</w:t>
      </w:r>
      <w:bookmarkEnd w:id="5"/>
      <w:bookmarkEnd w:id="6"/>
    </w:p>
    <w:p w:rsidR="00A63673" w:rsidRDefault="006418E7" w:rsidP="00ED32D5">
      <w:pPr>
        <w:rPr>
          <w:lang w:eastAsia="en-AU"/>
        </w:rPr>
      </w:pPr>
      <w:r w:rsidRPr="006418E7">
        <w:rPr>
          <w:i/>
          <w:color w:val="003399"/>
          <w:lang w:eastAsia="en-AU"/>
        </w:rPr>
        <w:t>&lt; Example&gt;</w:t>
      </w:r>
      <w:r w:rsidR="00D90D97">
        <w:rPr>
          <w:lang w:eastAsia="en-AU"/>
        </w:rPr>
        <w:t xml:space="preserve">The Department of </w:t>
      </w:r>
      <w:r w:rsidR="00ED32D5">
        <w:rPr>
          <w:lang w:eastAsia="en-AU"/>
        </w:rPr>
        <w:t>Health’s</w:t>
      </w:r>
      <w:r w:rsidR="00D90D97">
        <w:rPr>
          <w:lang w:eastAsia="en-AU"/>
        </w:rPr>
        <w:t xml:space="preserve"> mission is to improve the health status and wellbeing of all people </w:t>
      </w:r>
      <w:r>
        <w:rPr>
          <w:lang w:eastAsia="en-AU"/>
        </w:rPr>
        <w:t>in the Northern Territory. The d</w:t>
      </w:r>
      <w:r w:rsidR="00D90D97">
        <w:rPr>
          <w:lang w:eastAsia="en-AU"/>
        </w:rPr>
        <w:t>epartment holds</w:t>
      </w:r>
      <w:r w:rsidR="00D823A8">
        <w:rPr>
          <w:lang w:eastAsia="en-AU"/>
        </w:rPr>
        <w:t xml:space="preserve"> non-financial assets to assist in the delivery of its objectives. An overview of the agency’s </w:t>
      </w:r>
      <w:r w:rsidR="007E3460">
        <w:rPr>
          <w:lang w:eastAsia="en-AU"/>
        </w:rPr>
        <w:t xml:space="preserve">non-financial </w:t>
      </w:r>
      <w:r w:rsidR="00A63673">
        <w:rPr>
          <w:lang w:eastAsia="en-AU"/>
        </w:rPr>
        <w:t>asset holdings by class of assets</w:t>
      </w:r>
      <w:r>
        <w:rPr>
          <w:lang w:eastAsia="en-AU"/>
        </w:rPr>
        <w:t>,</w:t>
      </w:r>
      <w:r w:rsidR="00A63673">
        <w:rPr>
          <w:lang w:eastAsia="en-AU"/>
        </w:rPr>
        <w:t xml:space="preserve"> i</w:t>
      </w:r>
      <w:r>
        <w:rPr>
          <w:lang w:eastAsia="en-AU"/>
        </w:rPr>
        <w:t xml:space="preserve">ncluding a brief description of the </w:t>
      </w:r>
      <w:r w:rsidR="00A63673">
        <w:rPr>
          <w:lang w:eastAsia="en-AU"/>
        </w:rPr>
        <w:t xml:space="preserve">main use and purpose is provided in the table below. </w:t>
      </w:r>
    </w:p>
    <w:p w:rsidR="00ED32D5" w:rsidRPr="00A63673" w:rsidRDefault="00ED32D5" w:rsidP="00ED32D5">
      <w:pPr>
        <w:rPr>
          <w:color w:val="003399"/>
          <w:lang w:eastAsia="en-AU"/>
        </w:rPr>
      </w:pPr>
      <w:r w:rsidRPr="00A63673">
        <w:rPr>
          <w:i/>
          <w:color w:val="003399"/>
          <w:lang w:eastAsia="en-AU"/>
        </w:rPr>
        <w:t>&lt;Agency to include a general overview of its asset holdings in this section. Identify the class of assets, provide a brief description of the type</w:t>
      </w:r>
      <w:r w:rsidR="006418E7">
        <w:rPr>
          <w:i/>
          <w:color w:val="003399"/>
          <w:lang w:eastAsia="en-AU"/>
        </w:rPr>
        <w:t>s</w:t>
      </w:r>
      <w:r w:rsidRPr="00A63673">
        <w:rPr>
          <w:i/>
          <w:color w:val="003399"/>
          <w:lang w:eastAsia="en-AU"/>
        </w:rPr>
        <w:t xml:space="preserve"> of assets generally within that class and </w:t>
      </w:r>
      <w:r w:rsidR="006418E7">
        <w:rPr>
          <w:i/>
          <w:color w:val="003399"/>
          <w:lang w:eastAsia="en-AU"/>
        </w:rPr>
        <w:t xml:space="preserve">a </w:t>
      </w:r>
      <w:r w:rsidRPr="00A63673">
        <w:rPr>
          <w:i/>
          <w:color w:val="003399"/>
          <w:lang w:eastAsia="en-AU"/>
        </w:rPr>
        <w:t>general overview of what they are used fo</w:t>
      </w:r>
      <w:r w:rsidR="00A63673" w:rsidRPr="00A63673">
        <w:rPr>
          <w:i/>
          <w:color w:val="003399"/>
          <w:lang w:eastAsia="en-AU"/>
        </w:rPr>
        <w:t>r. Agency to amend listing below to reflect asset holdings</w:t>
      </w:r>
      <w:r w:rsidRPr="00A63673">
        <w:rPr>
          <w:i/>
          <w:color w:val="003399"/>
          <w:lang w:eastAsia="en-AU"/>
        </w:rPr>
        <w:t xml:space="preserve">&gt; </w:t>
      </w:r>
    </w:p>
    <w:tbl>
      <w:tblPr>
        <w:tblStyle w:val="NTGtable2"/>
        <w:tblW w:w="0" w:type="auto"/>
        <w:tblLook w:val="04A0" w:firstRow="1" w:lastRow="0" w:firstColumn="1" w:lastColumn="0" w:noHBand="0" w:noVBand="1"/>
      </w:tblPr>
      <w:tblGrid>
        <w:gridCol w:w="5154"/>
        <w:gridCol w:w="5154"/>
      </w:tblGrid>
      <w:tr w:rsidR="00365488" w:rsidTr="00E73AF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154" w:type="dxa"/>
          </w:tcPr>
          <w:p w:rsidR="00365488" w:rsidRPr="00A63673" w:rsidRDefault="00365488" w:rsidP="00B92F11">
            <w:pPr>
              <w:rPr>
                <w:rFonts w:ascii="Lato" w:hAnsi="Lato"/>
                <w:szCs w:val="22"/>
              </w:rPr>
            </w:pPr>
            <w:r w:rsidRPr="00A63673">
              <w:rPr>
                <w:rFonts w:ascii="Lato" w:hAnsi="Lato"/>
                <w:szCs w:val="22"/>
              </w:rPr>
              <w:t>Asset class</w:t>
            </w:r>
          </w:p>
        </w:tc>
        <w:tc>
          <w:tcPr>
            <w:tcW w:w="5154" w:type="dxa"/>
          </w:tcPr>
          <w:p w:rsidR="00365488" w:rsidRPr="00A63673" w:rsidRDefault="00A63673" w:rsidP="00A63673">
            <w:pPr>
              <w:cnfStyle w:val="100000000000" w:firstRow="1" w:lastRow="0" w:firstColumn="0" w:lastColumn="0" w:oddVBand="0" w:evenVBand="0" w:oddHBand="0" w:evenHBand="0" w:firstRowFirstColumn="0" w:firstRowLastColumn="0" w:lastRowFirstColumn="0" w:lastRowLastColumn="0"/>
              <w:rPr>
                <w:rFonts w:ascii="Lato" w:hAnsi="Lato"/>
                <w:szCs w:val="22"/>
              </w:rPr>
            </w:pPr>
            <w:r>
              <w:rPr>
                <w:rFonts w:ascii="Lato" w:hAnsi="Lato"/>
                <w:szCs w:val="22"/>
              </w:rPr>
              <w:t xml:space="preserve">Description of assets </w:t>
            </w:r>
          </w:p>
        </w:tc>
      </w:tr>
      <w:tr w:rsidR="00365488" w:rsidTr="00E73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365488" w:rsidRPr="00E73AF8" w:rsidRDefault="00365488" w:rsidP="00365488">
            <w:pPr>
              <w:rPr>
                <w:rFonts w:ascii="Lato" w:hAnsi="Lato"/>
                <w:szCs w:val="22"/>
              </w:rPr>
            </w:pPr>
            <w:r w:rsidRPr="00E73AF8">
              <w:rPr>
                <w:rFonts w:ascii="Lato" w:hAnsi="Lato"/>
                <w:szCs w:val="22"/>
              </w:rPr>
              <w:t xml:space="preserve">Land </w:t>
            </w:r>
          </w:p>
          <w:p w:rsidR="00365488" w:rsidRPr="00E73AF8" w:rsidRDefault="00365488" w:rsidP="00B92F11">
            <w:pPr>
              <w:rPr>
                <w:rFonts w:ascii="Lato" w:hAnsi="Lato"/>
                <w:szCs w:val="22"/>
              </w:rPr>
            </w:pPr>
          </w:p>
        </w:tc>
        <w:tc>
          <w:tcPr>
            <w:tcW w:w="5154" w:type="dxa"/>
          </w:tcPr>
          <w:p w:rsidR="00365488" w:rsidRPr="00D26C3E" w:rsidRDefault="00365488" w:rsidP="00B92F11">
            <w:pPr>
              <w:cnfStyle w:val="000000100000" w:firstRow="0" w:lastRow="0" w:firstColumn="0" w:lastColumn="0" w:oddVBand="0" w:evenVBand="0" w:oddHBand="1" w:evenHBand="0" w:firstRowFirstColumn="0" w:firstRowLastColumn="0" w:lastRowFirstColumn="0" w:lastRowLastColumn="0"/>
              <w:rPr>
                <w:rFonts w:ascii="Lato" w:hAnsi="Lato"/>
                <w:i/>
                <w:color w:val="003399"/>
                <w:szCs w:val="22"/>
              </w:rPr>
            </w:pPr>
            <w:r w:rsidRPr="00E73AF8">
              <w:rPr>
                <w:rFonts w:ascii="Lato" w:hAnsi="Lato"/>
                <w:szCs w:val="22"/>
              </w:rPr>
              <w:t xml:space="preserve">Land holdings largely comprise of </w:t>
            </w:r>
            <w:r w:rsidR="00E73AF8" w:rsidRPr="00E73AF8">
              <w:rPr>
                <w:rFonts w:ascii="Lato" w:hAnsi="Lato"/>
                <w:szCs w:val="22"/>
              </w:rPr>
              <w:t xml:space="preserve">land </w:t>
            </w:r>
            <w:r w:rsidRPr="00E73AF8">
              <w:rPr>
                <w:rFonts w:ascii="Lato" w:hAnsi="Lato"/>
                <w:szCs w:val="22"/>
              </w:rPr>
              <w:t xml:space="preserve">under buildings for hospitals…. </w:t>
            </w:r>
            <w:r w:rsidRPr="00D26C3E">
              <w:rPr>
                <w:rFonts w:ascii="Lato" w:hAnsi="Lato"/>
                <w:i/>
                <w:color w:val="003399"/>
                <w:szCs w:val="22"/>
              </w:rPr>
              <w:t>&lt;Agency to provide overview of the main purpose o</w:t>
            </w:r>
            <w:r w:rsidR="00D26C3E">
              <w:rPr>
                <w:rFonts w:ascii="Lato" w:hAnsi="Lato"/>
                <w:i/>
                <w:color w:val="003399"/>
                <w:szCs w:val="22"/>
              </w:rPr>
              <w:t xml:space="preserve">r use or categories of assets&gt; </w:t>
            </w:r>
          </w:p>
        </w:tc>
      </w:tr>
      <w:tr w:rsidR="00365488" w:rsidTr="00E73A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365488" w:rsidRPr="00E73AF8" w:rsidRDefault="00365488" w:rsidP="00365488">
            <w:pPr>
              <w:rPr>
                <w:rFonts w:ascii="Lato" w:hAnsi="Lato"/>
                <w:szCs w:val="22"/>
              </w:rPr>
            </w:pPr>
            <w:r w:rsidRPr="00E73AF8">
              <w:rPr>
                <w:rFonts w:ascii="Lato" w:hAnsi="Lato"/>
                <w:szCs w:val="22"/>
              </w:rPr>
              <w:t>Buildings</w:t>
            </w:r>
          </w:p>
          <w:p w:rsidR="00365488" w:rsidRPr="00E73AF8" w:rsidRDefault="00365488" w:rsidP="00B92F11">
            <w:pPr>
              <w:rPr>
                <w:rFonts w:ascii="Lato" w:hAnsi="Lato"/>
                <w:szCs w:val="22"/>
              </w:rPr>
            </w:pPr>
          </w:p>
        </w:tc>
        <w:tc>
          <w:tcPr>
            <w:tcW w:w="5154" w:type="dxa"/>
          </w:tcPr>
          <w:p w:rsidR="00E73AF8" w:rsidRPr="00E73AF8" w:rsidRDefault="00E73AF8" w:rsidP="00E73AF8">
            <w:pPr>
              <w:cnfStyle w:val="000000010000" w:firstRow="0" w:lastRow="0" w:firstColumn="0" w:lastColumn="0" w:oddVBand="0" w:evenVBand="0" w:oddHBand="0" w:evenHBand="1" w:firstRowFirstColumn="0" w:firstRowLastColumn="0" w:lastRowFirstColumn="0" w:lastRowLastColumn="0"/>
              <w:rPr>
                <w:rFonts w:ascii="Lato" w:hAnsi="Lato"/>
                <w:szCs w:val="22"/>
              </w:rPr>
            </w:pPr>
            <w:r w:rsidRPr="00E73AF8">
              <w:rPr>
                <w:rFonts w:ascii="Lato" w:hAnsi="Lato"/>
                <w:szCs w:val="22"/>
              </w:rPr>
              <w:t>Buildings are largely used for hospital and clinics, to provide health</w:t>
            </w:r>
            <w:r>
              <w:rPr>
                <w:rFonts w:ascii="Lato" w:hAnsi="Lato"/>
                <w:szCs w:val="22"/>
              </w:rPr>
              <w:t xml:space="preserve"> care services to the community</w:t>
            </w:r>
            <w:r w:rsidRPr="00E73AF8">
              <w:rPr>
                <w:rFonts w:ascii="Lato" w:hAnsi="Lato"/>
                <w:szCs w:val="22"/>
              </w:rPr>
              <w:t xml:space="preserve"> </w:t>
            </w:r>
          </w:p>
          <w:p w:rsidR="00365488" w:rsidRPr="00E73AF8" w:rsidRDefault="00365488" w:rsidP="00B92F11">
            <w:pPr>
              <w:cnfStyle w:val="000000010000" w:firstRow="0" w:lastRow="0" w:firstColumn="0" w:lastColumn="0" w:oddVBand="0" w:evenVBand="0" w:oddHBand="0" w:evenHBand="1" w:firstRowFirstColumn="0" w:firstRowLastColumn="0" w:lastRowFirstColumn="0" w:lastRowLastColumn="0"/>
              <w:rPr>
                <w:rFonts w:ascii="Lato" w:hAnsi="Lato"/>
                <w:szCs w:val="22"/>
              </w:rPr>
            </w:pPr>
          </w:p>
        </w:tc>
      </w:tr>
      <w:tr w:rsidR="00365488" w:rsidTr="00E73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E73AF8" w:rsidRPr="00E73AF8" w:rsidRDefault="00E73AF8" w:rsidP="00E73AF8">
            <w:pPr>
              <w:rPr>
                <w:rFonts w:ascii="Lato" w:hAnsi="Lato"/>
                <w:szCs w:val="22"/>
              </w:rPr>
            </w:pPr>
            <w:r w:rsidRPr="00E73AF8">
              <w:rPr>
                <w:rFonts w:ascii="Lato" w:hAnsi="Lato"/>
                <w:szCs w:val="22"/>
              </w:rPr>
              <w:t xml:space="preserve">Infrastructure assets </w:t>
            </w:r>
          </w:p>
          <w:p w:rsidR="00365488" w:rsidRPr="00E73AF8" w:rsidRDefault="00365488" w:rsidP="00B92F11">
            <w:pPr>
              <w:rPr>
                <w:rFonts w:ascii="Lato" w:hAnsi="Lato"/>
                <w:szCs w:val="22"/>
              </w:rPr>
            </w:pPr>
          </w:p>
        </w:tc>
        <w:tc>
          <w:tcPr>
            <w:tcW w:w="5154" w:type="dxa"/>
          </w:tcPr>
          <w:p w:rsidR="00365488" w:rsidRPr="00E73AF8" w:rsidRDefault="00365488" w:rsidP="00B92F11">
            <w:pPr>
              <w:cnfStyle w:val="000000100000" w:firstRow="0" w:lastRow="0" w:firstColumn="0" w:lastColumn="0" w:oddVBand="0" w:evenVBand="0" w:oddHBand="1" w:evenHBand="0" w:firstRowFirstColumn="0" w:firstRowLastColumn="0" w:lastRowFirstColumn="0" w:lastRowLastColumn="0"/>
              <w:rPr>
                <w:rFonts w:ascii="Lato" w:hAnsi="Lato"/>
                <w:szCs w:val="22"/>
              </w:rPr>
            </w:pPr>
          </w:p>
        </w:tc>
      </w:tr>
      <w:tr w:rsidR="00365488" w:rsidTr="00E73A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365488" w:rsidRPr="00E73AF8" w:rsidRDefault="00E73AF8" w:rsidP="00B92F11">
            <w:pPr>
              <w:rPr>
                <w:rFonts w:ascii="Lato" w:hAnsi="Lato"/>
                <w:b/>
                <w:szCs w:val="22"/>
              </w:rPr>
            </w:pPr>
            <w:r w:rsidRPr="00E73AF8">
              <w:rPr>
                <w:rFonts w:ascii="Lato" w:hAnsi="Lato"/>
                <w:szCs w:val="22"/>
              </w:rPr>
              <w:t>Construction work-in-progress</w:t>
            </w:r>
          </w:p>
        </w:tc>
        <w:tc>
          <w:tcPr>
            <w:tcW w:w="5154" w:type="dxa"/>
          </w:tcPr>
          <w:p w:rsidR="00365488" w:rsidRPr="00E73AF8" w:rsidRDefault="00365488" w:rsidP="00B92F11">
            <w:pPr>
              <w:cnfStyle w:val="000000010000" w:firstRow="0" w:lastRow="0" w:firstColumn="0" w:lastColumn="0" w:oddVBand="0" w:evenVBand="0" w:oddHBand="0" w:evenHBand="1" w:firstRowFirstColumn="0" w:firstRowLastColumn="0" w:lastRowFirstColumn="0" w:lastRowLastColumn="0"/>
              <w:rPr>
                <w:rFonts w:ascii="Lato" w:hAnsi="Lato"/>
                <w:b/>
                <w:szCs w:val="22"/>
              </w:rPr>
            </w:pPr>
          </w:p>
        </w:tc>
      </w:tr>
      <w:tr w:rsidR="00365488" w:rsidTr="00E73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365488" w:rsidRPr="00E73AF8" w:rsidRDefault="00E73AF8" w:rsidP="00B92F11">
            <w:pPr>
              <w:rPr>
                <w:rFonts w:ascii="Lato" w:hAnsi="Lato"/>
                <w:b/>
                <w:szCs w:val="22"/>
              </w:rPr>
            </w:pPr>
            <w:r w:rsidRPr="00E73AF8">
              <w:rPr>
                <w:rFonts w:ascii="Lato" w:hAnsi="Lato"/>
                <w:szCs w:val="22"/>
              </w:rPr>
              <w:t>Plant and equipment</w:t>
            </w:r>
            <w:r w:rsidRPr="00E73AF8">
              <w:rPr>
                <w:rFonts w:ascii="Lato" w:hAnsi="Lato"/>
                <w:b/>
                <w:szCs w:val="22"/>
              </w:rPr>
              <w:t xml:space="preserve"> </w:t>
            </w:r>
          </w:p>
        </w:tc>
        <w:tc>
          <w:tcPr>
            <w:tcW w:w="5154" w:type="dxa"/>
          </w:tcPr>
          <w:p w:rsidR="00365488" w:rsidRPr="00E73AF8" w:rsidRDefault="00365488" w:rsidP="00B92F11">
            <w:pPr>
              <w:cnfStyle w:val="000000100000" w:firstRow="0" w:lastRow="0" w:firstColumn="0" w:lastColumn="0" w:oddVBand="0" w:evenVBand="0" w:oddHBand="1" w:evenHBand="0" w:firstRowFirstColumn="0" w:firstRowLastColumn="0" w:lastRowFirstColumn="0" w:lastRowLastColumn="0"/>
              <w:rPr>
                <w:rFonts w:ascii="Lato" w:hAnsi="Lato"/>
                <w:b/>
                <w:szCs w:val="22"/>
              </w:rPr>
            </w:pPr>
          </w:p>
        </w:tc>
      </w:tr>
      <w:tr w:rsidR="00E73AF8" w:rsidTr="00E73A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E73AF8" w:rsidRPr="00E73AF8" w:rsidRDefault="00E73AF8" w:rsidP="00B92F11">
            <w:pPr>
              <w:rPr>
                <w:rFonts w:ascii="Lato" w:hAnsi="Lato"/>
                <w:szCs w:val="22"/>
              </w:rPr>
            </w:pPr>
            <w:r w:rsidRPr="00E73AF8">
              <w:rPr>
                <w:rFonts w:ascii="Lato" w:hAnsi="Lato"/>
                <w:szCs w:val="22"/>
              </w:rPr>
              <w:t>Computer hardware</w:t>
            </w:r>
          </w:p>
        </w:tc>
        <w:tc>
          <w:tcPr>
            <w:tcW w:w="5154" w:type="dxa"/>
          </w:tcPr>
          <w:p w:rsidR="00E73AF8" w:rsidRPr="00E73AF8" w:rsidRDefault="00E73AF8" w:rsidP="00B92F11">
            <w:pPr>
              <w:cnfStyle w:val="000000010000" w:firstRow="0" w:lastRow="0" w:firstColumn="0" w:lastColumn="0" w:oddVBand="0" w:evenVBand="0" w:oddHBand="0" w:evenHBand="1" w:firstRowFirstColumn="0" w:firstRowLastColumn="0" w:lastRowFirstColumn="0" w:lastRowLastColumn="0"/>
              <w:rPr>
                <w:rFonts w:ascii="Lato" w:hAnsi="Lato"/>
                <w:b/>
                <w:szCs w:val="22"/>
              </w:rPr>
            </w:pPr>
          </w:p>
        </w:tc>
      </w:tr>
      <w:tr w:rsidR="00E73AF8" w:rsidTr="00E73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E73AF8" w:rsidRPr="00E73AF8" w:rsidRDefault="00E73AF8" w:rsidP="00B92F11">
            <w:pPr>
              <w:rPr>
                <w:rFonts w:ascii="Lato" w:hAnsi="Lato"/>
                <w:szCs w:val="22"/>
              </w:rPr>
            </w:pPr>
            <w:r w:rsidRPr="00E73AF8">
              <w:rPr>
                <w:rFonts w:ascii="Lato" w:hAnsi="Lato"/>
                <w:szCs w:val="22"/>
              </w:rPr>
              <w:t xml:space="preserve">Transport equipment </w:t>
            </w:r>
          </w:p>
        </w:tc>
        <w:tc>
          <w:tcPr>
            <w:tcW w:w="5154" w:type="dxa"/>
          </w:tcPr>
          <w:p w:rsidR="00E73AF8" w:rsidRPr="00E73AF8" w:rsidRDefault="00E73AF8" w:rsidP="00B92F11">
            <w:pPr>
              <w:cnfStyle w:val="000000100000" w:firstRow="0" w:lastRow="0" w:firstColumn="0" w:lastColumn="0" w:oddVBand="0" w:evenVBand="0" w:oddHBand="1" w:evenHBand="0" w:firstRowFirstColumn="0" w:firstRowLastColumn="0" w:lastRowFirstColumn="0" w:lastRowLastColumn="0"/>
              <w:rPr>
                <w:rFonts w:ascii="Lato" w:hAnsi="Lato"/>
                <w:b/>
                <w:szCs w:val="22"/>
              </w:rPr>
            </w:pPr>
          </w:p>
        </w:tc>
      </w:tr>
      <w:tr w:rsidR="00E73AF8" w:rsidTr="00E73AF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E73AF8" w:rsidRPr="00E73AF8" w:rsidRDefault="00E73AF8" w:rsidP="00B92F11">
            <w:pPr>
              <w:rPr>
                <w:rFonts w:ascii="Lato" w:hAnsi="Lato"/>
                <w:szCs w:val="22"/>
              </w:rPr>
            </w:pPr>
            <w:r w:rsidRPr="00E73AF8">
              <w:rPr>
                <w:rFonts w:ascii="Lato" w:hAnsi="Lato"/>
                <w:szCs w:val="22"/>
              </w:rPr>
              <w:t>Heritage and cultural assets</w:t>
            </w:r>
          </w:p>
        </w:tc>
        <w:tc>
          <w:tcPr>
            <w:tcW w:w="5154" w:type="dxa"/>
          </w:tcPr>
          <w:p w:rsidR="00E73AF8" w:rsidRPr="00E73AF8" w:rsidRDefault="00E73AF8" w:rsidP="00B92F11">
            <w:pPr>
              <w:cnfStyle w:val="000000010000" w:firstRow="0" w:lastRow="0" w:firstColumn="0" w:lastColumn="0" w:oddVBand="0" w:evenVBand="0" w:oddHBand="0" w:evenHBand="1" w:firstRowFirstColumn="0" w:firstRowLastColumn="0" w:lastRowFirstColumn="0" w:lastRowLastColumn="0"/>
              <w:rPr>
                <w:rFonts w:ascii="Lato" w:hAnsi="Lato"/>
                <w:b/>
                <w:szCs w:val="22"/>
              </w:rPr>
            </w:pPr>
          </w:p>
        </w:tc>
      </w:tr>
      <w:tr w:rsidR="00E73AF8" w:rsidTr="00E73A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54" w:type="dxa"/>
          </w:tcPr>
          <w:p w:rsidR="00E73AF8" w:rsidRPr="00E73AF8" w:rsidRDefault="00E73AF8" w:rsidP="00B92F11">
            <w:pPr>
              <w:rPr>
                <w:rFonts w:ascii="Lato" w:hAnsi="Lato"/>
                <w:szCs w:val="22"/>
              </w:rPr>
            </w:pPr>
            <w:r w:rsidRPr="00E73AF8">
              <w:rPr>
                <w:rFonts w:ascii="Lato" w:hAnsi="Lato"/>
                <w:szCs w:val="22"/>
              </w:rPr>
              <w:t>Intangible</w:t>
            </w:r>
          </w:p>
        </w:tc>
        <w:tc>
          <w:tcPr>
            <w:tcW w:w="5154" w:type="dxa"/>
          </w:tcPr>
          <w:p w:rsidR="00E73AF8" w:rsidRPr="00E73AF8" w:rsidRDefault="00E73AF8" w:rsidP="00B92F11">
            <w:pPr>
              <w:cnfStyle w:val="000000100000" w:firstRow="0" w:lastRow="0" w:firstColumn="0" w:lastColumn="0" w:oddVBand="0" w:evenVBand="0" w:oddHBand="1" w:evenHBand="0" w:firstRowFirstColumn="0" w:firstRowLastColumn="0" w:lastRowFirstColumn="0" w:lastRowLastColumn="0"/>
              <w:rPr>
                <w:rFonts w:ascii="Lato" w:hAnsi="Lato"/>
                <w:szCs w:val="22"/>
              </w:rPr>
            </w:pPr>
            <w:r w:rsidRPr="00E73AF8">
              <w:rPr>
                <w:rFonts w:ascii="Lato" w:hAnsi="Lato"/>
                <w:szCs w:val="22"/>
              </w:rPr>
              <w:t>Includes computer software</w:t>
            </w:r>
            <w:r w:rsidR="008D2C79">
              <w:rPr>
                <w:rFonts w:ascii="Lato" w:hAnsi="Lato"/>
                <w:szCs w:val="22"/>
              </w:rPr>
              <w:t xml:space="preserve"> for the following systems</w:t>
            </w:r>
            <w:r w:rsidR="00AA313E">
              <w:rPr>
                <w:rFonts w:ascii="Lato" w:hAnsi="Lato"/>
                <w:szCs w:val="22"/>
              </w:rPr>
              <w:t>…</w:t>
            </w:r>
          </w:p>
        </w:tc>
      </w:tr>
    </w:tbl>
    <w:p w:rsidR="00365488" w:rsidRDefault="00365488" w:rsidP="00B92F11">
      <w:pPr>
        <w:rPr>
          <w:b/>
          <w:lang w:eastAsia="en-AU"/>
        </w:rPr>
      </w:pPr>
    </w:p>
    <w:p w:rsidR="0063603A" w:rsidRDefault="00A63673" w:rsidP="0063603A">
      <w:pPr>
        <w:pStyle w:val="Heading2"/>
        <w:rPr>
          <w:lang w:eastAsia="en-AU"/>
        </w:rPr>
      </w:pPr>
      <w:bookmarkStart w:id="7" w:name="_Ref150166479"/>
      <w:bookmarkStart w:id="8" w:name="_Toc167806234"/>
      <w:r>
        <w:rPr>
          <w:lang w:eastAsia="en-AU"/>
        </w:rPr>
        <w:t>Identifying asset sub-</w:t>
      </w:r>
      <w:r w:rsidR="0063603A" w:rsidRPr="0063603A">
        <w:rPr>
          <w:lang w:eastAsia="en-AU"/>
        </w:rPr>
        <w:t>classes</w:t>
      </w:r>
      <w:bookmarkEnd w:id="7"/>
      <w:bookmarkEnd w:id="8"/>
    </w:p>
    <w:p w:rsidR="00A63673" w:rsidRDefault="00365488" w:rsidP="00292BF0">
      <w:pPr>
        <w:rPr>
          <w:color w:val="003399"/>
          <w:lang w:eastAsia="en-AU"/>
        </w:rPr>
      </w:pPr>
      <w:r>
        <w:rPr>
          <w:lang w:eastAsia="en-AU"/>
        </w:rPr>
        <w:t>Asset classes</w:t>
      </w:r>
      <w:r w:rsidR="00A63673">
        <w:rPr>
          <w:lang w:eastAsia="en-AU"/>
        </w:rPr>
        <w:t xml:space="preserve"> outlined in section </w:t>
      </w:r>
      <w:r w:rsidR="00A63673">
        <w:rPr>
          <w:lang w:eastAsia="en-AU"/>
        </w:rPr>
        <w:fldChar w:fldCharType="begin"/>
      </w:r>
      <w:r w:rsidR="00A63673">
        <w:rPr>
          <w:lang w:eastAsia="en-AU"/>
        </w:rPr>
        <w:instrText xml:space="preserve"> REF _Ref149838406 \r \h </w:instrText>
      </w:r>
      <w:r w:rsidR="00A63673">
        <w:rPr>
          <w:lang w:eastAsia="en-AU"/>
        </w:rPr>
      </w:r>
      <w:r w:rsidR="00A63673">
        <w:rPr>
          <w:lang w:eastAsia="en-AU"/>
        </w:rPr>
        <w:fldChar w:fldCharType="separate"/>
      </w:r>
      <w:r w:rsidR="00FB0153">
        <w:rPr>
          <w:lang w:eastAsia="en-AU"/>
        </w:rPr>
        <w:t>4.1</w:t>
      </w:r>
      <w:r w:rsidR="00A63673">
        <w:rPr>
          <w:lang w:eastAsia="en-AU"/>
        </w:rPr>
        <w:fldChar w:fldCharType="end"/>
      </w:r>
      <w:r w:rsidR="00A63673">
        <w:rPr>
          <w:lang w:eastAsia="en-AU"/>
        </w:rPr>
        <w:t xml:space="preserve"> are further broken down into</w:t>
      </w:r>
      <w:r>
        <w:rPr>
          <w:lang w:eastAsia="en-AU"/>
        </w:rPr>
        <w:t xml:space="preserve"> subclasses to facilitate the process of assigning useful lives and setting rolling plan</w:t>
      </w:r>
      <w:r w:rsidR="00A63673">
        <w:rPr>
          <w:lang w:eastAsia="en-AU"/>
        </w:rPr>
        <w:t>s for revaluation</w:t>
      </w:r>
      <w:r w:rsidR="006418E7">
        <w:rPr>
          <w:lang w:eastAsia="en-AU"/>
        </w:rPr>
        <w:t>s</w:t>
      </w:r>
      <w:r>
        <w:rPr>
          <w:lang w:eastAsia="en-AU"/>
        </w:rPr>
        <w:t xml:space="preserve"> and stocktake</w:t>
      </w:r>
      <w:r w:rsidR="00A63673">
        <w:rPr>
          <w:lang w:eastAsia="en-AU"/>
        </w:rPr>
        <w:t xml:space="preserve"> of non-financial assets</w:t>
      </w:r>
      <w:r>
        <w:rPr>
          <w:lang w:eastAsia="en-AU"/>
        </w:rPr>
        <w:t xml:space="preserve">. </w:t>
      </w:r>
      <w:r w:rsidR="00292BF0" w:rsidRPr="00A63673">
        <w:rPr>
          <w:i/>
          <w:color w:val="003399"/>
          <w:lang w:eastAsia="en-AU"/>
        </w:rPr>
        <w:t>&lt;</w:t>
      </w:r>
      <w:r w:rsidR="00A63673" w:rsidRPr="00A63673">
        <w:rPr>
          <w:i/>
          <w:color w:val="003399"/>
          <w:lang w:eastAsia="en-AU"/>
        </w:rPr>
        <w:t xml:space="preserve">Agency to </w:t>
      </w:r>
      <w:r w:rsidR="00A63673">
        <w:rPr>
          <w:i/>
          <w:color w:val="003399"/>
          <w:lang w:eastAsia="en-AU"/>
        </w:rPr>
        <w:t>a</w:t>
      </w:r>
      <w:r w:rsidR="00292BF0" w:rsidRPr="00A63673">
        <w:rPr>
          <w:i/>
          <w:color w:val="003399"/>
          <w:lang w:eastAsia="en-AU"/>
        </w:rPr>
        <w:t>mend as required</w:t>
      </w:r>
      <w:r w:rsidR="007868A8" w:rsidRPr="00A63673">
        <w:rPr>
          <w:i/>
          <w:color w:val="003399"/>
          <w:lang w:eastAsia="en-AU"/>
        </w:rPr>
        <w:t>. Delete if agency does not have any identified subclasses&gt;</w:t>
      </w:r>
      <w:r w:rsidR="007868A8" w:rsidRPr="00A63673">
        <w:rPr>
          <w:color w:val="003399"/>
          <w:lang w:eastAsia="en-AU"/>
        </w:rPr>
        <w:t>.</w:t>
      </w:r>
    </w:p>
    <w:p w:rsidR="00292BF0" w:rsidRDefault="00A63673" w:rsidP="00292BF0">
      <w:pPr>
        <w:rPr>
          <w:lang w:eastAsia="en-AU"/>
        </w:rPr>
      </w:pPr>
      <w:r w:rsidRPr="00A63673">
        <w:rPr>
          <w:lang w:eastAsia="en-AU"/>
        </w:rPr>
        <w:t xml:space="preserve">The </w:t>
      </w:r>
      <w:r>
        <w:rPr>
          <w:lang w:eastAsia="en-AU"/>
        </w:rPr>
        <w:t xml:space="preserve">key attribute used in identifying subclasses for each asset class is the location of the asset. The agency then further groups assets using factors such as the purpose or use of the asset and construction materials. </w:t>
      </w:r>
      <w:r w:rsidR="007868A8" w:rsidRPr="00A63673">
        <w:rPr>
          <w:i/>
          <w:color w:val="003399"/>
          <w:lang w:eastAsia="en-AU"/>
        </w:rPr>
        <w:t xml:space="preserve">&lt;Amend as required. If all agency asset holdings are in one region, the agency may choose to use a different basis for identifying the subclass. The use of regions as a subclass </w:t>
      </w:r>
      <w:r>
        <w:rPr>
          <w:i/>
          <w:color w:val="003399"/>
          <w:lang w:eastAsia="en-AU"/>
        </w:rPr>
        <w:t xml:space="preserve">has been </w:t>
      </w:r>
      <w:r w:rsidR="00444BD6">
        <w:rPr>
          <w:i/>
          <w:color w:val="003399"/>
          <w:lang w:eastAsia="en-AU"/>
        </w:rPr>
        <w:t>proposed,</w:t>
      </w:r>
      <w:r>
        <w:rPr>
          <w:i/>
          <w:color w:val="003399"/>
          <w:lang w:eastAsia="en-AU"/>
        </w:rPr>
        <w:t xml:space="preserve"> as it is more likely to </w:t>
      </w:r>
      <w:r w:rsidR="00444BD6">
        <w:rPr>
          <w:i/>
          <w:color w:val="003399"/>
          <w:lang w:eastAsia="en-AU"/>
        </w:rPr>
        <w:t>provide efficiencies with the revaluation and stocktake process.</w:t>
      </w:r>
      <w:r w:rsidR="007868A8" w:rsidRPr="00A63673">
        <w:rPr>
          <w:i/>
          <w:color w:val="003399"/>
          <w:lang w:eastAsia="en-AU"/>
        </w:rPr>
        <w:t xml:space="preserve"> However, if an agency has its entire asset holding</w:t>
      </w:r>
      <w:r w:rsidR="00444BD6">
        <w:rPr>
          <w:i/>
          <w:color w:val="003399"/>
          <w:lang w:eastAsia="en-AU"/>
        </w:rPr>
        <w:t xml:space="preserve"> or class of assets</w:t>
      </w:r>
      <w:r w:rsidR="007868A8" w:rsidRPr="00A63673">
        <w:rPr>
          <w:i/>
          <w:color w:val="003399"/>
          <w:lang w:eastAsia="en-AU"/>
        </w:rPr>
        <w:t xml:space="preserve"> in the same region, it may choose to use</w:t>
      </w:r>
      <w:r w:rsidR="00444BD6">
        <w:rPr>
          <w:i/>
          <w:color w:val="003399"/>
          <w:lang w:eastAsia="en-AU"/>
        </w:rPr>
        <w:t xml:space="preserve"> another </w:t>
      </w:r>
      <w:r w:rsidR="007868A8" w:rsidRPr="00A63673">
        <w:rPr>
          <w:i/>
          <w:color w:val="003399"/>
          <w:lang w:eastAsia="en-AU"/>
        </w:rPr>
        <w:t>method for determining its subclasses</w:t>
      </w:r>
      <w:r w:rsidR="002636F6" w:rsidRPr="00A63673">
        <w:rPr>
          <w:i/>
          <w:color w:val="003399"/>
          <w:lang w:eastAsia="en-AU"/>
        </w:rPr>
        <w:t>&gt;</w:t>
      </w:r>
      <w:r w:rsidR="007868A8" w:rsidRPr="00A63673">
        <w:rPr>
          <w:i/>
          <w:color w:val="003399"/>
          <w:lang w:eastAsia="en-AU"/>
        </w:rPr>
        <w:t>.</w:t>
      </w:r>
      <w:r w:rsidR="007868A8" w:rsidRPr="00A63673">
        <w:rPr>
          <w:color w:val="003399"/>
          <w:lang w:eastAsia="en-AU"/>
        </w:rPr>
        <w:t xml:space="preserve"> </w:t>
      </w:r>
    </w:p>
    <w:p w:rsidR="007868A8" w:rsidRPr="007868A8" w:rsidRDefault="007868A8" w:rsidP="00292BF0">
      <w:pPr>
        <w:rPr>
          <w:lang w:eastAsia="en-AU"/>
        </w:rPr>
      </w:pPr>
      <w:r>
        <w:rPr>
          <w:lang w:eastAsia="en-AU"/>
        </w:rPr>
        <w:t xml:space="preserve">The </w:t>
      </w:r>
      <w:r w:rsidR="002636F6">
        <w:rPr>
          <w:lang w:eastAsia="en-AU"/>
        </w:rPr>
        <w:t>sub</w:t>
      </w:r>
      <w:r w:rsidR="007E3460">
        <w:rPr>
          <w:lang w:eastAsia="en-AU"/>
        </w:rPr>
        <w:t>-</w:t>
      </w:r>
      <w:r w:rsidR="002636F6">
        <w:rPr>
          <w:lang w:eastAsia="en-AU"/>
        </w:rPr>
        <w:t xml:space="preserve">classes identified for each asset class </w:t>
      </w:r>
      <w:r w:rsidR="00365488">
        <w:rPr>
          <w:lang w:eastAsia="en-AU"/>
        </w:rPr>
        <w:t>are summarised</w:t>
      </w:r>
      <w:r w:rsidR="002636F6">
        <w:rPr>
          <w:lang w:eastAsia="en-AU"/>
        </w:rPr>
        <w:t xml:space="preserve"> in Table XX</w:t>
      </w:r>
    </w:p>
    <w:p w:rsidR="00420B95" w:rsidRDefault="006418E7" w:rsidP="00B92F11">
      <w:pPr>
        <w:pStyle w:val="Heading2"/>
        <w:rPr>
          <w:lang w:eastAsia="en-AU"/>
        </w:rPr>
      </w:pPr>
      <w:bookmarkStart w:id="9" w:name="_Toc167806235"/>
      <w:r>
        <w:rPr>
          <w:lang w:eastAsia="en-AU"/>
        </w:rPr>
        <w:t>Depreciation and</w:t>
      </w:r>
      <w:r w:rsidR="00420B95">
        <w:rPr>
          <w:lang w:eastAsia="en-AU"/>
        </w:rPr>
        <w:t xml:space="preserve"> useful </w:t>
      </w:r>
      <w:r>
        <w:rPr>
          <w:lang w:eastAsia="en-AU"/>
        </w:rPr>
        <w:t>lives</w:t>
      </w:r>
      <w:bookmarkEnd w:id="9"/>
    </w:p>
    <w:p w:rsidR="00B6390E" w:rsidRDefault="00B6390E" w:rsidP="00420B95">
      <w:pPr>
        <w:rPr>
          <w:lang w:eastAsia="en-AU"/>
        </w:rPr>
      </w:pPr>
      <w:r w:rsidRPr="006456DE">
        <w:rPr>
          <w:rFonts w:cs="Arial"/>
        </w:rPr>
        <w:t>Items of property, plant and</w:t>
      </w:r>
      <w:r w:rsidR="007E3460">
        <w:rPr>
          <w:rFonts w:cs="Arial"/>
        </w:rPr>
        <w:t xml:space="preserve"> equipment </w:t>
      </w:r>
      <w:r w:rsidRPr="006456DE">
        <w:rPr>
          <w:rFonts w:cs="Arial"/>
        </w:rPr>
        <w:t>excluding land, have limited useful lives</w:t>
      </w:r>
      <w:r w:rsidR="007E3460">
        <w:rPr>
          <w:rFonts w:cs="Arial"/>
        </w:rPr>
        <w:t xml:space="preserve">. These </w:t>
      </w:r>
      <w:r w:rsidR="000B117D">
        <w:rPr>
          <w:rFonts w:cs="Arial"/>
        </w:rPr>
        <w:t>assets</w:t>
      </w:r>
      <w:r w:rsidR="007E3460">
        <w:rPr>
          <w:rFonts w:cs="Arial"/>
        </w:rPr>
        <w:t xml:space="preserve"> are depreciated using the straight-line method over the assets estimated useful</w:t>
      </w:r>
      <w:r w:rsidR="000B117D">
        <w:rPr>
          <w:rFonts w:cs="Arial"/>
        </w:rPr>
        <w:t xml:space="preserve"> life.</w:t>
      </w:r>
    </w:p>
    <w:p w:rsidR="00B6390E" w:rsidRPr="0072325E" w:rsidRDefault="00B6390E" w:rsidP="00420B95">
      <w:pPr>
        <w:rPr>
          <w:rFonts w:cs="Arial"/>
          <w:i/>
          <w:color w:val="003399"/>
        </w:rPr>
      </w:pPr>
      <w:r w:rsidRPr="006456DE">
        <w:rPr>
          <w:rFonts w:cs="Arial"/>
        </w:rPr>
        <w:t xml:space="preserve">The estimated useful lives for each </w:t>
      </w:r>
      <w:r>
        <w:rPr>
          <w:rFonts w:cs="Arial"/>
        </w:rPr>
        <w:t>subclass</w:t>
      </w:r>
      <w:r w:rsidR="000B117D">
        <w:rPr>
          <w:rFonts w:cs="Arial"/>
        </w:rPr>
        <w:t xml:space="preserve"> of asset has been developed in reference </w:t>
      </w:r>
      <w:r w:rsidR="002D6879">
        <w:rPr>
          <w:rFonts w:cs="Arial"/>
        </w:rPr>
        <w:t>to:</w:t>
      </w:r>
      <w:r w:rsidR="0072325E">
        <w:rPr>
          <w:rFonts w:cs="Arial"/>
        </w:rPr>
        <w:t xml:space="preserve"> </w:t>
      </w:r>
      <w:r w:rsidR="0072325E" w:rsidRPr="0072325E">
        <w:rPr>
          <w:rFonts w:cs="Arial"/>
          <w:i/>
          <w:color w:val="003399"/>
        </w:rPr>
        <w:t>&lt;agency to amend if not applicable&gt;</w:t>
      </w:r>
    </w:p>
    <w:p w:rsidR="00B6390E" w:rsidRDefault="00B6390E" w:rsidP="00B6390E">
      <w:pPr>
        <w:pStyle w:val="ListParagraph"/>
        <w:numPr>
          <w:ilvl w:val="0"/>
          <w:numId w:val="34"/>
        </w:numPr>
        <w:rPr>
          <w:rFonts w:cs="Arial"/>
        </w:rPr>
      </w:pPr>
      <w:r>
        <w:rPr>
          <w:rFonts w:cs="Arial"/>
        </w:rPr>
        <w:t>t</w:t>
      </w:r>
      <w:r w:rsidRPr="00B6390E">
        <w:rPr>
          <w:rFonts w:cs="Arial"/>
        </w:rPr>
        <w:t>ype of materials used in construction of assets (where applicable)</w:t>
      </w:r>
    </w:p>
    <w:p w:rsidR="000B117D" w:rsidRDefault="000B117D" w:rsidP="000B117D">
      <w:pPr>
        <w:pStyle w:val="ListBullet"/>
        <w:numPr>
          <w:ilvl w:val="0"/>
          <w:numId w:val="34"/>
        </w:numPr>
      </w:pPr>
      <w:r>
        <w:t>expected usage of the asset</w:t>
      </w:r>
    </w:p>
    <w:p w:rsidR="000B117D" w:rsidRPr="0057423D" w:rsidRDefault="000B117D" w:rsidP="000B117D">
      <w:pPr>
        <w:pStyle w:val="ListBullet"/>
        <w:numPr>
          <w:ilvl w:val="0"/>
          <w:numId w:val="34"/>
        </w:numPr>
      </w:pPr>
      <w:r w:rsidRPr="0057423D">
        <w:t>expected physical wear and tear in excess of tha</w:t>
      </w:r>
      <w:r>
        <w:t>t which maintenance can restore</w:t>
      </w:r>
    </w:p>
    <w:p w:rsidR="000B117D" w:rsidRPr="0057423D" w:rsidRDefault="000B117D" w:rsidP="000B117D">
      <w:pPr>
        <w:pStyle w:val="ListBullet"/>
        <w:numPr>
          <w:ilvl w:val="0"/>
          <w:numId w:val="34"/>
        </w:numPr>
      </w:pPr>
      <w:r w:rsidRPr="0057423D">
        <w:t>obsolescence</w:t>
      </w:r>
      <w:r>
        <w:t>, both technical and commercial</w:t>
      </w:r>
      <w:r w:rsidRPr="0057423D">
        <w:t xml:space="preserve"> </w:t>
      </w:r>
    </w:p>
    <w:p w:rsidR="000B117D" w:rsidRDefault="000B117D" w:rsidP="000B117D">
      <w:pPr>
        <w:pStyle w:val="ListBullet"/>
        <w:numPr>
          <w:ilvl w:val="0"/>
          <w:numId w:val="34"/>
        </w:numPr>
      </w:pPr>
      <w:r w:rsidRPr="0057423D">
        <w:t>legal or other</w:t>
      </w:r>
      <w:r>
        <w:t xml:space="preserve"> limits on the use of the asset</w:t>
      </w:r>
    </w:p>
    <w:p w:rsidR="000B117D" w:rsidRDefault="000B117D" w:rsidP="000B117D">
      <w:pPr>
        <w:pStyle w:val="ListBullet"/>
        <w:numPr>
          <w:ilvl w:val="0"/>
          <w:numId w:val="34"/>
        </w:numPr>
      </w:pPr>
      <w:r w:rsidRPr="0057423D">
        <w:t>specific business planning and</w:t>
      </w:r>
      <w:r>
        <w:t xml:space="preserve"> optimum replacement timing</w:t>
      </w:r>
    </w:p>
    <w:p w:rsidR="000B117D" w:rsidRDefault="000B117D" w:rsidP="000B117D">
      <w:pPr>
        <w:pStyle w:val="ListBullet"/>
        <w:numPr>
          <w:ilvl w:val="0"/>
          <w:numId w:val="34"/>
        </w:numPr>
      </w:pPr>
      <w:r>
        <w:t>period of time over which the asset will be practically utilised by the agency</w:t>
      </w:r>
    </w:p>
    <w:p w:rsidR="000B117D" w:rsidRPr="0057423D" w:rsidRDefault="000B117D" w:rsidP="000B117D">
      <w:pPr>
        <w:pStyle w:val="ListBullet"/>
        <w:numPr>
          <w:ilvl w:val="0"/>
          <w:numId w:val="34"/>
        </w:numPr>
      </w:pPr>
      <w:r>
        <w:t xml:space="preserve">where an asset can only be used in connection with a specific leased property (for example certain fixtures and fittings), consideration of the lease term and anticipated renewal terms, if any </w:t>
      </w:r>
    </w:p>
    <w:p w:rsidR="00ED32D5" w:rsidRDefault="00ED32D5" w:rsidP="00420B95">
      <w:pPr>
        <w:rPr>
          <w:rFonts w:cs="Arial"/>
        </w:rPr>
      </w:pPr>
      <w:r w:rsidRPr="006456DE">
        <w:rPr>
          <w:rFonts w:cs="Arial"/>
        </w:rPr>
        <w:t xml:space="preserve">Assets are depreciated from the date of acquisition or from the </w:t>
      </w:r>
      <w:r w:rsidR="00042F9F" w:rsidRPr="006456DE">
        <w:rPr>
          <w:rFonts w:cs="Arial"/>
        </w:rPr>
        <w:t>time,</w:t>
      </w:r>
      <w:r w:rsidRPr="006456DE">
        <w:rPr>
          <w:rFonts w:cs="Arial"/>
        </w:rPr>
        <w:t xml:space="preserve"> an asset is completed and held ready for use</w:t>
      </w:r>
      <w:r w:rsidR="0072325E">
        <w:rPr>
          <w:rFonts w:cs="Arial"/>
        </w:rPr>
        <w:t>.</w:t>
      </w:r>
      <w:r w:rsidR="00042F9F">
        <w:rPr>
          <w:rFonts w:cs="Arial"/>
        </w:rPr>
        <w:t xml:space="preserve"> The agency also consider</w:t>
      </w:r>
      <w:r w:rsidR="006418E7">
        <w:rPr>
          <w:rFonts w:cs="Arial"/>
        </w:rPr>
        <w:t>s</w:t>
      </w:r>
      <w:r w:rsidR="00042F9F">
        <w:rPr>
          <w:rFonts w:cs="Arial"/>
        </w:rPr>
        <w:t xml:space="preserve"> similar characteristics of assets, construction</w:t>
      </w:r>
      <w:r w:rsidR="006418E7">
        <w:rPr>
          <w:rFonts w:cs="Arial"/>
        </w:rPr>
        <w:t xml:space="preserve"> or make of assets</w:t>
      </w:r>
      <w:r w:rsidR="00042F9F">
        <w:rPr>
          <w:rFonts w:cs="Arial"/>
        </w:rPr>
        <w:t xml:space="preserve"> and</w:t>
      </w:r>
      <w:r w:rsidR="006418E7">
        <w:rPr>
          <w:rFonts w:cs="Arial"/>
        </w:rPr>
        <w:t xml:space="preserve"> the assets </w:t>
      </w:r>
      <w:r w:rsidR="00042F9F">
        <w:rPr>
          <w:rFonts w:cs="Arial"/>
        </w:rPr>
        <w:t>function when assigning a useful life to an asset.</w:t>
      </w:r>
      <w:r w:rsidR="003B2359">
        <w:rPr>
          <w:rFonts w:cs="Arial"/>
        </w:rPr>
        <w:t xml:space="preserve"> As such, useful lives are generally assigned </w:t>
      </w:r>
      <w:r w:rsidR="006418E7">
        <w:rPr>
          <w:rFonts w:cs="Arial"/>
        </w:rPr>
        <w:t xml:space="preserve">by </w:t>
      </w:r>
      <w:r w:rsidR="003B2359">
        <w:rPr>
          <w:rFonts w:cs="Arial"/>
        </w:rPr>
        <w:t xml:space="preserve">asset subclasses </w:t>
      </w:r>
      <w:r w:rsidR="006418E7">
        <w:rPr>
          <w:rFonts w:cs="Arial"/>
        </w:rPr>
        <w:t xml:space="preserve">as </w:t>
      </w:r>
      <w:r w:rsidR="003B2359">
        <w:rPr>
          <w:rFonts w:cs="Arial"/>
        </w:rPr>
        <w:t xml:space="preserve">identified in section </w:t>
      </w:r>
      <w:r w:rsidR="003B2359">
        <w:rPr>
          <w:rFonts w:cs="Arial"/>
        </w:rPr>
        <w:fldChar w:fldCharType="begin"/>
      </w:r>
      <w:r w:rsidR="003B2359">
        <w:rPr>
          <w:rFonts w:cs="Arial"/>
        </w:rPr>
        <w:instrText xml:space="preserve"> REF _Ref150166479 \r \h </w:instrText>
      </w:r>
      <w:r w:rsidR="003B2359">
        <w:rPr>
          <w:rFonts w:cs="Arial"/>
        </w:rPr>
      </w:r>
      <w:r w:rsidR="003B2359">
        <w:rPr>
          <w:rFonts w:cs="Arial"/>
        </w:rPr>
        <w:fldChar w:fldCharType="separate"/>
      </w:r>
      <w:r w:rsidR="00FB0153">
        <w:rPr>
          <w:rFonts w:cs="Arial"/>
        </w:rPr>
        <w:t>4.2</w:t>
      </w:r>
      <w:r w:rsidR="003B2359">
        <w:rPr>
          <w:rFonts w:cs="Arial"/>
        </w:rPr>
        <w:fldChar w:fldCharType="end"/>
      </w:r>
      <w:r w:rsidR="003B2359">
        <w:rPr>
          <w:rFonts w:cs="Arial"/>
        </w:rPr>
        <w:t>.</w:t>
      </w:r>
    </w:p>
    <w:p w:rsidR="00042F9F" w:rsidRPr="00042F9F" w:rsidRDefault="00042F9F" w:rsidP="00420B95">
      <w:pPr>
        <w:rPr>
          <w:rFonts w:cs="Arial"/>
          <w:b/>
        </w:rPr>
      </w:pPr>
      <w:r w:rsidRPr="00042F9F">
        <w:rPr>
          <w:rFonts w:cs="Arial"/>
          <w:b/>
        </w:rPr>
        <w:t>Sources of reference</w:t>
      </w:r>
    </w:p>
    <w:p w:rsidR="00042F9F" w:rsidRDefault="006418E7" w:rsidP="00420B95">
      <w:pPr>
        <w:rPr>
          <w:rFonts w:cs="Arial"/>
        </w:rPr>
      </w:pPr>
      <w:r>
        <w:rPr>
          <w:rFonts w:cs="Arial"/>
        </w:rPr>
        <w:t>The a</w:t>
      </w:r>
      <w:r w:rsidR="00042F9F">
        <w:rPr>
          <w:rFonts w:cs="Arial"/>
        </w:rPr>
        <w:t xml:space="preserve">gency consults with the Department of Infrastructure, Planning and Logistics (DIPL) in the development of useful lives for all buildings, infrastructure and or heritage or cultural assets maintained by DIPL </w:t>
      </w:r>
      <w:r w:rsidR="00042F9F" w:rsidRPr="00042F9F">
        <w:rPr>
          <w:rFonts w:cs="Arial"/>
          <w:i/>
          <w:color w:val="003399"/>
        </w:rPr>
        <w:t xml:space="preserve">&lt;Agency to amend </w:t>
      </w:r>
      <w:r w:rsidR="00347B6D">
        <w:rPr>
          <w:rFonts w:cs="Arial"/>
          <w:i/>
          <w:color w:val="003399"/>
        </w:rPr>
        <w:t xml:space="preserve">statement </w:t>
      </w:r>
      <w:r w:rsidR="00042F9F" w:rsidRPr="00042F9F">
        <w:rPr>
          <w:rFonts w:cs="Arial"/>
          <w:i/>
          <w:color w:val="003399"/>
        </w:rPr>
        <w:t xml:space="preserve">as required. </w:t>
      </w:r>
      <w:r w:rsidR="00347B6D">
        <w:rPr>
          <w:rFonts w:cs="Arial"/>
          <w:i/>
          <w:color w:val="003399"/>
        </w:rPr>
        <w:t>For example, a</w:t>
      </w:r>
      <w:r w:rsidR="00042F9F" w:rsidRPr="00042F9F">
        <w:rPr>
          <w:rFonts w:cs="Arial"/>
          <w:i/>
          <w:color w:val="003399"/>
        </w:rPr>
        <w:t>gency to only include heritage and cultural assets</w:t>
      </w:r>
      <w:r w:rsidR="00347B6D">
        <w:rPr>
          <w:rFonts w:cs="Arial"/>
          <w:i/>
          <w:color w:val="003399"/>
        </w:rPr>
        <w:t xml:space="preserve"> in this statement, if those assets </w:t>
      </w:r>
      <w:r w:rsidR="00042F9F" w:rsidRPr="00042F9F">
        <w:rPr>
          <w:rFonts w:cs="Arial"/>
          <w:i/>
          <w:color w:val="003399"/>
        </w:rPr>
        <w:t>are maintained by DIPL</w:t>
      </w:r>
      <w:r w:rsidR="00347B6D">
        <w:rPr>
          <w:rFonts w:cs="Arial"/>
          <w:i/>
          <w:color w:val="003399"/>
        </w:rPr>
        <w:t>. If a heritage and cultural asset is not maintained by DIPL, agency will need to include other sources or references used in determining the useful life of those assets in this document</w:t>
      </w:r>
      <w:r w:rsidR="00042F9F" w:rsidRPr="00042F9F">
        <w:rPr>
          <w:rFonts w:cs="Arial"/>
          <w:i/>
          <w:color w:val="003399"/>
        </w:rPr>
        <w:t>&gt;</w:t>
      </w:r>
    </w:p>
    <w:p w:rsidR="0072325E" w:rsidRPr="003B2359" w:rsidRDefault="00042F9F" w:rsidP="00420B95">
      <w:pPr>
        <w:rPr>
          <w:rFonts w:cs="Arial"/>
          <w:i/>
          <w:color w:val="003399"/>
        </w:rPr>
      </w:pPr>
      <w:r>
        <w:rPr>
          <w:rFonts w:cs="Arial"/>
        </w:rPr>
        <w:t>The agency also consults with the Department of Corporate and Digital Development</w:t>
      </w:r>
      <w:r w:rsidR="003B2359">
        <w:rPr>
          <w:rFonts w:cs="Arial"/>
        </w:rPr>
        <w:t xml:space="preserve"> when identifying the useful lives assigned to its computer hardware and or software assets </w:t>
      </w:r>
      <w:r w:rsidR="003B2359" w:rsidRPr="003B2359">
        <w:rPr>
          <w:rFonts w:cs="Arial"/>
          <w:i/>
          <w:color w:val="003399"/>
        </w:rPr>
        <w:t>&lt;Agency to amend</w:t>
      </w:r>
      <w:r w:rsidR="006418E7">
        <w:rPr>
          <w:rFonts w:cs="Arial"/>
          <w:i/>
          <w:color w:val="003399"/>
        </w:rPr>
        <w:t xml:space="preserve"> as required</w:t>
      </w:r>
      <w:r w:rsidR="003B2359" w:rsidRPr="003B2359">
        <w:rPr>
          <w:rFonts w:cs="Arial"/>
          <w:i/>
          <w:color w:val="003399"/>
        </w:rPr>
        <w:t>&gt;</w:t>
      </w:r>
    </w:p>
    <w:p w:rsidR="003B2359" w:rsidRDefault="003B2359" w:rsidP="00420B95">
      <w:pPr>
        <w:rPr>
          <w:rFonts w:cs="Arial"/>
        </w:rPr>
      </w:pPr>
      <w:r>
        <w:rPr>
          <w:rFonts w:cs="Arial"/>
        </w:rPr>
        <w:t xml:space="preserve">The agency refers to the </w:t>
      </w:r>
      <w:r w:rsidRPr="003B2359">
        <w:rPr>
          <w:rFonts w:cs="Arial"/>
          <w:b/>
        </w:rPr>
        <w:t>Australian Taxation Office Taxation Ruling</w:t>
      </w:r>
      <w:r>
        <w:rPr>
          <w:rFonts w:cs="Arial"/>
        </w:rPr>
        <w:t xml:space="preserve"> on </w:t>
      </w:r>
      <w:r w:rsidRPr="003B2359">
        <w:rPr>
          <w:rFonts w:cs="Arial"/>
          <w:i/>
        </w:rPr>
        <w:t>Income tax: effective life of depreciating assets</w:t>
      </w:r>
      <w:r>
        <w:rPr>
          <w:rFonts w:cs="Arial"/>
        </w:rPr>
        <w:t xml:space="preserve"> and or jurisdictional comparisons to determine useful lives assigned to plant and equipment</w:t>
      </w:r>
      <w:r w:rsidRPr="003B2359">
        <w:rPr>
          <w:rFonts w:cs="Arial"/>
          <w:i/>
          <w:color w:val="003399"/>
        </w:rPr>
        <w:t>&lt;Amend to suit agency scenario</w:t>
      </w:r>
      <w:r>
        <w:rPr>
          <w:rFonts w:cs="Arial"/>
          <w:i/>
          <w:color w:val="003399"/>
        </w:rPr>
        <w:t xml:space="preserve"> or include additional asset classes that agency uses these methods for determining useful </w:t>
      </w:r>
      <w:r w:rsidR="001F1F4B">
        <w:rPr>
          <w:rFonts w:cs="Arial"/>
          <w:i/>
          <w:color w:val="003399"/>
        </w:rPr>
        <w:t>lives</w:t>
      </w:r>
      <w:r w:rsidR="009D7B87">
        <w:rPr>
          <w:rFonts w:cs="Arial"/>
          <w:i/>
          <w:color w:val="003399"/>
        </w:rPr>
        <w:t>. If other methods or sources of references are used, agency to amend to reflect this</w:t>
      </w:r>
      <w:r w:rsidRPr="003B2359">
        <w:rPr>
          <w:rFonts w:cs="Arial"/>
          <w:i/>
          <w:color w:val="003399"/>
        </w:rPr>
        <w:t>&gt;</w:t>
      </w:r>
      <w:r>
        <w:rPr>
          <w:rFonts w:cs="Arial"/>
          <w:i/>
          <w:color w:val="003399"/>
        </w:rPr>
        <w:t>.</w:t>
      </w:r>
    </w:p>
    <w:p w:rsidR="0049053B" w:rsidRDefault="0049053B" w:rsidP="0049053B">
      <w:pPr>
        <w:pStyle w:val="Heading3"/>
        <w:rPr>
          <w:lang w:eastAsia="en-AU"/>
        </w:rPr>
      </w:pPr>
      <w:bookmarkStart w:id="10" w:name="_Toc167806236"/>
      <w:r>
        <w:rPr>
          <w:lang w:eastAsia="en-AU"/>
        </w:rPr>
        <w:t>Significant components</w:t>
      </w:r>
      <w:bookmarkEnd w:id="10"/>
    </w:p>
    <w:p w:rsidR="004A6A87" w:rsidRDefault="00E51DE5" w:rsidP="00420B95">
      <w:pPr>
        <w:rPr>
          <w:i/>
          <w:lang w:eastAsia="en-AU"/>
        </w:rPr>
      </w:pPr>
      <w:r>
        <w:rPr>
          <w:lang w:eastAsia="en-AU"/>
        </w:rPr>
        <w:t xml:space="preserve">The agency disaggregates non-financial assets where the total cost or fair value of </w:t>
      </w:r>
      <w:r w:rsidR="004A6A87">
        <w:rPr>
          <w:lang w:eastAsia="en-AU"/>
        </w:rPr>
        <w:t xml:space="preserve">a grouped asset on initial recognition is $10 million or more. Where the cost base of </w:t>
      </w:r>
      <w:r w:rsidR="0092590C">
        <w:rPr>
          <w:lang w:eastAsia="en-AU"/>
        </w:rPr>
        <w:t>a non-financial asset</w:t>
      </w:r>
      <w:r w:rsidR="004A6A87">
        <w:rPr>
          <w:lang w:eastAsia="en-AU"/>
        </w:rPr>
        <w:t xml:space="preserve"> increases above the </w:t>
      </w:r>
      <w:r w:rsidR="0092590C">
        <w:rPr>
          <w:lang w:eastAsia="en-AU"/>
        </w:rPr>
        <w:t xml:space="preserve">$10 million </w:t>
      </w:r>
      <w:r w:rsidR="004A6A87">
        <w:rPr>
          <w:lang w:eastAsia="en-AU"/>
        </w:rPr>
        <w:t xml:space="preserve">threshold through a revaluation process, the </w:t>
      </w:r>
      <w:r w:rsidR="00180166">
        <w:rPr>
          <w:lang w:eastAsia="en-AU"/>
        </w:rPr>
        <w:t xml:space="preserve">non-financial asset is included in </w:t>
      </w:r>
      <w:r w:rsidR="004A6A87">
        <w:rPr>
          <w:lang w:eastAsia="en-AU"/>
        </w:rPr>
        <w:t>t</w:t>
      </w:r>
      <w:r w:rsidR="0092590C">
        <w:rPr>
          <w:lang w:eastAsia="en-AU"/>
        </w:rPr>
        <w:t>he pool of assets, which are</w:t>
      </w:r>
      <w:r w:rsidR="004A6A87">
        <w:rPr>
          <w:lang w:eastAsia="en-AU"/>
        </w:rPr>
        <w:t xml:space="preserve"> disaggregated</w:t>
      </w:r>
      <w:r w:rsidR="00180166">
        <w:rPr>
          <w:lang w:eastAsia="en-AU"/>
        </w:rPr>
        <w:t xml:space="preserve"> </w:t>
      </w:r>
      <w:r w:rsidR="00180166">
        <w:rPr>
          <w:rFonts w:cs="Arial"/>
          <w:i/>
          <w:color w:val="003399"/>
        </w:rPr>
        <w:t>&lt;U</w:t>
      </w:r>
      <w:r w:rsidR="004A6A87" w:rsidRPr="00180166">
        <w:rPr>
          <w:rFonts w:cs="Arial"/>
          <w:i/>
          <w:color w:val="003399"/>
        </w:rPr>
        <w:t xml:space="preserve">se </w:t>
      </w:r>
      <w:r w:rsidR="00180166">
        <w:rPr>
          <w:rFonts w:cs="Arial"/>
          <w:i/>
          <w:color w:val="003399"/>
        </w:rPr>
        <w:t xml:space="preserve">this statement </w:t>
      </w:r>
      <w:r w:rsidR="004A6A87" w:rsidRPr="00180166">
        <w:rPr>
          <w:rFonts w:cs="Arial"/>
          <w:i/>
          <w:color w:val="003399"/>
        </w:rPr>
        <w:t>where agency disaggregates assets based on threshold stipulated in the TD&gt;</w:t>
      </w:r>
    </w:p>
    <w:p w:rsidR="0063603A" w:rsidRDefault="004A6A87" w:rsidP="00420B95">
      <w:pPr>
        <w:rPr>
          <w:i/>
          <w:lang w:eastAsia="en-AU"/>
        </w:rPr>
      </w:pPr>
      <w:proofErr w:type="gramStart"/>
      <w:r w:rsidRPr="004A6A87">
        <w:rPr>
          <w:lang w:eastAsia="en-AU"/>
        </w:rPr>
        <w:t>or</w:t>
      </w:r>
      <w:proofErr w:type="gramEnd"/>
    </w:p>
    <w:p w:rsidR="004A6A87" w:rsidRPr="00180166" w:rsidRDefault="004A6A87" w:rsidP="00420B95">
      <w:pPr>
        <w:rPr>
          <w:rFonts w:cs="Arial"/>
          <w:i/>
          <w:color w:val="003399"/>
        </w:rPr>
      </w:pPr>
      <w:r w:rsidRPr="004A6A87">
        <w:rPr>
          <w:lang w:eastAsia="en-AU"/>
        </w:rPr>
        <w:t xml:space="preserve">The agency </w:t>
      </w:r>
      <w:r>
        <w:rPr>
          <w:lang w:eastAsia="en-AU"/>
        </w:rPr>
        <w:t xml:space="preserve">disaggregates non-financial assets where the total cost or fair value of a grouped asset on initial recognition is </w:t>
      </w:r>
      <w:r w:rsidR="0092590C">
        <w:rPr>
          <w:b/>
          <w:lang w:eastAsia="en-AU"/>
        </w:rPr>
        <w:t>XX</w:t>
      </w:r>
      <w:r>
        <w:rPr>
          <w:lang w:eastAsia="en-AU"/>
        </w:rPr>
        <w:t xml:space="preserve"> or more.</w:t>
      </w:r>
      <w:r w:rsidRPr="004A6A87">
        <w:rPr>
          <w:lang w:eastAsia="en-AU"/>
        </w:rPr>
        <w:t xml:space="preserve"> </w:t>
      </w:r>
      <w:r>
        <w:rPr>
          <w:lang w:eastAsia="en-AU"/>
        </w:rPr>
        <w:t xml:space="preserve">Where the cost base of </w:t>
      </w:r>
      <w:r w:rsidR="0092590C">
        <w:rPr>
          <w:lang w:eastAsia="en-AU"/>
        </w:rPr>
        <w:t>a non-financial asset</w:t>
      </w:r>
      <w:r>
        <w:rPr>
          <w:lang w:eastAsia="en-AU"/>
        </w:rPr>
        <w:t xml:space="preserve"> increases above the</w:t>
      </w:r>
      <w:r w:rsidR="0092590C">
        <w:rPr>
          <w:lang w:eastAsia="en-AU"/>
        </w:rPr>
        <w:t xml:space="preserve"> XX</w:t>
      </w:r>
      <w:r>
        <w:rPr>
          <w:lang w:eastAsia="en-AU"/>
        </w:rPr>
        <w:t xml:space="preserve"> threshold through a revaluation process, the </w:t>
      </w:r>
      <w:r w:rsidR="00180166">
        <w:rPr>
          <w:lang w:eastAsia="en-AU"/>
        </w:rPr>
        <w:t>non-financial asset is included in</w:t>
      </w:r>
      <w:r>
        <w:rPr>
          <w:lang w:eastAsia="en-AU"/>
        </w:rPr>
        <w:t xml:space="preserve"> th</w:t>
      </w:r>
      <w:r w:rsidR="00180166">
        <w:rPr>
          <w:lang w:eastAsia="en-AU"/>
        </w:rPr>
        <w:t xml:space="preserve">e pool of assets, which </w:t>
      </w:r>
      <w:r w:rsidR="0092590C">
        <w:rPr>
          <w:lang w:eastAsia="en-AU"/>
        </w:rPr>
        <w:t>are disaggregated</w:t>
      </w:r>
      <w:r>
        <w:rPr>
          <w:lang w:eastAsia="en-AU"/>
        </w:rPr>
        <w:t xml:space="preserve"> </w:t>
      </w:r>
      <w:r w:rsidRPr="00180166">
        <w:rPr>
          <w:rFonts w:cs="Arial"/>
          <w:i/>
          <w:color w:val="003399"/>
        </w:rPr>
        <w:t>&lt;</w:t>
      </w:r>
      <w:r w:rsidR="00180166" w:rsidRPr="00180166">
        <w:rPr>
          <w:rFonts w:cs="Arial"/>
          <w:i/>
          <w:color w:val="003399"/>
        </w:rPr>
        <w:t>U</w:t>
      </w:r>
      <w:r w:rsidRPr="00180166">
        <w:rPr>
          <w:rFonts w:cs="Arial"/>
          <w:i/>
          <w:color w:val="003399"/>
        </w:rPr>
        <w:t>se where agency disaggregates assets based on lower threshold than stipulated in the TD&gt;</w:t>
      </w:r>
    </w:p>
    <w:p w:rsidR="004A6A87" w:rsidRDefault="004A6A87" w:rsidP="00420B95">
      <w:pPr>
        <w:rPr>
          <w:lang w:eastAsia="en-AU"/>
        </w:rPr>
      </w:pPr>
      <w:r>
        <w:rPr>
          <w:lang w:eastAsia="en-AU"/>
        </w:rPr>
        <w:t>Each component of the non-financial asset is recognised in the same asset class as the grouped asset and revalued on the same basis and frequency of the grouped asset.</w:t>
      </w:r>
    </w:p>
    <w:p w:rsidR="00E17210" w:rsidRDefault="0092590C" w:rsidP="00420B95">
      <w:pPr>
        <w:rPr>
          <w:lang w:eastAsia="en-AU"/>
        </w:rPr>
      </w:pPr>
      <w:r>
        <w:rPr>
          <w:lang w:eastAsia="en-AU"/>
        </w:rPr>
        <w:t xml:space="preserve"> A summary of useful lives assigned to agency assets, including components for those assets, which are disaggregated, is provided in Table XX. </w:t>
      </w:r>
    </w:p>
    <w:p w:rsidR="00FE343D" w:rsidRDefault="00FE343D" w:rsidP="00B92F11">
      <w:pPr>
        <w:pStyle w:val="Heading2"/>
        <w:rPr>
          <w:lang w:eastAsia="en-AU"/>
        </w:rPr>
      </w:pPr>
      <w:bookmarkStart w:id="11" w:name="_Toc167806237"/>
      <w:r>
        <w:rPr>
          <w:lang w:eastAsia="en-AU"/>
        </w:rPr>
        <w:t>Revaluation</w:t>
      </w:r>
      <w:bookmarkEnd w:id="11"/>
    </w:p>
    <w:p w:rsidR="00CE5241" w:rsidRDefault="00CE5241" w:rsidP="00CE5241">
      <w:pPr>
        <w:pStyle w:val="Heading3"/>
        <w:rPr>
          <w:lang w:eastAsia="en-AU"/>
        </w:rPr>
      </w:pPr>
      <w:bookmarkStart w:id="12" w:name="_Toc167806238"/>
      <w:r>
        <w:rPr>
          <w:lang w:eastAsia="en-AU"/>
        </w:rPr>
        <w:t>Overview</w:t>
      </w:r>
      <w:bookmarkEnd w:id="12"/>
    </w:p>
    <w:p w:rsidR="00E17210" w:rsidRDefault="0063603A" w:rsidP="00E17210">
      <w:pPr>
        <w:rPr>
          <w:lang w:eastAsia="en-AU"/>
        </w:rPr>
      </w:pPr>
      <w:r w:rsidRPr="00E17210">
        <w:rPr>
          <w:lang w:eastAsia="en-AU"/>
        </w:rPr>
        <w:t xml:space="preserve">All agency assets that qualify for recognition are initially recorded at </w:t>
      </w:r>
      <w:r w:rsidR="00D73348" w:rsidRPr="00E17210">
        <w:rPr>
          <w:lang w:eastAsia="en-AU"/>
        </w:rPr>
        <w:t>cost</w:t>
      </w:r>
      <w:r w:rsidR="00E17210">
        <w:rPr>
          <w:lang w:eastAsia="en-AU"/>
        </w:rPr>
        <w:t xml:space="preserve"> or fair value</w:t>
      </w:r>
      <w:r w:rsidR="00D73348">
        <w:rPr>
          <w:lang w:eastAsia="en-AU"/>
        </w:rPr>
        <w:t xml:space="preserve"> </w:t>
      </w:r>
      <w:r w:rsidR="00E17210">
        <w:rPr>
          <w:lang w:eastAsia="en-AU"/>
        </w:rPr>
        <w:t>where the non-financial asset is acquired for nil consideration or consideration that is significantly below fair value</w:t>
      </w:r>
      <w:r w:rsidRPr="00E17210">
        <w:rPr>
          <w:lang w:eastAsia="en-AU"/>
        </w:rPr>
        <w:t xml:space="preserve">. </w:t>
      </w:r>
    </w:p>
    <w:p w:rsidR="00DD6E6D" w:rsidRPr="00E17210" w:rsidRDefault="00E17210" w:rsidP="00E17210">
      <w:pPr>
        <w:rPr>
          <w:lang w:eastAsia="en-AU"/>
        </w:rPr>
      </w:pPr>
      <w:r>
        <w:rPr>
          <w:lang w:eastAsia="en-AU"/>
        </w:rPr>
        <w:t xml:space="preserve">Subsequent to initial recognition, the agency revalues the following asset classes: </w:t>
      </w:r>
    </w:p>
    <w:p w:rsidR="00DD6E6D" w:rsidRPr="00E17210" w:rsidRDefault="00DD6E6D" w:rsidP="00E17210">
      <w:pPr>
        <w:pStyle w:val="ListParagraph"/>
        <w:numPr>
          <w:ilvl w:val="0"/>
          <w:numId w:val="38"/>
        </w:numPr>
        <w:rPr>
          <w:lang w:eastAsia="en-AU"/>
        </w:rPr>
      </w:pPr>
      <w:r w:rsidRPr="00E17210">
        <w:rPr>
          <w:lang w:eastAsia="en-AU"/>
        </w:rPr>
        <w:t>land</w:t>
      </w:r>
    </w:p>
    <w:p w:rsidR="00DD6E6D" w:rsidRPr="00E17210" w:rsidRDefault="00DD6E6D" w:rsidP="00E17210">
      <w:pPr>
        <w:pStyle w:val="ListParagraph"/>
        <w:numPr>
          <w:ilvl w:val="0"/>
          <w:numId w:val="38"/>
        </w:numPr>
        <w:rPr>
          <w:lang w:eastAsia="en-AU"/>
        </w:rPr>
      </w:pPr>
      <w:r w:rsidRPr="00E17210">
        <w:rPr>
          <w:lang w:eastAsia="en-AU"/>
        </w:rPr>
        <w:t>buildings</w:t>
      </w:r>
    </w:p>
    <w:p w:rsidR="00DD6E6D" w:rsidRPr="00E17210" w:rsidRDefault="00DD6E6D" w:rsidP="00E17210">
      <w:pPr>
        <w:pStyle w:val="ListParagraph"/>
        <w:numPr>
          <w:ilvl w:val="0"/>
          <w:numId w:val="38"/>
        </w:numPr>
        <w:rPr>
          <w:lang w:eastAsia="en-AU"/>
        </w:rPr>
      </w:pPr>
      <w:r w:rsidRPr="00E17210">
        <w:rPr>
          <w:lang w:eastAsia="en-AU"/>
        </w:rPr>
        <w:t>infrastructure assets</w:t>
      </w:r>
    </w:p>
    <w:p w:rsidR="00DD6E6D" w:rsidRPr="00E17210" w:rsidRDefault="00DD6E6D" w:rsidP="00E17210">
      <w:pPr>
        <w:pStyle w:val="ListParagraph"/>
        <w:numPr>
          <w:ilvl w:val="0"/>
          <w:numId w:val="38"/>
        </w:numPr>
        <w:rPr>
          <w:lang w:eastAsia="en-AU"/>
        </w:rPr>
      </w:pPr>
      <w:r w:rsidRPr="00E17210">
        <w:rPr>
          <w:lang w:eastAsia="en-AU"/>
        </w:rPr>
        <w:t>heritage and cultural assets</w:t>
      </w:r>
    </w:p>
    <w:p w:rsidR="00DD6E6D" w:rsidRDefault="00DD6E6D" w:rsidP="00E17210">
      <w:pPr>
        <w:pStyle w:val="ListParagraph"/>
        <w:numPr>
          <w:ilvl w:val="0"/>
          <w:numId w:val="38"/>
        </w:numPr>
        <w:rPr>
          <w:lang w:eastAsia="en-AU"/>
        </w:rPr>
      </w:pPr>
      <w:r w:rsidRPr="00E17210">
        <w:rPr>
          <w:lang w:eastAsia="en-AU"/>
        </w:rPr>
        <w:t>intangible assets with an active market</w:t>
      </w:r>
      <w:r w:rsidR="00D73348">
        <w:rPr>
          <w:lang w:eastAsia="en-AU"/>
        </w:rPr>
        <w:t xml:space="preserve"> </w:t>
      </w:r>
    </w:p>
    <w:p w:rsidR="00D26C3E" w:rsidRDefault="00D26C3E" w:rsidP="00D26C3E">
      <w:pPr>
        <w:rPr>
          <w:lang w:eastAsia="en-AU"/>
        </w:rPr>
      </w:pPr>
      <w:r>
        <w:rPr>
          <w:lang w:eastAsia="en-AU"/>
        </w:rPr>
        <w:t>The following assets classes are not revalued and are measured using the cost model:</w:t>
      </w:r>
    </w:p>
    <w:p w:rsidR="00D26C3E" w:rsidRDefault="00D26C3E" w:rsidP="00D26C3E">
      <w:pPr>
        <w:pStyle w:val="ListParagraph"/>
        <w:numPr>
          <w:ilvl w:val="0"/>
          <w:numId w:val="40"/>
        </w:numPr>
        <w:rPr>
          <w:lang w:eastAsia="en-AU"/>
        </w:rPr>
      </w:pPr>
      <w:r>
        <w:t>p</w:t>
      </w:r>
      <w:r w:rsidRPr="00E73AF8">
        <w:t>lant and equipment</w:t>
      </w:r>
    </w:p>
    <w:p w:rsidR="00D26C3E" w:rsidRDefault="00D26C3E" w:rsidP="00D26C3E">
      <w:pPr>
        <w:pStyle w:val="ListParagraph"/>
        <w:numPr>
          <w:ilvl w:val="0"/>
          <w:numId w:val="40"/>
        </w:numPr>
        <w:rPr>
          <w:lang w:eastAsia="en-AU"/>
        </w:rPr>
      </w:pPr>
      <w:r>
        <w:t>c</w:t>
      </w:r>
      <w:r w:rsidRPr="00E73AF8">
        <w:t>omputer hardware</w:t>
      </w:r>
    </w:p>
    <w:p w:rsidR="00D73348" w:rsidRDefault="00D73348" w:rsidP="00D26C3E">
      <w:pPr>
        <w:pStyle w:val="ListParagraph"/>
        <w:numPr>
          <w:ilvl w:val="0"/>
          <w:numId w:val="40"/>
        </w:numPr>
        <w:rPr>
          <w:lang w:eastAsia="en-AU"/>
        </w:rPr>
      </w:pPr>
      <w:r>
        <w:rPr>
          <w:lang w:eastAsia="en-AU"/>
        </w:rPr>
        <w:t>computer software</w:t>
      </w:r>
    </w:p>
    <w:p w:rsidR="00D26C3E" w:rsidRDefault="00D26C3E" w:rsidP="00D26C3E">
      <w:pPr>
        <w:pStyle w:val="ListParagraph"/>
        <w:numPr>
          <w:ilvl w:val="0"/>
          <w:numId w:val="40"/>
        </w:numPr>
        <w:rPr>
          <w:lang w:eastAsia="en-AU"/>
        </w:rPr>
      </w:pPr>
      <w:r>
        <w:t>t</w:t>
      </w:r>
      <w:r w:rsidRPr="00E73AF8">
        <w:t>ransport equipment</w:t>
      </w:r>
    </w:p>
    <w:p w:rsidR="00D73348" w:rsidRPr="00D73348" w:rsidRDefault="00D73348" w:rsidP="00D73348">
      <w:pPr>
        <w:rPr>
          <w:rFonts w:cs="Arial"/>
          <w:i/>
          <w:color w:val="003399"/>
        </w:rPr>
      </w:pPr>
      <w:r w:rsidRPr="00D73348">
        <w:rPr>
          <w:rFonts w:cs="Arial"/>
          <w:i/>
          <w:color w:val="003399"/>
        </w:rPr>
        <w:t>&lt; agency to amend listing as required&gt;</w:t>
      </w:r>
    </w:p>
    <w:p w:rsidR="00D26C3E" w:rsidRDefault="00CE5241" w:rsidP="00D26C3E">
      <w:pPr>
        <w:pStyle w:val="Heading3"/>
        <w:rPr>
          <w:lang w:eastAsia="en-AU"/>
        </w:rPr>
      </w:pPr>
      <w:bookmarkStart w:id="13" w:name="_Toc167806239"/>
      <w:r>
        <w:rPr>
          <w:lang w:eastAsia="en-AU"/>
        </w:rPr>
        <w:t>Revaluation plan</w:t>
      </w:r>
      <w:bookmarkEnd w:id="13"/>
      <w:r>
        <w:rPr>
          <w:lang w:eastAsia="en-AU"/>
        </w:rPr>
        <w:t xml:space="preserve"> </w:t>
      </w:r>
    </w:p>
    <w:p w:rsidR="002A3059" w:rsidRDefault="00E51DE5" w:rsidP="00E17210">
      <w:pPr>
        <w:rPr>
          <w:rFonts w:cs="Arial"/>
          <w:i/>
          <w:color w:val="003399"/>
        </w:rPr>
      </w:pPr>
      <w:r w:rsidRPr="00E17210">
        <w:rPr>
          <w:lang w:eastAsia="en-AU"/>
        </w:rPr>
        <w:t>All agency land is revalued. The agency also revalues buildings, infrastructure assets, heritage and cultural assets and intangible assets with an active market where the carrying amount of each asset is $50</w:t>
      </w:r>
      <w:r w:rsidR="00A77CEE">
        <w:rPr>
          <w:lang w:eastAsia="en-AU"/>
        </w:rPr>
        <w:t xml:space="preserve"> </w:t>
      </w:r>
      <w:r w:rsidRPr="00E17210">
        <w:rPr>
          <w:lang w:eastAsia="en-AU"/>
        </w:rPr>
        <w:t xml:space="preserve">000 or more </w:t>
      </w:r>
      <w:r w:rsidR="00D26C3E" w:rsidRPr="00D26C3E">
        <w:rPr>
          <w:rFonts w:cs="Arial"/>
          <w:i/>
          <w:color w:val="003399"/>
        </w:rPr>
        <w:t>&lt;amend asset class listing as required</w:t>
      </w:r>
      <w:r w:rsidR="00D26C3E">
        <w:rPr>
          <w:rFonts w:cs="Arial"/>
          <w:i/>
          <w:color w:val="003399"/>
        </w:rPr>
        <w:t>.</w:t>
      </w:r>
      <w:r w:rsidR="00D26C3E" w:rsidRPr="00D26C3E">
        <w:rPr>
          <w:rFonts w:cs="Arial"/>
          <w:i/>
          <w:color w:val="003399"/>
        </w:rPr>
        <w:t xml:space="preserve"> </w:t>
      </w:r>
      <w:r w:rsidRPr="00D26C3E">
        <w:rPr>
          <w:rFonts w:cs="Arial"/>
          <w:i/>
          <w:color w:val="003399"/>
        </w:rPr>
        <w:t xml:space="preserve">Agency to adjust wording to suit agency specific </w:t>
      </w:r>
      <w:r w:rsidR="00D26C3E" w:rsidRPr="00D26C3E">
        <w:rPr>
          <w:rFonts w:cs="Arial"/>
          <w:i/>
          <w:color w:val="003399"/>
        </w:rPr>
        <w:t>policy</w:t>
      </w:r>
      <w:r w:rsidR="00D26C3E">
        <w:rPr>
          <w:rFonts w:cs="Arial"/>
          <w:i/>
          <w:color w:val="003399"/>
        </w:rPr>
        <w:t>.</w:t>
      </w:r>
      <w:r w:rsidR="00D26C3E" w:rsidRPr="00D26C3E">
        <w:rPr>
          <w:rFonts w:cs="Arial"/>
          <w:i/>
          <w:color w:val="003399"/>
        </w:rPr>
        <w:t xml:space="preserve"> If</w:t>
      </w:r>
      <w:r w:rsidRPr="00D26C3E">
        <w:rPr>
          <w:rFonts w:cs="Arial"/>
          <w:i/>
          <w:color w:val="003399"/>
        </w:rPr>
        <w:t xml:space="preserve"> there is a class of asset that has all asset</w:t>
      </w:r>
      <w:r w:rsidR="00D26C3E" w:rsidRPr="00D26C3E">
        <w:rPr>
          <w:rFonts w:cs="Arial"/>
          <w:i/>
          <w:color w:val="003399"/>
        </w:rPr>
        <w:t>s</w:t>
      </w:r>
      <w:r w:rsidRPr="00D26C3E">
        <w:rPr>
          <w:rFonts w:cs="Arial"/>
          <w:i/>
          <w:color w:val="003399"/>
        </w:rPr>
        <w:t xml:space="preserve"> revalued or has a lower threshold set for revaluation because using the $50</w:t>
      </w:r>
      <w:r w:rsidR="00A77CEE">
        <w:rPr>
          <w:rFonts w:cs="Arial"/>
          <w:i/>
          <w:color w:val="003399"/>
        </w:rPr>
        <w:t xml:space="preserve"> </w:t>
      </w:r>
      <w:r w:rsidRPr="00D26C3E">
        <w:rPr>
          <w:rFonts w:cs="Arial"/>
          <w:i/>
          <w:color w:val="003399"/>
        </w:rPr>
        <w:t>000 threshold may in aggregate lead to a material misstatement in aggregate values of the asset class, agency must identify the asset class and outli</w:t>
      </w:r>
      <w:r w:rsidR="002A3059">
        <w:rPr>
          <w:rFonts w:cs="Arial"/>
          <w:i/>
          <w:color w:val="003399"/>
        </w:rPr>
        <w:t xml:space="preserve">ne the thresholds applied&gt; </w:t>
      </w:r>
    </w:p>
    <w:p w:rsidR="002A3059" w:rsidRDefault="00E51DE5" w:rsidP="00E17210">
      <w:pPr>
        <w:rPr>
          <w:rFonts w:cs="Arial"/>
          <w:i/>
          <w:color w:val="003399"/>
        </w:rPr>
      </w:pPr>
      <w:proofErr w:type="gramStart"/>
      <w:r w:rsidRPr="00E17210">
        <w:rPr>
          <w:lang w:eastAsia="en-AU"/>
        </w:rPr>
        <w:t>or</w:t>
      </w:r>
      <w:proofErr w:type="gramEnd"/>
      <w:r w:rsidR="002A3059">
        <w:rPr>
          <w:rFonts w:cs="Arial"/>
          <w:i/>
          <w:color w:val="003399"/>
        </w:rPr>
        <w:t xml:space="preserve"> </w:t>
      </w:r>
    </w:p>
    <w:p w:rsidR="00E51DE5" w:rsidRDefault="00E51DE5" w:rsidP="00E17210">
      <w:pPr>
        <w:rPr>
          <w:rFonts w:cs="Arial"/>
          <w:i/>
          <w:color w:val="003399"/>
        </w:rPr>
      </w:pPr>
      <w:r w:rsidRPr="00E17210">
        <w:rPr>
          <w:lang w:eastAsia="en-AU"/>
        </w:rPr>
        <w:t>All agency assets are revalued with sufficient regularity</w:t>
      </w:r>
      <w:r w:rsidR="00892FB3">
        <w:rPr>
          <w:lang w:eastAsia="en-AU"/>
        </w:rPr>
        <w:t xml:space="preserve"> to ensure that the total carrying amount of agency assets does not differ materially from fair value of value at reporting date</w:t>
      </w:r>
      <w:r w:rsidRPr="00E17210">
        <w:rPr>
          <w:lang w:eastAsia="en-AU"/>
        </w:rPr>
        <w:t xml:space="preserve"> </w:t>
      </w:r>
      <w:r w:rsidRPr="00D26C3E">
        <w:rPr>
          <w:rFonts w:cs="Arial"/>
          <w:i/>
          <w:color w:val="003399"/>
        </w:rPr>
        <w:t>&lt;use where agency does not adopt the $50</w:t>
      </w:r>
      <w:r w:rsidR="00053B15">
        <w:rPr>
          <w:rFonts w:cs="Arial"/>
          <w:i/>
          <w:color w:val="003399"/>
        </w:rPr>
        <w:t xml:space="preserve"> </w:t>
      </w:r>
      <w:r w:rsidRPr="00D26C3E">
        <w:rPr>
          <w:rFonts w:cs="Arial"/>
          <w:i/>
          <w:color w:val="003399"/>
        </w:rPr>
        <w:t xml:space="preserve">000 threshold for identifying the revaluation of assets&gt; </w:t>
      </w:r>
    </w:p>
    <w:p w:rsidR="00476AD6" w:rsidRDefault="00367B41" w:rsidP="0063603A">
      <w:r>
        <w:t xml:space="preserve">All agency non-financial assets </w:t>
      </w:r>
      <w:r w:rsidRPr="005B055A">
        <w:rPr>
          <w:rFonts w:cs="Arial"/>
          <w:i/>
          <w:color w:val="003399"/>
        </w:rPr>
        <w:t xml:space="preserve">&lt;agency to replace non-financial assets with a list of asset classes or subclasses valued using </w:t>
      </w:r>
      <w:r w:rsidR="00476AD6">
        <w:rPr>
          <w:rFonts w:cs="Arial"/>
          <w:i/>
          <w:color w:val="003399"/>
        </w:rPr>
        <w:t>Level 1 and 2 inputs of the fair value hierarchy</w:t>
      </w:r>
      <w:r w:rsidR="005B055A">
        <w:rPr>
          <w:rFonts w:cs="Arial"/>
          <w:i/>
          <w:color w:val="003399"/>
        </w:rPr>
        <w:t xml:space="preserve"> </w:t>
      </w:r>
      <w:r w:rsidRPr="005B055A">
        <w:rPr>
          <w:rFonts w:cs="Arial"/>
          <w:i/>
          <w:color w:val="003399"/>
        </w:rPr>
        <w:t>&gt;</w:t>
      </w:r>
      <w:r>
        <w:t xml:space="preserve"> </w:t>
      </w:r>
      <w:r w:rsidR="005B055A">
        <w:t>valued</w:t>
      </w:r>
      <w:r w:rsidR="00053B15">
        <w:t xml:space="preserve"> using Level 1 and 2 inputs of the fair value hierarchy </w:t>
      </w:r>
      <w:r>
        <w:t>are revalued once every three years</w:t>
      </w:r>
      <w:r w:rsidR="005B055A">
        <w:t xml:space="preserve">. Any land associated with such assets are revalued at the same time. </w:t>
      </w:r>
    </w:p>
    <w:p w:rsidR="00367B41" w:rsidRDefault="005B055A" w:rsidP="0063603A">
      <w:r>
        <w:t>All other non-financial assets are revalued once every five years &lt;</w:t>
      </w:r>
      <w:r w:rsidRPr="005B055A">
        <w:rPr>
          <w:rFonts w:cs="Arial"/>
          <w:i/>
          <w:color w:val="003399"/>
        </w:rPr>
        <w:t xml:space="preserve">agency to replace non-financial assets with a list of asset classes or subclasses valued using </w:t>
      </w:r>
      <w:r w:rsidR="00476AD6">
        <w:rPr>
          <w:rFonts w:cs="Arial"/>
          <w:i/>
          <w:color w:val="003399"/>
        </w:rPr>
        <w:t>Level 3 inputs of the fair value hierarchy</w:t>
      </w:r>
      <w:r w:rsidRPr="005B055A">
        <w:rPr>
          <w:rFonts w:cs="Arial"/>
          <w:i/>
          <w:color w:val="003399"/>
        </w:rPr>
        <w:t>&gt;</w:t>
      </w:r>
      <w:r>
        <w:t>.</w:t>
      </w:r>
      <w:r w:rsidR="002A3059">
        <w:t xml:space="preserve"> Agency asset revaluations are </w:t>
      </w:r>
      <w:r w:rsidR="00004558">
        <w:t>undertaken</w:t>
      </w:r>
      <w:r w:rsidR="002A3059">
        <w:t xml:space="preserve"> on a</w:t>
      </w:r>
      <w:r w:rsidR="00004558">
        <w:t xml:space="preserve"> rolling basis</w:t>
      </w:r>
      <w:r w:rsidR="00905629">
        <w:t>.</w:t>
      </w:r>
    </w:p>
    <w:p w:rsidR="00D30A7B" w:rsidRDefault="002056A6" w:rsidP="00D30A7B">
      <w:pPr>
        <w:rPr>
          <w:rFonts w:cs="Arial"/>
          <w:i/>
          <w:color w:val="003399"/>
        </w:rPr>
      </w:pPr>
      <w:r w:rsidRPr="00575031">
        <w:rPr>
          <w:rFonts w:cs="Arial"/>
          <w:i/>
          <w:color w:val="003399"/>
        </w:rPr>
        <w:t>&lt;</w:t>
      </w:r>
      <w:r w:rsidR="00823F19" w:rsidRPr="00575031">
        <w:rPr>
          <w:rFonts w:cs="Arial"/>
          <w:i/>
          <w:color w:val="003399"/>
        </w:rPr>
        <w:t>Agency must include in this section</w:t>
      </w:r>
      <w:r w:rsidR="00575031" w:rsidRPr="00575031">
        <w:rPr>
          <w:rFonts w:cs="Arial"/>
          <w:i/>
          <w:color w:val="003399"/>
        </w:rPr>
        <w:t>, any specific assumptions or policies adapted with respect to valuations of their assets, where applicable&gt;</w:t>
      </w:r>
      <w:r w:rsidRPr="00575031">
        <w:rPr>
          <w:rFonts w:cs="Arial"/>
          <w:i/>
          <w:color w:val="003399"/>
        </w:rPr>
        <w:t xml:space="preserve"> </w:t>
      </w:r>
    </w:p>
    <w:p w:rsidR="002A3059" w:rsidRDefault="002A3059" w:rsidP="002A3059">
      <w:r w:rsidRPr="00E17210">
        <w:rPr>
          <w:lang w:eastAsia="en-AU"/>
        </w:rPr>
        <w:t>The</w:t>
      </w:r>
      <w:r>
        <w:rPr>
          <w:lang w:eastAsia="en-AU"/>
        </w:rPr>
        <w:t xml:space="preserve"> measurement basis</w:t>
      </w:r>
      <w:r>
        <w:t>,</w:t>
      </w:r>
      <w:r w:rsidRPr="00823F19">
        <w:t xml:space="preserve"> </w:t>
      </w:r>
      <w:r>
        <w:t xml:space="preserve">valuation technique, valuation cycles and whether valuations are undertaken in-house or outsourced for each asset class or subclass is detailed </w:t>
      </w:r>
      <w:r w:rsidRPr="00880635">
        <w:t>in Table XX.</w:t>
      </w:r>
    </w:p>
    <w:p w:rsidR="002056A6" w:rsidRDefault="002056A6" w:rsidP="002056A6">
      <w:pPr>
        <w:pStyle w:val="Heading2"/>
        <w:rPr>
          <w:lang w:eastAsia="en-AU"/>
        </w:rPr>
      </w:pPr>
      <w:bookmarkStart w:id="14" w:name="_Toc164247873"/>
      <w:bookmarkStart w:id="15" w:name="_Toc167806240"/>
      <w:bookmarkStart w:id="16" w:name="_Toc167806241"/>
      <w:bookmarkEnd w:id="14"/>
      <w:bookmarkEnd w:id="15"/>
      <w:r>
        <w:rPr>
          <w:lang w:eastAsia="en-AU"/>
        </w:rPr>
        <w:t>Stocktake plan for assets</w:t>
      </w:r>
      <w:bookmarkEnd w:id="16"/>
    </w:p>
    <w:p w:rsidR="004444F8" w:rsidRPr="00942E62" w:rsidRDefault="00CE5241" w:rsidP="004444F8">
      <w:pPr>
        <w:pStyle w:val="Heading2"/>
        <w:numPr>
          <w:ilvl w:val="0"/>
          <w:numId w:val="0"/>
        </w:numPr>
        <w:rPr>
          <w:rFonts w:ascii="Lato" w:eastAsia="Calibri" w:hAnsi="Lato" w:cs="Arial"/>
          <w:bCs w:val="0"/>
          <w:i/>
          <w:iCs w:val="0"/>
          <w:color w:val="003399"/>
          <w:sz w:val="22"/>
          <w:szCs w:val="22"/>
        </w:rPr>
      </w:pPr>
      <w:bookmarkStart w:id="17" w:name="_Toc164247875"/>
      <w:bookmarkStart w:id="18" w:name="_Toc167806242"/>
      <w:bookmarkStart w:id="19" w:name="_Toc150329791"/>
      <w:r>
        <w:rPr>
          <w:rFonts w:ascii="Lato" w:eastAsia="Calibri" w:hAnsi="Lato" w:cs="Times New Roman"/>
          <w:bCs w:val="0"/>
          <w:iCs w:val="0"/>
          <w:color w:val="auto"/>
          <w:sz w:val="22"/>
          <w:szCs w:val="22"/>
          <w:lang w:eastAsia="en-AU"/>
        </w:rPr>
        <w:t xml:space="preserve">The agency undertakes regular stocktakes for plant and equipment, transport equipment, computer hardware </w:t>
      </w:r>
      <w:r w:rsidRPr="00CE5241">
        <w:rPr>
          <w:rFonts w:ascii="Lato" w:eastAsia="Calibri" w:hAnsi="Lato" w:cs="Arial"/>
          <w:bCs w:val="0"/>
          <w:i/>
          <w:iCs w:val="0"/>
          <w:color w:val="003399"/>
          <w:sz w:val="22"/>
          <w:szCs w:val="22"/>
        </w:rPr>
        <w:t xml:space="preserve">&lt;agency </w:t>
      </w:r>
      <w:r w:rsidR="008A1BAD">
        <w:rPr>
          <w:rFonts w:ascii="Lato" w:eastAsia="Calibri" w:hAnsi="Lato" w:cs="Arial"/>
          <w:bCs w:val="0"/>
          <w:i/>
          <w:iCs w:val="0"/>
          <w:color w:val="003399"/>
          <w:sz w:val="22"/>
          <w:szCs w:val="22"/>
        </w:rPr>
        <w:t xml:space="preserve">to </w:t>
      </w:r>
      <w:r w:rsidRPr="00CE5241">
        <w:rPr>
          <w:rFonts w:ascii="Lato" w:eastAsia="Calibri" w:hAnsi="Lato" w:cs="Arial"/>
          <w:bCs w:val="0"/>
          <w:i/>
          <w:iCs w:val="0"/>
          <w:color w:val="003399"/>
          <w:sz w:val="22"/>
          <w:szCs w:val="22"/>
        </w:rPr>
        <w:t>outline asset classes measured under the cost model that the agency undertakes a take stocktake for&gt;</w:t>
      </w:r>
      <w:r>
        <w:rPr>
          <w:rFonts w:ascii="Lato" w:eastAsia="Calibri" w:hAnsi="Lato" w:cs="Arial"/>
          <w:bCs w:val="0"/>
          <w:i/>
          <w:iCs w:val="0"/>
          <w:color w:val="003399"/>
          <w:sz w:val="22"/>
          <w:szCs w:val="22"/>
        </w:rPr>
        <w:t xml:space="preserve">. </w:t>
      </w:r>
      <w:r w:rsidR="004444F8">
        <w:rPr>
          <w:rFonts w:ascii="Lato" w:eastAsia="Calibri" w:hAnsi="Lato" w:cs="Arial"/>
          <w:bCs w:val="0"/>
          <w:iCs w:val="0"/>
          <w:color w:val="auto"/>
          <w:sz w:val="22"/>
          <w:szCs w:val="22"/>
        </w:rPr>
        <w:t xml:space="preserve">Stocktakes for assets are conducted every three years on a rolling basis </w:t>
      </w:r>
      <w:r w:rsidR="004444F8" w:rsidRPr="00942E62">
        <w:rPr>
          <w:rFonts w:ascii="Lato" w:eastAsia="Calibri" w:hAnsi="Lato" w:cs="Arial"/>
          <w:bCs w:val="0"/>
          <w:i/>
          <w:iCs w:val="0"/>
          <w:color w:val="003399"/>
          <w:sz w:val="22"/>
          <w:szCs w:val="22"/>
        </w:rPr>
        <w:t>&lt;Agency to amend</w:t>
      </w:r>
      <w:r w:rsidR="004444F8">
        <w:rPr>
          <w:rFonts w:ascii="Lato" w:eastAsia="Calibri" w:hAnsi="Lato" w:cs="Arial"/>
          <w:bCs w:val="0"/>
          <w:i/>
          <w:iCs w:val="0"/>
          <w:color w:val="003399"/>
          <w:sz w:val="22"/>
          <w:szCs w:val="22"/>
        </w:rPr>
        <w:t xml:space="preserve"> or adjust as required if stocktakes are not conducted on a roiling basis.</w:t>
      </w:r>
      <w:r w:rsidR="004444F8" w:rsidRPr="00942E62">
        <w:rPr>
          <w:rFonts w:ascii="Lato" w:eastAsia="Calibri" w:hAnsi="Lato" w:cs="Arial"/>
          <w:bCs w:val="0"/>
          <w:i/>
          <w:iCs w:val="0"/>
          <w:color w:val="003399"/>
          <w:sz w:val="22"/>
          <w:szCs w:val="22"/>
        </w:rPr>
        <w:t xml:space="preserve"> If the rolling basis only applies to certain asset classes, agency should specify</w:t>
      </w:r>
      <w:r w:rsidR="004444F8">
        <w:rPr>
          <w:rFonts w:ascii="Lato" w:eastAsia="Calibri" w:hAnsi="Lato" w:cs="Arial"/>
          <w:bCs w:val="0"/>
          <w:i/>
          <w:iCs w:val="0"/>
          <w:color w:val="003399"/>
          <w:sz w:val="22"/>
          <w:szCs w:val="22"/>
        </w:rPr>
        <w:t xml:space="preserve"> which assets the rolling basis appl</w:t>
      </w:r>
      <w:r w:rsidR="00507E2B">
        <w:rPr>
          <w:rFonts w:ascii="Lato" w:eastAsia="Calibri" w:hAnsi="Lato" w:cs="Arial"/>
          <w:bCs w:val="0"/>
          <w:i/>
          <w:iCs w:val="0"/>
          <w:color w:val="003399"/>
          <w:sz w:val="22"/>
          <w:szCs w:val="22"/>
        </w:rPr>
        <w:t>y to</w:t>
      </w:r>
      <w:r w:rsidR="004444F8">
        <w:rPr>
          <w:rFonts w:ascii="Lato" w:eastAsia="Calibri" w:hAnsi="Lato" w:cs="Arial"/>
          <w:bCs w:val="0"/>
          <w:i/>
          <w:iCs w:val="0"/>
          <w:color w:val="003399"/>
          <w:sz w:val="22"/>
          <w:szCs w:val="22"/>
        </w:rPr>
        <w:t>&gt;</w:t>
      </w:r>
      <w:bookmarkEnd w:id="17"/>
      <w:bookmarkEnd w:id="18"/>
    </w:p>
    <w:p w:rsidR="00CE5241" w:rsidRPr="00C1540C" w:rsidRDefault="00CE5241" w:rsidP="002056A6">
      <w:pPr>
        <w:pStyle w:val="Heading2"/>
        <w:numPr>
          <w:ilvl w:val="0"/>
          <w:numId w:val="0"/>
        </w:numPr>
        <w:rPr>
          <w:rFonts w:ascii="Lato" w:eastAsia="Calibri" w:hAnsi="Lato" w:cs="Arial"/>
          <w:bCs w:val="0"/>
          <w:iCs w:val="0"/>
          <w:color w:val="auto"/>
          <w:sz w:val="22"/>
          <w:szCs w:val="22"/>
        </w:rPr>
      </w:pPr>
      <w:bookmarkStart w:id="20" w:name="_Toc164247876"/>
      <w:bookmarkStart w:id="21" w:name="_Toc167806243"/>
      <w:r w:rsidRPr="00C1540C">
        <w:rPr>
          <w:rFonts w:ascii="Lato" w:eastAsia="Calibri" w:hAnsi="Lato" w:cs="Arial"/>
          <w:bCs w:val="0"/>
          <w:iCs w:val="0"/>
          <w:color w:val="auto"/>
          <w:sz w:val="22"/>
          <w:szCs w:val="22"/>
        </w:rPr>
        <w:t xml:space="preserve">For assets measured under the revaluation model, </w:t>
      </w:r>
      <w:r w:rsidR="0095700F">
        <w:rPr>
          <w:rFonts w:ascii="Lato" w:eastAsia="Calibri" w:hAnsi="Lato" w:cs="Arial"/>
          <w:bCs w:val="0"/>
          <w:iCs w:val="0"/>
          <w:color w:val="auto"/>
          <w:sz w:val="22"/>
          <w:szCs w:val="22"/>
        </w:rPr>
        <w:t xml:space="preserve">the agency </w:t>
      </w:r>
      <w:r w:rsidR="008A1BAD">
        <w:rPr>
          <w:rFonts w:ascii="Lato" w:eastAsia="Calibri" w:hAnsi="Lato" w:cs="Arial"/>
          <w:bCs w:val="0"/>
          <w:iCs w:val="0"/>
          <w:color w:val="auto"/>
          <w:sz w:val="22"/>
          <w:szCs w:val="22"/>
        </w:rPr>
        <w:t xml:space="preserve">generally </w:t>
      </w:r>
      <w:r w:rsidR="0095700F">
        <w:rPr>
          <w:rFonts w:ascii="Lato" w:eastAsia="Calibri" w:hAnsi="Lato" w:cs="Arial"/>
          <w:bCs w:val="0"/>
          <w:iCs w:val="0"/>
          <w:color w:val="auto"/>
          <w:sz w:val="22"/>
          <w:szCs w:val="22"/>
        </w:rPr>
        <w:t xml:space="preserve">combines the stocktake exercise </w:t>
      </w:r>
      <w:r w:rsidR="00942E62">
        <w:rPr>
          <w:rFonts w:ascii="Lato" w:eastAsia="Calibri" w:hAnsi="Lato" w:cs="Arial"/>
          <w:bCs w:val="0"/>
          <w:iCs w:val="0"/>
          <w:color w:val="auto"/>
          <w:sz w:val="22"/>
          <w:szCs w:val="22"/>
        </w:rPr>
        <w:t xml:space="preserve">with the </w:t>
      </w:r>
      <w:r w:rsidR="0095700F">
        <w:rPr>
          <w:rFonts w:ascii="Lato" w:eastAsia="Calibri" w:hAnsi="Lato" w:cs="Arial"/>
          <w:bCs w:val="0"/>
          <w:iCs w:val="0"/>
          <w:color w:val="auto"/>
          <w:sz w:val="22"/>
          <w:szCs w:val="22"/>
        </w:rPr>
        <w:t>asset revaluation</w:t>
      </w:r>
      <w:r w:rsidR="00942E62">
        <w:rPr>
          <w:rFonts w:ascii="Lato" w:eastAsia="Calibri" w:hAnsi="Lato" w:cs="Arial"/>
          <w:bCs w:val="0"/>
          <w:iCs w:val="0"/>
          <w:color w:val="auto"/>
          <w:sz w:val="22"/>
          <w:szCs w:val="22"/>
        </w:rPr>
        <w:t xml:space="preserve"> process</w:t>
      </w:r>
      <w:r w:rsidR="007D051F">
        <w:rPr>
          <w:rFonts w:ascii="Lato" w:eastAsia="Calibri" w:hAnsi="Lato" w:cs="Arial"/>
          <w:bCs w:val="0"/>
          <w:iCs w:val="0"/>
          <w:color w:val="auto"/>
          <w:sz w:val="22"/>
          <w:szCs w:val="22"/>
        </w:rPr>
        <w:t>.</w:t>
      </w:r>
      <w:bookmarkEnd w:id="20"/>
      <w:bookmarkEnd w:id="21"/>
      <w:r w:rsidRPr="00C1540C">
        <w:rPr>
          <w:rFonts w:ascii="Lato" w:eastAsia="Calibri" w:hAnsi="Lato" w:cs="Arial"/>
          <w:bCs w:val="0"/>
          <w:iCs w:val="0"/>
          <w:color w:val="auto"/>
          <w:sz w:val="22"/>
          <w:szCs w:val="22"/>
        </w:rPr>
        <w:t xml:space="preserve"> </w:t>
      </w:r>
      <w:bookmarkStart w:id="22" w:name="_Toc150329792"/>
      <w:bookmarkStart w:id="23" w:name="_Toc164247877"/>
      <w:bookmarkStart w:id="24" w:name="_Toc167806244"/>
      <w:bookmarkEnd w:id="19"/>
      <w:r w:rsidR="007D051F">
        <w:rPr>
          <w:rFonts w:ascii="Lato" w:eastAsia="Calibri" w:hAnsi="Lato" w:cs="Arial"/>
          <w:bCs w:val="0"/>
          <w:iCs w:val="0"/>
          <w:color w:val="auto"/>
          <w:sz w:val="22"/>
          <w:szCs w:val="22"/>
        </w:rPr>
        <w:t xml:space="preserve">The agency’s </w:t>
      </w:r>
      <w:r w:rsidR="00942E62">
        <w:rPr>
          <w:rFonts w:ascii="Lato" w:eastAsia="Calibri" w:hAnsi="Lato" w:cs="Arial"/>
          <w:bCs w:val="0"/>
          <w:iCs w:val="0"/>
          <w:color w:val="auto"/>
          <w:sz w:val="22"/>
          <w:szCs w:val="22"/>
        </w:rPr>
        <w:t>stock</w:t>
      </w:r>
      <w:r w:rsidR="008A1BAD">
        <w:rPr>
          <w:rFonts w:ascii="Lato" w:eastAsia="Calibri" w:hAnsi="Lato" w:cs="Arial"/>
          <w:bCs w:val="0"/>
          <w:iCs w:val="0"/>
          <w:color w:val="auto"/>
          <w:sz w:val="22"/>
          <w:szCs w:val="22"/>
        </w:rPr>
        <w:t>take</w:t>
      </w:r>
      <w:r w:rsidR="00942E62">
        <w:rPr>
          <w:rFonts w:ascii="Lato" w:eastAsia="Calibri" w:hAnsi="Lato" w:cs="Arial"/>
          <w:bCs w:val="0"/>
          <w:iCs w:val="0"/>
          <w:color w:val="auto"/>
          <w:sz w:val="22"/>
          <w:szCs w:val="22"/>
        </w:rPr>
        <w:t xml:space="preserve"> plan which outlines assets subject to a stocktake, </w:t>
      </w:r>
      <w:r w:rsidR="008A1BAD">
        <w:rPr>
          <w:rFonts w:ascii="Lato" w:eastAsia="Calibri" w:hAnsi="Lato" w:cs="Arial"/>
          <w:bCs w:val="0"/>
          <w:iCs w:val="0"/>
          <w:color w:val="auto"/>
          <w:sz w:val="22"/>
          <w:szCs w:val="22"/>
        </w:rPr>
        <w:t xml:space="preserve">the </w:t>
      </w:r>
      <w:r w:rsidR="00942E62">
        <w:rPr>
          <w:rFonts w:ascii="Lato" w:eastAsia="Calibri" w:hAnsi="Lato" w:cs="Arial"/>
          <w:bCs w:val="0"/>
          <w:iCs w:val="0"/>
          <w:color w:val="auto"/>
          <w:sz w:val="22"/>
          <w:szCs w:val="22"/>
        </w:rPr>
        <w:t xml:space="preserve">frequency </w:t>
      </w:r>
      <w:r w:rsidR="00D17237">
        <w:rPr>
          <w:rFonts w:ascii="Lato" w:eastAsia="Calibri" w:hAnsi="Lato" w:cs="Arial"/>
          <w:bCs w:val="0"/>
          <w:iCs w:val="0"/>
          <w:color w:val="auto"/>
          <w:sz w:val="22"/>
          <w:szCs w:val="22"/>
        </w:rPr>
        <w:t xml:space="preserve">of stocktakes and how stocktakes </w:t>
      </w:r>
      <w:r w:rsidR="008A1BAD">
        <w:rPr>
          <w:rFonts w:ascii="Lato" w:eastAsia="Calibri" w:hAnsi="Lato" w:cs="Arial"/>
          <w:bCs w:val="0"/>
          <w:iCs w:val="0"/>
          <w:color w:val="auto"/>
          <w:sz w:val="22"/>
          <w:szCs w:val="22"/>
        </w:rPr>
        <w:t>are undertaken is</w:t>
      </w:r>
      <w:r w:rsidR="00D17237">
        <w:rPr>
          <w:rFonts w:ascii="Lato" w:eastAsia="Calibri" w:hAnsi="Lato" w:cs="Arial"/>
          <w:bCs w:val="0"/>
          <w:iCs w:val="0"/>
          <w:color w:val="auto"/>
          <w:sz w:val="22"/>
          <w:szCs w:val="22"/>
        </w:rPr>
        <w:t xml:space="preserve"> provided in Table XX</w:t>
      </w:r>
      <w:bookmarkEnd w:id="22"/>
      <w:bookmarkEnd w:id="23"/>
      <w:bookmarkEnd w:id="24"/>
    </w:p>
    <w:p w:rsidR="00DA24C3" w:rsidRDefault="00DA24C3" w:rsidP="00DA24C3">
      <w:pPr>
        <w:pStyle w:val="Heading2"/>
        <w:rPr>
          <w:lang w:eastAsia="en-AU"/>
        </w:rPr>
      </w:pPr>
      <w:bookmarkStart w:id="25" w:name="_Toc167806245"/>
      <w:r>
        <w:rPr>
          <w:lang w:eastAsia="en-AU"/>
        </w:rPr>
        <w:t>Asset impairment</w:t>
      </w:r>
      <w:bookmarkEnd w:id="25"/>
      <w:r>
        <w:rPr>
          <w:lang w:eastAsia="en-AU"/>
        </w:rPr>
        <w:t xml:space="preserve"> </w:t>
      </w:r>
    </w:p>
    <w:p w:rsidR="00C174C0" w:rsidRDefault="008A1BAD" w:rsidP="0085442E">
      <w:pPr>
        <w:rPr>
          <w:rFonts w:cs="Arial"/>
        </w:rPr>
      </w:pPr>
      <w:r w:rsidRPr="00004558">
        <w:rPr>
          <w:rFonts w:cs="Arial"/>
        </w:rPr>
        <w:t>The a</w:t>
      </w:r>
      <w:r w:rsidR="00AF6C18" w:rsidRPr="00004558">
        <w:rPr>
          <w:rFonts w:cs="Arial"/>
        </w:rPr>
        <w:t>gency</w:t>
      </w:r>
      <w:r w:rsidR="0085442E" w:rsidRPr="00004558">
        <w:rPr>
          <w:rFonts w:cs="Arial"/>
        </w:rPr>
        <w:t xml:space="preserve"> tests</w:t>
      </w:r>
      <w:r w:rsidR="005A4155">
        <w:rPr>
          <w:rFonts w:cs="Arial"/>
        </w:rPr>
        <w:t xml:space="preserve"> all materially significant assets</w:t>
      </w:r>
      <w:r w:rsidR="007966B6" w:rsidRPr="00004558">
        <w:rPr>
          <w:rFonts w:cs="Arial"/>
        </w:rPr>
        <w:t xml:space="preserve"> for</w:t>
      </w:r>
      <w:r w:rsidR="005A4155">
        <w:rPr>
          <w:rFonts w:cs="Arial"/>
        </w:rPr>
        <w:t xml:space="preserve"> the following</w:t>
      </w:r>
      <w:r w:rsidR="00004558" w:rsidRPr="00004558">
        <w:rPr>
          <w:rFonts w:cs="Arial"/>
        </w:rPr>
        <w:t xml:space="preserve"> indicators of </w:t>
      </w:r>
      <w:r w:rsidR="007966B6" w:rsidRPr="00004558">
        <w:rPr>
          <w:rFonts w:cs="Arial"/>
        </w:rPr>
        <w:t>impairment annually</w:t>
      </w:r>
      <w:r w:rsidR="005A4155">
        <w:rPr>
          <w:rFonts w:cs="Arial"/>
        </w:rPr>
        <w:t>:</w:t>
      </w:r>
      <w:r w:rsidR="007966B6" w:rsidRPr="00004558">
        <w:rPr>
          <w:rFonts w:cs="Arial"/>
        </w:rPr>
        <w:t xml:space="preserve">  </w:t>
      </w:r>
    </w:p>
    <w:p w:rsidR="00C174C0" w:rsidRDefault="00C174C0" w:rsidP="00E93CBF">
      <w:pPr>
        <w:pStyle w:val="ListParagraph"/>
        <w:numPr>
          <w:ilvl w:val="0"/>
          <w:numId w:val="43"/>
        </w:numPr>
        <w:rPr>
          <w:rFonts w:cs="Arial"/>
        </w:rPr>
      </w:pPr>
      <w:r>
        <w:rPr>
          <w:rFonts w:cs="Arial"/>
        </w:rPr>
        <w:t>natural disasters</w:t>
      </w:r>
    </w:p>
    <w:p w:rsidR="00C174C0" w:rsidRDefault="00C174C0" w:rsidP="00E93CBF">
      <w:pPr>
        <w:pStyle w:val="ListParagraph"/>
        <w:numPr>
          <w:ilvl w:val="0"/>
          <w:numId w:val="43"/>
        </w:numPr>
        <w:rPr>
          <w:rFonts w:cs="Arial"/>
        </w:rPr>
      </w:pPr>
      <w:r>
        <w:rPr>
          <w:rFonts w:cs="Arial"/>
        </w:rPr>
        <w:t>fire</w:t>
      </w:r>
    </w:p>
    <w:p w:rsidR="00C174C0" w:rsidRPr="00E93CBF" w:rsidRDefault="00C174C0" w:rsidP="00E93CBF">
      <w:pPr>
        <w:pStyle w:val="ListParagraph"/>
        <w:numPr>
          <w:ilvl w:val="0"/>
          <w:numId w:val="43"/>
        </w:numPr>
        <w:rPr>
          <w:rFonts w:cs="Arial"/>
        </w:rPr>
      </w:pPr>
      <w:r>
        <w:rPr>
          <w:rFonts w:cs="Arial"/>
        </w:rPr>
        <w:t>any other indicators that the agency considers significant or material</w:t>
      </w:r>
      <w:r w:rsidR="0085442E" w:rsidRPr="00B22202">
        <w:rPr>
          <w:rFonts w:cs="Arial"/>
        </w:rPr>
        <w:t xml:space="preserve"> </w:t>
      </w:r>
      <w:r w:rsidRPr="00AC0196">
        <w:rPr>
          <w:rFonts w:cs="Arial"/>
          <w:i/>
          <w:color w:val="003399"/>
        </w:rPr>
        <w:t>&lt;</w:t>
      </w:r>
      <w:r>
        <w:rPr>
          <w:rFonts w:cs="Arial"/>
          <w:i/>
          <w:color w:val="003399"/>
        </w:rPr>
        <w:t>agency to list out those indicator</w:t>
      </w:r>
      <w:r w:rsidR="00386AC6">
        <w:rPr>
          <w:rFonts w:cs="Arial"/>
          <w:i/>
          <w:color w:val="003399"/>
        </w:rPr>
        <w:t>s</w:t>
      </w:r>
      <w:r>
        <w:rPr>
          <w:rFonts w:cs="Arial"/>
          <w:i/>
          <w:color w:val="003399"/>
        </w:rPr>
        <w:t xml:space="preserve"> which may have a material impact on the agency’s assets&gt;</w:t>
      </w:r>
    </w:p>
    <w:p w:rsidR="00D463F2" w:rsidRPr="00AB3F4B" w:rsidRDefault="0085442E" w:rsidP="00B22202">
      <w:pPr>
        <w:rPr>
          <w:rFonts w:cs="Arial"/>
        </w:rPr>
      </w:pPr>
      <w:r w:rsidRPr="00B22202">
        <w:rPr>
          <w:rFonts w:cs="Arial"/>
        </w:rPr>
        <w:t xml:space="preserve">This is generally carried out as at 30 June. </w:t>
      </w:r>
    </w:p>
    <w:p w:rsidR="0085442E" w:rsidRDefault="0085442E" w:rsidP="0085442E">
      <w:pPr>
        <w:rPr>
          <w:rFonts w:cs="Arial"/>
        </w:rPr>
      </w:pPr>
      <w:r>
        <w:rPr>
          <w:rFonts w:cs="Arial"/>
        </w:rPr>
        <w:t xml:space="preserve">A summary of key impairment indicators used in the assessment </w:t>
      </w:r>
      <w:r w:rsidR="006F2F2E">
        <w:rPr>
          <w:rFonts w:cs="Arial"/>
        </w:rPr>
        <w:t>for the impairment of agency assets including the sources of information used to inform the review process is documented in Table XX.</w:t>
      </w:r>
      <w:r w:rsidR="00AC0196">
        <w:rPr>
          <w:rFonts w:cs="Arial"/>
        </w:rPr>
        <w:t xml:space="preserve"> </w:t>
      </w:r>
    </w:p>
    <w:p w:rsidR="00AC0196" w:rsidRPr="00AC0196" w:rsidRDefault="00AC0196" w:rsidP="0085442E">
      <w:pPr>
        <w:rPr>
          <w:rFonts w:cs="Arial"/>
          <w:i/>
          <w:color w:val="003399"/>
        </w:rPr>
      </w:pPr>
      <w:r w:rsidRPr="00AC0196">
        <w:rPr>
          <w:rFonts w:cs="Arial"/>
          <w:i/>
          <w:color w:val="003399"/>
        </w:rPr>
        <w:t>&lt;Where an agency has excluded a particular class of assets or group of assets from impairment assessment</w:t>
      </w:r>
      <w:r>
        <w:rPr>
          <w:rFonts w:cs="Arial"/>
          <w:i/>
          <w:color w:val="003399"/>
        </w:rPr>
        <w:t xml:space="preserve"> because of a materiality assessment</w:t>
      </w:r>
      <w:r w:rsidRPr="00AC0196">
        <w:rPr>
          <w:rFonts w:cs="Arial"/>
          <w:i/>
          <w:color w:val="003399"/>
        </w:rPr>
        <w:t xml:space="preserve">, the agency must include a statement to this effect </w:t>
      </w:r>
      <w:r w:rsidR="008A1BAD">
        <w:rPr>
          <w:rFonts w:cs="Arial"/>
          <w:i/>
          <w:color w:val="003399"/>
        </w:rPr>
        <w:t>in this</w:t>
      </w:r>
      <w:r w:rsidRPr="00AC0196">
        <w:rPr>
          <w:rFonts w:cs="Arial"/>
          <w:i/>
          <w:color w:val="003399"/>
        </w:rPr>
        <w:t xml:space="preserve"> policy</w:t>
      </w:r>
      <w:r>
        <w:rPr>
          <w:rFonts w:cs="Arial"/>
          <w:i/>
          <w:color w:val="003399"/>
        </w:rPr>
        <w:t xml:space="preserve">, identify the assets, which are excluded from this assessment and </w:t>
      </w:r>
      <w:r w:rsidR="00E6139B">
        <w:rPr>
          <w:rFonts w:cs="Arial"/>
          <w:i/>
          <w:color w:val="003399"/>
        </w:rPr>
        <w:t>the reasons for the conclusions drawn</w:t>
      </w:r>
      <w:r w:rsidR="00A028D5">
        <w:rPr>
          <w:rFonts w:cs="Arial"/>
          <w:i/>
          <w:color w:val="003399"/>
        </w:rPr>
        <w:t>. Agencies must document the key judgements and assumptions used in materiality assessments for impairment</w:t>
      </w:r>
      <w:r w:rsidR="00E6139B">
        <w:rPr>
          <w:rFonts w:cs="Arial"/>
          <w:i/>
          <w:color w:val="003399"/>
        </w:rPr>
        <w:t>&gt;</w:t>
      </w:r>
    </w:p>
    <w:p w:rsidR="00E17210" w:rsidRDefault="00C12010" w:rsidP="00C12010">
      <w:pPr>
        <w:pStyle w:val="Heading2"/>
        <w:rPr>
          <w:lang w:eastAsia="en-AU"/>
        </w:rPr>
      </w:pPr>
      <w:bookmarkStart w:id="26" w:name="_Toc167806246"/>
      <w:r>
        <w:rPr>
          <w:lang w:eastAsia="en-AU"/>
        </w:rPr>
        <w:t xml:space="preserve">Table - </w:t>
      </w:r>
      <w:r w:rsidR="00D15604">
        <w:rPr>
          <w:lang w:eastAsia="en-AU"/>
        </w:rPr>
        <w:t>s</w:t>
      </w:r>
      <w:r w:rsidR="00E17210">
        <w:rPr>
          <w:lang w:eastAsia="en-AU"/>
        </w:rPr>
        <w:t xml:space="preserve">ummary </w:t>
      </w:r>
      <w:r w:rsidR="00D15604">
        <w:rPr>
          <w:lang w:eastAsia="en-AU"/>
        </w:rPr>
        <w:t xml:space="preserve">of </w:t>
      </w:r>
      <w:r>
        <w:rPr>
          <w:lang w:eastAsia="en-AU"/>
        </w:rPr>
        <w:t>asset measurement and valuation plan</w:t>
      </w:r>
      <w:bookmarkEnd w:id="26"/>
    </w:p>
    <w:p w:rsidR="00E17210" w:rsidRPr="004A0F26" w:rsidRDefault="00E17210" w:rsidP="00E17210">
      <w:pPr>
        <w:rPr>
          <w:rFonts w:cs="Arial"/>
          <w:i/>
          <w:color w:val="003399"/>
        </w:rPr>
      </w:pPr>
      <w:r w:rsidRPr="004A0F26">
        <w:rPr>
          <w:rFonts w:cs="Arial"/>
          <w:i/>
          <w:color w:val="003399"/>
        </w:rPr>
        <w:t>&lt; Add additional columns</w:t>
      </w:r>
      <w:r w:rsidR="004A0F26">
        <w:rPr>
          <w:rFonts w:cs="Arial"/>
          <w:i/>
          <w:color w:val="003399"/>
        </w:rPr>
        <w:t xml:space="preserve"> where required or use an alternative format as appropriate. Agency may choose to have a separate table for each asset class&gt;</w:t>
      </w:r>
    </w:p>
    <w:tbl>
      <w:tblPr>
        <w:tblStyle w:val="TableGrid"/>
        <w:tblW w:w="10892" w:type="dxa"/>
        <w:tblLook w:val="04A0" w:firstRow="1" w:lastRow="0" w:firstColumn="1" w:lastColumn="0" w:noHBand="0" w:noVBand="1"/>
      </w:tblPr>
      <w:tblGrid>
        <w:gridCol w:w="2689"/>
        <w:gridCol w:w="2315"/>
        <w:gridCol w:w="1783"/>
        <w:gridCol w:w="2051"/>
        <w:gridCol w:w="2054"/>
      </w:tblGrid>
      <w:tr w:rsidR="00E17210" w:rsidTr="007A636E">
        <w:tc>
          <w:tcPr>
            <w:tcW w:w="10892" w:type="dxa"/>
            <w:gridSpan w:val="5"/>
            <w:shd w:val="clear" w:color="auto" w:fill="D9D9D9" w:themeFill="background1" w:themeFillShade="D9"/>
          </w:tcPr>
          <w:p w:rsidR="00E17210" w:rsidRPr="003C5DF1" w:rsidRDefault="00E17210" w:rsidP="00C61C11">
            <w:pPr>
              <w:rPr>
                <w:b/>
                <w:i/>
                <w:lang w:eastAsia="en-AU"/>
              </w:rPr>
            </w:pPr>
            <w:r w:rsidRPr="003C5DF1">
              <w:rPr>
                <w:b/>
                <w:lang w:eastAsia="en-AU"/>
              </w:rPr>
              <w:t>Buildings</w:t>
            </w:r>
          </w:p>
        </w:tc>
      </w:tr>
      <w:tr w:rsidR="00E17210" w:rsidTr="004A0F26">
        <w:tc>
          <w:tcPr>
            <w:tcW w:w="2689" w:type="dxa"/>
          </w:tcPr>
          <w:p w:rsidR="00E17210" w:rsidRPr="00367B41" w:rsidRDefault="00367B41" w:rsidP="00C61C11">
            <w:pPr>
              <w:rPr>
                <w:lang w:eastAsia="en-AU"/>
              </w:rPr>
            </w:pPr>
            <w:r w:rsidRPr="00367B41">
              <w:rPr>
                <w:lang w:eastAsia="en-AU"/>
              </w:rPr>
              <w:t>Subclass</w:t>
            </w:r>
          </w:p>
        </w:tc>
        <w:tc>
          <w:tcPr>
            <w:tcW w:w="4098" w:type="dxa"/>
            <w:gridSpan w:val="2"/>
          </w:tcPr>
          <w:p w:rsidR="00E17210" w:rsidRPr="00E17210" w:rsidRDefault="00E17210" w:rsidP="00C61C11">
            <w:pPr>
              <w:rPr>
                <w:lang w:eastAsia="en-AU"/>
              </w:rPr>
            </w:pPr>
            <w:r w:rsidRPr="00E17210">
              <w:rPr>
                <w:lang w:eastAsia="en-AU"/>
              </w:rPr>
              <w:t>Darwin (</w:t>
            </w:r>
            <w:r w:rsidRPr="00E17210">
              <w:rPr>
                <w:i/>
                <w:lang w:eastAsia="en-AU"/>
              </w:rPr>
              <w:t>Sub-class 1</w:t>
            </w:r>
            <w:r>
              <w:rPr>
                <w:lang w:eastAsia="en-AU"/>
              </w:rPr>
              <w:t xml:space="preserve">- </w:t>
            </w:r>
            <w:r w:rsidRPr="00E17210">
              <w:rPr>
                <w:i/>
                <w:sz w:val="18"/>
                <w:szCs w:val="18"/>
                <w:lang w:eastAsia="en-AU"/>
              </w:rPr>
              <w:t>based on regions</w:t>
            </w:r>
            <w:r w:rsidRPr="00E17210">
              <w:rPr>
                <w:lang w:eastAsia="en-AU"/>
              </w:rPr>
              <w:t>)</w:t>
            </w:r>
          </w:p>
        </w:tc>
        <w:tc>
          <w:tcPr>
            <w:tcW w:w="4105" w:type="dxa"/>
            <w:gridSpan w:val="2"/>
          </w:tcPr>
          <w:p w:rsidR="00E17210" w:rsidRPr="00E17210" w:rsidRDefault="00E17210" w:rsidP="00C61C11">
            <w:pPr>
              <w:rPr>
                <w:lang w:eastAsia="en-AU"/>
              </w:rPr>
            </w:pPr>
            <w:r w:rsidRPr="00E17210">
              <w:rPr>
                <w:lang w:eastAsia="en-AU"/>
              </w:rPr>
              <w:t>Gove (Subclass 2</w:t>
            </w:r>
            <w:r>
              <w:rPr>
                <w:lang w:eastAsia="en-AU"/>
              </w:rPr>
              <w:t xml:space="preserve"> - </w:t>
            </w:r>
            <w:r w:rsidRPr="00E17210">
              <w:rPr>
                <w:i/>
                <w:sz w:val="18"/>
                <w:szCs w:val="18"/>
                <w:lang w:eastAsia="en-AU"/>
              </w:rPr>
              <w:t>based on regions</w:t>
            </w:r>
            <w:r w:rsidRPr="00E17210">
              <w:rPr>
                <w:lang w:eastAsia="en-AU"/>
              </w:rPr>
              <w:t>)</w:t>
            </w:r>
          </w:p>
        </w:tc>
      </w:tr>
      <w:tr w:rsidR="00E17210" w:rsidTr="004A0F26">
        <w:tc>
          <w:tcPr>
            <w:tcW w:w="2689" w:type="dxa"/>
          </w:tcPr>
          <w:p w:rsidR="00E17210" w:rsidRPr="00367B41" w:rsidRDefault="00367B41" w:rsidP="00C61C11">
            <w:pPr>
              <w:rPr>
                <w:lang w:eastAsia="en-AU"/>
              </w:rPr>
            </w:pPr>
            <w:r w:rsidRPr="00367B41">
              <w:rPr>
                <w:lang w:eastAsia="en-AU"/>
              </w:rPr>
              <w:t>Type of  asset</w:t>
            </w:r>
          </w:p>
        </w:tc>
        <w:tc>
          <w:tcPr>
            <w:tcW w:w="2315" w:type="dxa"/>
          </w:tcPr>
          <w:p w:rsidR="00E17210" w:rsidRDefault="00E17210" w:rsidP="00C61C11">
            <w:pPr>
              <w:rPr>
                <w:i/>
                <w:lang w:eastAsia="en-AU"/>
              </w:rPr>
            </w:pPr>
            <w:r>
              <w:rPr>
                <w:i/>
                <w:lang w:eastAsia="en-AU"/>
              </w:rPr>
              <w:t xml:space="preserve">Hospital </w:t>
            </w:r>
          </w:p>
        </w:tc>
        <w:tc>
          <w:tcPr>
            <w:tcW w:w="1783" w:type="dxa"/>
          </w:tcPr>
          <w:p w:rsidR="00E17210" w:rsidRDefault="00E17210" w:rsidP="00C61C11">
            <w:pPr>
              <w:rPr>
                <w:i/>
                <w:lang w:eastAsia="en-AU"/>
              </w:rPr>
            </w:pPr>
            <w:r>
              <w:rPr>
                <w:i/>
                <w:lang w:eastAsia="en-AU"/>
              </w:rPr>
              <w:t>Clinics</w:t>
            </w:r>
          </w:p>
        </w:tc>
        <w:tc>
          <w:tcPr>
            <w:tcW w:w="2051" w:type="dxa"/>
          </w:tcPr>
          <w:p w:rsidR="00E17210" w:rsidRDefault="00E17210" w:rsidP="00C61C11">
            <w:pPr>
              <w:rPr>
                <w:i/>
                <w:lang w:eastAsia="en-AU"/>
              </w:rPr>
            </w:pPr>
            <w:r>
              <w:rPr>
                <w:i/>
                <w:lang w:eastAsia="en-AU"/>
              </w:rPr>
              <w:t xml:space="preserve">Hospital </w:t>
            </w:r>
          </w:p>
        </w:tc>
        <w:tc>
          <w:tcPr>
            <w:tcW w:w="2054" w:type="dxa"/>
          </w:tcPr>
          <w:p w:rsidR="00E17210" w:rsidRDefault="00E17210" w:rsidP="00C61C11">
            <w:pPr>
              <w:rPr>
                <w:i/>
                <w:lang w:eastAsia="en-AU"/>
              </w:rPr>
            </w:pPr>
            <w:r>
              <w:rPr>
                <w:i/>
                <w:lang w:eastAsia="en-AU"/>
              </w:rPr>
              <w:t>Clinics</w:t>
            </w:r>
          </w:p>
        </w:tc>
      </w:tr>
      <w:tr w:rsidR="00E17210" w:rsidTr="004A0F26">
        <w:tc>
          <w:tcPr>
            <w:tcW w:w="2689" w:type="dxa"/>
          </w:tcPr>
          <w:p w:rsidR="00E17210" w:rsidRDefault="00E17210" w:rsidP="00C61C11">
            <w:pPr>
              <w:rPr>
                <w:i/>
                <w:lang w:eastAsia="en-AU"/>
              </w:rPr>
            </w:pPr>
            <w:r>
              <w:t>Purpose/use</w:t>
            </w:r>
            <w:r w:rsidRPr="00D30A7B">
              <w:rPr>
                <w:i/>
                <w:sz w:val="18"/>
                <w:szCs w:val="18"/>
              </w:rPr>
              <w:t>(</w:t>
            </w:r>
            <w:r>
              <w:rPr>
                <w:i/>
                <w:sz w:val="18"/>
                <w:szCs w:val="18"/>
              </w:rPr>
              <w:t xml:space="preserve">describe what assets in each sub-class are generally used for) </w:t>
            </w:r>
            <w:r>
              <w:t xml:space="preserve"> </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7A636E">
        <w:tc>
          <w:tcPr>
            <w:tcW w:w="10892" w:type="dxa"/>
            <w:gridSpan w:val="5"/>
            <w:shd w:val="clear" w:color="auto" w:fill="D9D9D9" w:themeFill="background1" w:themeFillShade="D9"/>
          </w:tcPr>
          <w:p w:rsidR="00E17210" w:rsidRDefault="00E17210" w:rsidP="00C61C11">
            <w:pPr>
              <w:rPr>
                <w:i/>
                <w:lang w:eastAsia="en-AU"/>
              </w:rPr>
            </w:pPr>
            <w:r w:rsidRPr="00D440F1">
              <w:rPr>
                <w:b/>
              </w:rPr>
              <w:t>Useful lives</w:t>
            </w:r>
          </w:p>
        </w:tc>
      </w:tr>
      <w:tr w:rsidR="00E17210" w:rsidTr="004A0F26">
        <w:tc>
          <w:tcPr>
            <w:tcW w:w="2689" w:type="dxa"/>
          </w:tcPr>
          <w:p w:rsidR="00E17210" w:rsidRDefault="00E17210" w:rsidP="00C61C11">
            <w:r>
              <w:t xml:space="preserve">Main asset </w:t>
            </w:r>
            <w:r w:rsidRPr="003C5DF1">
              <w:rPr>
                <w:i/>
                <w:sz w:val="18"/>
                <w:szCs w:val="18"/>
              </w:rPr>
              <w:t>(outline the useful life of the main asset)</w:t>
            </w:r>
          </w:p>
        </w:tc>
        <w:tc>
          <w:tcPr>
            <w:tcW w:w="2315" w:type="dxa"/>
          </w:tcPr>
          <w:p w:rsidR="00E17210" w:rsidRDefault="00E17210" w:rsidP="00C61C11">
            <w:pPr>
              <w:rPr>
                <w:i/>
                <w:lang w:eastAsia="en-AU"/>
              </w:rPr>
            </w:pPr>
            <w:r>
              <w:rPr>
                <w:i/>
                <w:lang w:eastAsia="en-AU"/>
              </w:rPr>
              <w:t xml:space="preserve"> </w:t>
            </w: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4A0F26">
        <w:tc>
          <w:tcPr>
            <w:tcW w:w="2689" w:type="dxa"/>
          </w:tcPr>
          <w:p w:rsidR="00E17210" w:rsidRDefault="00E17210" w:rsidP="00C61C11">
            <w:r>
              <w:t xml:space="preserve">Component 1 </w:t>
            </w:r>
            <w:r w:rsidRPr="00D440F1">
              <w:rPr>
                <w:i/>
                <w:sz w:val="18"/>
                <w:szCs w:val="18"/>
              </w:rPr>
              <w:t>(</w:t>
            </w:r>
            <w:r>
              <w:rPr>
                <w:i/>
                <w:sz w:val="18"/>
                <w:szCs w:val="18"/>
              </w:rPr>
              <w:t xml:space="preserve">outline the useful life assigned to each component. Examples of components may include </w:t>
            </w:r>
            <w:r w:rsidRPr="00D440F1">
              <w:rPr>
                <w:i/>
                <w:sz w:val="18"/>
                <w:szCs w:val="18"/>
              </w:rPr>
              <w:t>structure, mechanical, electrical, hydraulic, fire)</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4A0F26">
        <w:tc>
          <w:tcPr>
            <w:tcW w:w="2689" w:type="dxa"/>
          </w:tcPr>
          <w:p w:rsidR="00E17210" w:rsidRDefault="00E17210" w:rsidP="00C61C11">
            <w:r>
              <w:t>Component 2</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4A0F26">
        <w:tc>
          <w:tcPr>
            <w:tcW w:w="2689" w:type="dxa"/>
          </w:tcPr>
          <w:p w:rsidR="00E17210" w:rsidRDefault="00E17210" w:rsidP="00C61C11">
            <w:r>
              <w:t>Component 3</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4A0F26">
        <w:tc>
          <w:tcPr>
            <w:tcW w:w="2689" w:type="dxa"/>
          </w:tcPr>
          <w:p w:rsidR="00E17210" w:rsidRPr="003C5DF1" w:rsidRDefault="00E17210" w:rsidP="00C61C11">
            <w:pPr>
              <w:rPr>
                <w:i/>
                <w:sz w:val="18"/>
                <w:szCs w:val="18"/>
              </w:rPr>
            </w:pPr>
            <w:r w:rsidRPr="003C5DF1">
              <w:t>Sources of reference</w:t>
            </w:r>
            <w:r w:rsidRPr="003C5DF1">
              <w:rPr>
                <w:i/>
                <w:sz w:val="18"/>
                <w:szCs w:val="18"/>
              </w:rPr>
              <w:t xml:space="preserve"> (outline sources or references for useful lives assigned to assets)</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7A636E">
        <w:tc>
          <w:tcPr>
            <w:tcW w:w="10892" w:type="dxa"/>
            <w:gridSpan w:val="5"/>
            <w:shd w:val="clear" w:color="auto" w:fill="D9D9D9" w:themeFill="background1" w:themeFillShade="D9"/>
          </w:tcPr>
          <w:p w:rsidR="00E17210" w:rsidRPr="003C5DF1" w:rsidRDefault="00E17210" w:rsidP="00C61C11">
            <w:pPr>
              <w:rPr>
                <w:b/>
                <w:i/>
                <w:lang w:eastAsia="en-AU"/>
              </w:rPr>
            </w:pPr>
            <w:r w:rsidRPr="003C5DF1">
              <w:rPr>
                <w:b/>
              </w:rPr>
              <w:t>Revaluation</w:t>
            </w:r>
          </w:p>
        </w:tc>
      </w:tr>
      <w:tr w:rsidR="00E17210" w:rsidTr="004A0F26">
        <w:tc>
          <w:tcPr>
            <w:tcW w:w="2689" w:type="dxa"/>
          </w:tcPr>
          <w:p w:rsidR="00E17210" w:rsidRDefault="007A636E" w:rsidP="007A636E">
            <w:r>
              <w:t xml:space="preserve">Valuation </w:t>
            </w:r>
            <w:r w:rsidR="00E17210">
              <w:t xml:space="preserve">basis </w:t>
            </w:r>
            <w:r w:rsidR="00E17210" w:rsidRPr="002056A6">
              <w:rPr>
                <w:i/>
                <w:sz w:val="18"/>
                <w:szCs w:val="18"/>
              </w:rPr>
              <w:t>(cost or revaluation model)</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E17210" w:rsidTr="004A0F26">
        <w:tc>
          <w:tcPr>
            <w:tcW w:w="2689" w:type="dxa"/>
          </w:tcPr>
          <w:p w:rsidR="00E17210" w:rsidRDefault="00E17210" w:rsidP="00C61C11">
            <w:r>
              <w:t xml:space="preserve">Valuation technique </w:t>
            </w:r>
            <w:r w:rsidRPr="002056A6">
              <w:rPr>
                <w:i/>
                <w:sz w:val="18"/>
                <w:szCs w:val="18"/>
              </w:rPr>
              <w:t>(current replacement cost</w:t>
            </w:r>
            <w:r>
              <w:rPr>
                <w:i/>
                <w:sz w:val="18"/>
                <w:szCs w:val="18"/>
              </w:rPr>
              <w:t xml:space="preserve"> approach</w:t>
            </w:r>
            <w:r w:rsidRPr="002056A6">
              <w:rPr>
                <w:i/>
                <w:sz w:val="18"/>
                <w:szCs w:val="18"/>
              </w:rPr>
              <w:t>, market</w:t>
            </w:r>
            <w:r>
              <w:rPr>
                <w:i/>
                <w:sz w:val="18"/>
                <w:szCs w:val="18"/>
              </w:rPr>
              <w:t xml:space="preserve"> approach </w:t>
            </w:r>
            <w:r w:rsidRPr="002056A6">
              <w:rPr>
                <w:i/>
                <w:sz w:val="18"/>
                <w:szCs w:val="18"/>
              </w:rPr>
              <w:t>, income</w:t>
            </w:r>
            <w:r>
              <w:rPr>
                <w:i/>
                <w:sz w:val="18"/>
                <w:szCs w:val="18"/>
              </w:rPr>
              <w:t xml:space="preserve"> approach</w:t>
            </w:r>
            <w:r w:rsidRPr="002056A6">
              <w:rPr>
                <w:i/>
                <w:sz w:val="18"/>
                <w:szCs w:val="18"/>
              </w:rPr>
              <w:t>)</w:t>
            </w:r>
          </w:p>
        </w:tc>
        <w:tc>
          <w:tcPr>
            <w:tcW w:w="2315" w:type="dxa"/>
          </w:tcPr>
          <w:p w:rsidR="00E17210" w:rsidRDefault="00E17210" w:rsidP="00C61C11">
            <w:pPr>
              <w:rPr>
                <w:i/>
                <w:lang w:eastAsia="en-AU"/>
              </w:rPr>
            </w:pPr>
          </w:p>
        </w:tc>
        <w:tc>
          <w:tcPr>
            <w:tcW w:w="1783" w:type="dxa"/>
          </w:tcPr>
          <w:p w:rsidR="00E17210" w:rsidRDefault="00E17210" w:rsidP="00C61C11">
            <w:pPr>
              <w:rPr>
                <w:i/>
                <w:lang w:eastAsia="en-AU"/>
              </w:rPr>
            </w:pPr>
          </w:p>
        </w:tc>
        <w:tc>
          <w:tcPr>
            <w:tcW w:w="2051" w:type="dxa"/>
          </w:tcPr>
          <w:p w:rsidR="00E17210" w:rsidRDefault="00E17210" w:rsidP="00C61C11">
            <w:pPr>
              <w:rPr>
                <w:i/>
                <w:lang w:eastAsia="en-AU"/>
              </w:rPr>
            </w:pPr>
          </w:p>
        </w:tc>
        <w:tc>
          <w:tcPr>
            <w:tcW w:w="2054" w:type="dxa"/>
          </w:tcPr>
          <w:p w:rsidR="00E17210" w:rsidRDefault="00E17210" w:rsidP="00C61C11">
            <w:pPr>
              <w:rPr>
                <w:i/>
                <w:lang w:eastAsia="en-AU"/>
              </w:rPr>
            </w:pPr>
          </w:p>
        </w:tc>
      </w:tr>
      <w:tr w:rsidR="0087146E" w:rsidTr="004A0F26">
        <w:tc>
          <w:tcPr>
            <w:tcW w:w="2689" w:type="dxa"/>
          </w:tcPr>
          <w:p w:rsidR="0087146E" w:rsidRDefault="0087146E" w:rsidP="00C61C11">
            <w:r>
              <w:t xml:space="preserve">Fair value hierarchy </w:t>
            </w:r>
            <w:r w:rsidRPr="00E93CBF">
              <w:rPr>
                <w:i/>
                <w:sz w:val="18"/>
                <w:szCs w:val="18"/>
              </w:rPr>
              <w:t>(Level 1, 2 or 3)</w:t>
            </w:r>
            <w:r>
              <w:t xml:space="preserve"> </w:t>
            </w:r>
          </w:p>
        </w:tc>
        <w:tc>
          <w:tcPr>
            <w:tcW w:w="2315" w:type="dxa"/>
          </w:tcPr>
          <w:p w:rsidR="0087146E" w:rsidRDefault="0087146E" w:rsidP="00C61C11">
            <w:pPr>
              <w:rPr>
                <w:i/>
                <w:lang w:eastAsia="en-AU"/>
              </w:rPr>
            </w:pPr>
          </w:p>
        </w:tc>
        <w:tc>
          <w:tcPr>
            <w:tcW w:w="1783" w:type="dxa"/>
          </w:tcPr>
          <w:p w:rsidR="0087146E" w:rsidRDefault="0087146E" w:rsidP="00C61C11">
            <w:pPr>
              <w:rPr>
                <w:i/>
                <w:lang w:eastAsia="en-AU"/>
              </w:rPr>
            </w:pPr>
          </w:p>
        </w:tc>
        <w:tc>
          <w:tcPr>
            <w:tcW w:w="2051" w:type="dxa"/>
          </w:tcPr>
          <w:p w:rsidR="0087146E" w:rsidRDefault="0087146E" w:rsidP="00C61C11">
            <w:pPr>
              <w:rPr>
                <w:i/>
                <w:lang w:eastAsia="en-AU"/>
              </w:rPr>
            </w:pPr>
          </w:p>
        </w:tc>
        <w:tc>
          <w:tcPr>
            <w:tcW w:w="2054" w:type="dxa"/>
          </w:tcPr>
          <w:p w:rsidR="0087146E" w:rsidRDefault="0087146E" w:rsidP="00C61C11">
            <w:pPr>
              <w:rPr>
                <w:i/>
                <w:lang w:eastAsia="en-AU"/>
              </w:rPr>
            </w:pPr>
          </w:p>
        </w:tc>
      </w:tr>
      <w:tr w:rsidR="00E17210" w:rsidTr="004A0F26">
        <w:tc>
          <w:tcPr>
            <w:tcW w:w="2689" w:type="dxa"/>
          </w:tcPr>
          <w:p w:rsidR="00E17210" w:rsidRDefault="00E17210" w:rsidP="00C61C11">
            <w:r>
              <w:t xml:space="preserve">Valuation cycles or frequency of valuations </w:t>
            </w:r>
            <w:r w:rsidRPr="002056A6">
              <w:rPr>
                <w:i/>
                <w:sz w:val="18"/>
                <w:szCs w:val="18"/>
              </w:rPr>
              <w:t>(how often valuations are undertaken)</w:t>
            </w:r>
          </w:p>
        </w:tc>
        <w:tc>
          <w:tcPr>
            <w:tcW w:w="2315" w:type="dxa"/>
          </w:tcPr>
          <w:p w:rsidR="00E17210" w:rsidRDefault="00367B41" w:rsidP="00C61C11">
            <w:pPr>
              <w:rPr>
                <w:i/>
                <w:lang w:eastAsia="en-AU"/>
              </w:rPr>
            </w:pPr>
            <w:r>
              <w:rPr>
                <w:i/>
                <w:lang w:eastAsia="en-AU"/>
              </w:rPr>
              <w:t>Year 1</w:t>
            </w:r>
          </w:p>
        </w:tc>
        <w:tc>
          <w:tcPr>
            <w:tcW w:w="1783" w:type="dxa"/>
          </w:tcPr>
          <w:p w:rsidR="00E17210" w:rsidRDefault="00367B41" w:rsidP="00C61C11">
            <w:pPr>
              <w:rPr>
                <w:i/>
                <w:lang w:eastAsia="en-AU"/>
              </w:rPr>
            </w:pPr>
            <w:r>
              <w:rPr>
                <w:i/>
                <w:lang w:eastAsia="en-AU"/>
              </w:rPr>
              <w:t>Year 1</w:t>
            </w:r>
          </w:p>
        </w:tc>
        <w:tc>
          <w:tcPr>
            <w:tcW w:w="2051" w:type="dxa"/>
          </w:tcPr>
          <w:p w:rsidR="00E17210" w:rsidRDefault="00367B41" w:rsidP="00C61C11">
            <w:pPr>
              <w:rPr>
                <w:i/>
                <w:lang w:eastAsia="en-AU"/>
              </w:rPr>
            </w:pPr>
            <w:r>
              <w:rPr>
                <w:i/>
                <w:lang w:eastAsia="en-AU"/>
              </w:rPr>
              <w:t>Year 2</w:t>
            </w:r>
          </w:p>
        </w:tc>
        <w:tc>
          <w:tcPr>
            <w:tcW w:w="2054" w:type="dxa"/>
          </w:tcPr>
          <w:p w:rsidR="00E17210" w:rsidRDefault="00367B41" w:rsidP="00C61C11">
            <w:pPr>
              <w:rPr>
                <w:i/>
                <w:lang w:eastAsia="en-AU"/>
              </w:rPr>
            </w:pPr>
            <w:r>
              <w:rPr>
                <w:i/>
                <w:lang w:eastAsia="en-AU"/>
              </w:rPr>
              <w:t>Year 2</w:t>
            </w:r>
          </w:p>
        </w:tc>
      </w:tr>
      <w:tr w:rsidR="00823F19" w:rsidTr="004A0F26">
        <w:tc>
          <w:tcPr>
            <w:tcW w:w="2689" w:type="dxa"/>
          </w:tcPr>
          <w:p w:rsidR="00823F19" w:rsidRPr="00823F19" w:rsidRDefault="00823F19" w:rsidP="00823F19">
            <w:pPr>
              <w:rPr>
                <w:i/>
                <w:sz w:val="18"/>
                <w:szCs w:val="18"/>
              </w:rPr>
            </w:pPr>
            <w:r w:rsidRPr="00823F19">
              <w:t>How valuations are conducted</w:t>
            </w:r>
            <w:r w:rsidRPr="00823F19">
              <w:rPr>
                <w:i/>
                <w:sz w:val="18"/>
                <w:szCs w:val="18"/>
              </w:rPr>
              <w:t xml:space="preserve"> (</w:t>
            </w:r>
            <w:r>
              <w:rPr>
                <w:i/>
                <w:sz w:val="18"/>
                <w:szCs w:val="18"/>
              </w:rPr>
              <w:t>in-house or out-</w:t>
            </w:r>
            <w:r w:rsidRPr="00823F19">
              <w:rPr>
                <w:i/>
                <w:sz w:val="18"/>
                <w:szCs w:val="18"/>
              </w:rPr>
              <w:t>sourced)</w:t>
            </w:r>
          </w:p>
        </w:tc>
        <w:tc>
          <w:tcPr>
            <w:tcW w:w="2315" w:type="dxa"/>
          </w:tcPr>
          <w:p w:rsidR="00823F19" w:rsidRPr="00823F19" w:rsidRDefault="00823F19" w:rsidP="00C61C11">
            <w:pPr>
              <w:rPr>
                <w:lang w:eastAsia="en-AU"/>
              </w:rPr>
            </w:pPr>
          </w:p>
        </w:tc>
        <w:tc>
          <w:tcPr>
            <w:tcW w:w="1783" w:type="dxa"/>
          </w:tcPr>
          <w:p w:rsidR="00823F19" w:rsidRDefault="00823F19" w:rsidP="00C61C11">
            <w:pPr>
              <w:rPr>
                <w:i/>
                <w:lang w:eastAsia="en-AU"/>
              </w:rPr>
            </w:pPr>
          </w:p>
        </w:tc>
        <w:tc>
          <w:tcPr>
            <w:tcW w:w="2051" w:type="dxa"/>
          </w:tcPr>
          <w:p w:rsidR="00823F19" w:rsidRDefault="00823F19" w:rsidP="00C61C11">
            <w:pPr>
              <w:rPr>
                <w:i/>
                <w:lang w:eastAsia="en-AU"/>
              </w:rPr>
            </w:pPr>
          </w:p>
        </w:tc>
        <w:tc>
          <w:tcPr>
            <w:tcW w:w="2054" w:type="dxa"/>
          </w:tcPr>
          <w:p w:rsidR="00823F19" w:rsidRDefault="00823F19" w:rsidP="00C61C11">
            <w:pPr>
              <w:rPr>
                <w:i/>
                <w:lang w:eastAsia="en-AU"/>
              </w:rPr>
            </w:pPr>
          </w:p>
        </w:tc>
      </w:tr>
      <w:tr w:rsidR="00E17210" w:rsidTr="007A636E">
        <w:tc>
          <w:tcPr>
            <w:tcW w:w="10892" w:type="dxa"/>
            <w:gridSpan w:val="5"/>
            <w:shd w:val="clear" w:color="auto" w:fill="D9D9D9" w:themeFill="background1" w:themeFillShade="D9"/>
          </w:tcPr>
          <w:p w:rsidR="00E17210" w:rsidRPr="00E2066A" w:rsidRDefault="00E17210" w:rsidP="00C61C11">
            <w:pPr>
              <w:rPr>
                <w:b/>
                <w:i/>
                <w:lang w:eastAsia="en-AU"/>
              </w:rPr>
            </w:pPr>
            <w:r w:rsidRPr="00E2066A">
              <w:rPr>
                <w:b/>
              </w:rPr>
              <w:t>Stocktake plan</w:t>
            </w:r>
          </w:p>
        </w:tc>
      </w:tr>
      <w:tr w:rsidR="000555CC" w:rsidTr="004A0F26">
        <w:tc>
          <w:tcPr>
            <w:tcW w:w="2689" w:type="dxa"/>
          </w:tcPr>
          <w:p w:rsidR="000555CC" w:rsidRDefault="000555CC" w:rsidP="000555CC">
            <w:r>
              <w:t>Stocktake cycle</w:t>
            </w:r>
          </w:p>
        </w:tc>
        <w:tc>
          <w:tcPr>
            <w:tcW w:w="2315" w:type="dxa"/>
          </w:tcPr>
          <w:p w:rsidR="000555CC" w:rsidRDefault="000555CC" w:rsidP="000555CC">
            <w:pPr>
              <w:rPr>
                <w:i/>
                <w:lang w:eastAsia="en-AU"/>
              </w:rPr>
            </w:pPr>
            <w:r>
              <w:rPr>
                <w:i/>
                <w:lang w:eastAsia="en-AU"/>
              </w:rPr>
              <w:t>Year 1</w:t>
            </w:r>
          </w:p>
        </w:tc>
        <w:tc>
          <w:tcPr>
            <w:tcW w:w="1783" w:type="dxa"/>
          </w:tcPr>
          <w:p w:rsidR="000555CC" w:rsidRDefault="000555CC" w:rsidP="000555CC">
            <w:pPr>
              <w:rPr>
                <w:i/>
                <w:lang w:eastAsia="en-AU"/>
              </w:rPr>
            </w:pPr>
            <w:r>
              <w:rPr>
                <w:i/>
                <w:lang w:eastAsia="en-AU"/>
              </w:rPr>
              <w:t>Year 1</w:t>
            </w:r>
          </w:p>
        </w:tc>
        <w:tc>
          <w:tcPr>
            <w:tcW w:w="2051" w:type="dxa"/>
          </w:tcPr>
          <w:p w:rsidR="000555CC" w:rsidRDefault="000555CC" w:rsidP="000555CC">
            <w:pPr>
              <w:rPr>
                <w:i/>
                <w:lang w:eastAsia="en-AU"/>
              </w:rPr>
            </w:pPr>
            <w:r>
              <w:rPr>
                <w:i/>
                <w:lang w:eastAsia="en-AU"/>
              </w:rPr>
              <w:t>Year 2</w:t>
            </w:r>
          </w:p>
        </w:tc>
        <w:tc>
          <w:tcPr>
            <w:tcW w:w="2054" w:type="dxa"/>
          </w:tcPr>
          <w:p w:rsidR="000555CC" w:rsidRDefault="000555CC" w:rsidP="000555CC">
            <w:pPr>
              <w:rPr>
                <w:i/>
                <w:lang w:eastAsia="en-AU"/>
              </w:rPr>
            </w:pPr>
            <w:r>
              <w:rPr>
                <w:i/>
                <w:lang w:eastAsia="en-AU"/>
              </w:rPr>
              <w:t>Year 2</w:t>
            </w:r>
          </w:p>
        </w:tc>
      </w:tr>
      <w:tr w:rsidR="000555CC" w:rsidTr="004A0F26">
        <w:tc>
          <w:tcPr>
            <w:tcW w:w="2689" w:type="dxa"/>
          </w:tcPr>
          <w:p w:rsidR="000555CC" w:rsidRDefault="000555CC" w:rsidP="000555CC">
            <w:r>
              <w:t xml:space="preserve">How stocktake is conducted </w:t>
            </w:r>
            <w:r w:rsidRPr="00740249">
              <w:rPr>
                <w:i/>
                <w:sz w:val="18"/>
                <w:szCs w:val="18"/>
              </w:rPr>
              <w:t>(internal</w:t>
            </w:r>
            <w:r>
              <w:rPr>
                <w:i/>
                <w:sz w:val="18"/>
                <w:szCs w:val="18"/>
              </w:rPr>
              <w:t>ly</w:t>
            </w:r>
            <w:r w:rsidRPr="00740249">
              <w:rPr>
                <w:i/>
                <w:sz w:val="18"/>
                <w:szCs w:val="18"/>
              </w:rPr>
              <w:t xml:space="preserve"> or outsourced)</w:t>
            </w:r>
            <w:r>
              <w:t xml:space="preserve"> </w:t>
            </w:r>
          </w:p>
        </w:tc>
        <w:tc>
          <w:tcPr>
            <w:tcW w:w="2315" w:type="dxa"/>
          </w:tcPr>
          <w:p w:rsidR="000555CC" w:rsidRDefault="000555CC" w:rsidP="000555CC">
            <w:pPr>
              <w:rPr>
                <w:i/>
                <w:lang w:eastAsia="en-AU"/>
              </w:rPr>
            </w:pPr>
          </w:p>
        </w:tc>
        <w:tc>
          <w:tcPr>
            <w:tcW w:w="1783" w:type="dxa"/>
          </w:tcPr>
          <w:p w:rsidR="000555CC" w:rsidRDefault="000555CC" w:rsidP="000555CC">
            <w:pPr>
              <w:rPr>
                <w:i/>
                <w:lang w:eastAsia="en-AU"/>
              </w:rPr>
            </w:pPr>
          </w:p>
        </w:tc>
        <w:tc>
          <w:tcPr>
            <w:tcW w:w="2051" w:type="dxa"/>
          </w:tcPr>
          <w:p w:rsidR="000555CC" w:rsidRDefault="000555CC" w:rsidP="000555CC">
            <w:pPr>
              <w:rPr>
                <w:i/>
                <w:lang w:eastAsia="en-AU"/>
              </w:rPr>
            </w:pPr>
          </w:p>
        </w:tc>
        <w:tc>
          <w:tcPr>
            <w:tcW w:w="2054" w:type="dxa"/>
          </w:tcPr>
          <w:p w:rsidR="000555CC" w:rsidRDefault="000555CC" w:rsidP="000555CC">
            <w:pPr>
              <w:rPr>
                <w:i/>
                <w:lang w:eastAsia="en-AU"/>
              </w:rPr>
            </w:pPr>
          </w:p>
        </w:tc>
      </w:tr>
      <w:tr w:rsidR="000555CC" w:rsidTr="007A636E">
        <w:tc>
          <w:tcPr>
            <w:tcW w:w="10892" w:type="dxa"/>
            <w:gridSpan w:val="5"/>
            <w:shd w:val="clear" w:color="auto" w:fill="D9D9D9" w:themeFill="background1" w:themeFillShade="D9"/>
          </w:tcPr>
          <w:p w:rsidR="000555CC" w:rsidRDefault="000555CC" w:rsidP="000555CC">
            <w:pPr>
              <w:rPr>
                <w:i/>
                <w:lang w:eastAsia="en-AU"/>
              </w:rPr>
            </w:pPr>
            <w:r w:rsidRPr="003352CA">
              <w:rPr>
                <w:b/>
              </w:rPr>
              <w:t>Impairment assessment</w:t>
            </w:r>
            <w:r>
              <w:t xml:space="preserve">  </w:t>
            </w:r>
          </w:p>
        </w:tc>
      </w:tr>
      <w:tr w:rsidR="000555CC" w:rsidTr="004A0F26">
        <w:tc>
          <w:tcPr>
            <w:tcW w:w="2689" w:type="dxa"/>
          </w:tcPr>
          <w:p w:rsidR="000555CC" w:rsidRDefault="000555CC" w:rsidP="000555CC">
            <w:r>
              <w:t xml:space="preserve">Type of impairment indicators </w:t>
            </w:r>
            <w:r w:rsidRPr="00965A14">
              <w:rPr>
                <w:i/>
                <w:sz w:val="18"/>
                <w:szCs w:val="18"/>
              </w:rPr>
              <w:t xml:space="preserve"> </w:t>
            </w:r>
            <w:r>
              <w:rPr>
                <w:i/>
                <w:sz w:val="18"/>
                <w:szCs w:val="18"/>
              </w:rPr>
              <w:t>(</w:t>
            </w:r>
            <w:r w:rsidRPr="00965A14">
              <w:rPr>
                <w:i/>
                <w:sz w:val="18"/>
                <w:szCs w:val="18"/>
              </w:rPr>
              <w:t>include key impairment indicators</w:t>
            </w:r>
            <w:r>
              <w:rPr>
                <w:i/>
                <w:sz w:val="18"/>
                <w:szCs w:val="18"/>
              </w:rPr>
              <w:t>)</w:t>
            </w:r>
            <w:r>
              <w:t xml:space="preserve"> </w:t>
            </w:r>
          </w:p>
        </w:tc>
        <w:tc>
          <w:tcPr>
            <w:tcW w:w="2315" w:type="dxa"/>
          </w:tcPr>
          <w:p w:rsidR="000555CC" w:rsidRDefault="000555CC" w:rsidP="000555CC">
            <w:pPr>
              <w:rPr>
                <w:i/>
                <w:lang w:eastAsia="en-AU"/>
              </w:rPr>
            </w:pPr>
            <w:r>
              <w:rPr>
                <w:i/>
                <w:lang w:eastAsia="en-AU"/>
              </w:rPr>
              <w:t>Natural disaster</w:t>
            </w:r>
          </w:p>
          <w:p w:rsidR="000555CC" w:rsidRDefault="000555CC" w:rsidP="000555CC">
            <w:pPr>
              <w:rPr>
                <w:i/>
                <w:lang w:eastAsia="en-AU"/>
              </w:rPr>
            </w:pPr>
            <w:r>
              <w:rPr>
                <w:i/>
                <w:lang w:eastAsia="en-AU"/>
              </w:rPr>
              <w:t xml:space="preserve">Contamination </w:t>
            </w:r>
          </w:p>
          <w:p w:rsidR="000555CC" w:rsidRDefault="000555CC" w:rsidP="000555CC">
            <w:pPr>
              <w:rPr>
                <w:i/>
                <w:lang w:eastAsia="en-AU"/>
              </w:rPr>
            </w:pPr>
            <w:r>
              <w:rPr>
                <w:i/>
                <w:lang w:eastAsia="en-AU"/>
              </w:rPr>
              <w:t>Fire</w:t>
            </w:r>
          </w:p>
        </w:tc>
        <w:tc>
          <w:tcPr>
            <w:tcW w:w="1783" w:type="dxa"/>
          </w:tcPr>
          <w:p w:rsidR="000555CC" w:rsidRDefault="000555CC" w:rsidP="000555CC">
            <w:pPr>
              <w:rPr>
                <w:i/>
                <w:lang w:eastAsia="en-AU"/>
              </w:rPr>
            </w:pPr>
          </w:p>
        </w:tc>
        <w:tc>
          <w:tcPr>
            <w:tcW w:w="2051" w:type="dxa"/>
          </w:tcPr>
          <w:p w:rsidR="000555CC" w:rsidRDefault="000555CC" w:rsidP="000555CC">
            <w:pPr>
              <w:rPr>
                <w:i/>
                <w:lang w:eastAsia="en-AU"/>
              </w:rPr>
            </w:pPr>
          </w:p>
        </w:tc>
        <w:tc>
          <w:tcPr>
            <w:tcW w:w="2054" w:type="dxa"/>
          </w:tcPr>
          <w:p w:rsidR="000555CC" w:rsidRDefault="000555CC" w:rsidP="000555CC">
            <w:pPr>
              <w:rPr>
                <w:i/>
                <w:lang w:eastAsia="en-AU"/>
              </w:rPr>
            </w:pPr>
          </w:p>
        </w:tc>
      </w:tr>
      <w:tr w:rsidR="000555CC" w:rsidTr="004A0F26">
        <w:tc>
          <w:tcPr>
            <w:tcW w:w="2689" w:type="dxa"/>
          </w:tcPr>
          <w:p w:rsidR="000555CC" w:rsidRDefault="000555CC" w:rsidP="000555CC">
            <w:r>
              <w:t>Sources of information</w:t>
            </w:r>
          </w:p>
        </w:tc>
        <w:tc>
          <w:tcPr>
            <w:tcW w:w="2315" w:type="dxa"/>
          </w:tcPr>
          <w:p w:rsidR="000555CC" w:rsidRDefault="000555CC" w:rsidP="000555CC">
            <w:pPr>
              <w:rPr>
                <w:i/>
                <w:lang w:eastAsia="en-AU"/>
              </w:rPr>
            </w:pPr>
            <w:r>
              <w:rPr>
                <w:i/>
                <w:lang w:eastAsia="en-AU"/>
              </w:rPr>
              <w:t>DIPL</w:t>
            </w:r>
          </w:p>
        </w:tc>
        <w:tc>
          <w:tcPr>
            <w:tcW w:w="1783" w:type="dxa"/>
          </w:tcPr>
          <w:p w:rsidR="000555CC" w:rsidRDefault="000555CC" w:rsidP="000555CC">
            <w:pPr>
              <w:rPr>
                <w:i/>
                <w:lang w:eastAsia="en-AU"/>
              </w:rPr>
            </w:pPr>
          </w:p>
        </w:tc>
        <w:tc>
          <w:tcPr>
            <w:tcW w:w="2051" w:type="dxa"/>
          </w:tcPr>
          <w:p w:rsidR="000555CC" w:rsidRDefault="000555CC" w:rsidP="000555CC">
            <w:pPr>
              <w:rPr>
                <w:i/>
                <w:lang w:eastAsia="en-AU"/>
              </w:rPr>
            </w:pPr>
          </w:p>
        </w:tc>
        <w:tc>
          <w:tcPr>
            <w:tcW w:w="2054" w:type="dxa"/>
          </w:tcPr>
          <w:p w:rsidR="000555CC" w:rsidRDefault="000555CC" w:rsidP="000555CC">
            <w:pPr>
              <w:rPr>
                <w:i/>
                <w:lang w:eastAsia="en-AU"/>
              </w:rPr>
            </w:pPr>
          </w:p>
        </w:tc>
      </w:tr>
    </w:tbl>
    <w:p w:rsidR="00E17210" w:rsidRDefault="00E17210" w:rsidP="00E17210">
      <w:pPr>
        <w:rPr>
          <w:i/>
          <w:lang w:eastAsia="en-AU"/>
        </w:rPr>
      </w:pPr>
    </w:p>
    <w:p w:rsidR="00E17210" w:rsidRDefault="00E17210" w:rsidP="007567AB">
      <w:pPr>
        <w:rPr>
          <w:lang w:eastAsia="en-AU"/>
        </w:rPr>
      </w:pPr>
    </w:p>
    <w:sectPr w:rsidR="00E17210" w:rsidSect="00C95D30">
      <w:footerReference w:type="default" r:id="rId19"/>
      <w:headerReference w:type="first" r:id="rId20"/>
      <w:pgSz w:w="11906" w:h="16838" w:code="9"/>
      <w:pgMar w:top="794" w:right="794" w:bottom="794" w:left="79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438" w:rsidRDefault="006D7438">
      <w:r>
        <w:separator/>
      </w:r>
    </w:p>
  </w:endnote>
  <w:endnote w:type="continuationSeparator" w:id="0">
    <w:p w:rsidR="006D7438" w:rsidRDefault="006D7438">
      <w:r>
        <w:continuationSeparator/>
      </w:r>
    </w:p>
  </w:endnote>
  <w:endnote w:type="continuationNotice" w:id="1">
    <w:p w:rsidR="006D7438" w:rsidRDefault="006D7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635" w:rsidRDefault="00880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325129"/>
      <w:docPartObj>
        <w:docPartGallery w:val="Page Numbers (Bottom of Page)"/>
        <w:docPartUnique/>
      </w:docPartObj>
    </w:sdtPr>
    <w:sdtEndPr/>
    <w:sdtContent>
      <w:sdt>
        <w:sdtPr>
          <w:id w:val="34003993"/>
          <w:docPartObj>
            <w:docPartGallery w:val="Page Numbers (Top of Page)"/>
            <w:docPartUnique/>
          </w:docPartObj>
        </w:sdtPr>
        <w:sdtEndPr/>
        <w:sdtContent>
          <w:p w:rsidR="006D7438" w:rsidRDefault="006D7438" w:rsidP="004E7885">
            <w:r w:rsidRPr="004E7885">
              <w:rPr>
                <w:rStyle w:val="PageNumber"/>
              </w:rPr>
              <w:t xml:space="preserve">Page </w:t>
            </w:r>
            <w:r w:rsidRPr="004E7885">
              <w:rPr>
                <w:rStyle w:val="PageNumber"/>
              </w:rPr>
              <w:fldChar w:fldCharType="begin"/>
            </w:r>
            <w:r w:rsidRPr="004E7885">
              <w:rPr>
                <w:rStyle w:val="PageNumber"/>
              </w:rPr>
              <w:instrText xml:space="preserve"> PAGE </w:instrText>
            </w:r>
            <w:r w:rsidRPr="004E7885">
              <w:rPr>
                <w:rStyle w:val="PageNumber"/>
              </w:rPr>
              <w:fldChar w:fldCharType="separate"/>
            </w:r>
            <w:r>
              <w:rPr>
                <w:rStyle w:val="PageNumber"/>
                <w:noProof/>
              </w:rPr>
              <w:t>2</w:t>
            </w:r>
            <w:r w:rsidRPr="004E7885">
              <w:rPr>
                <w:rStyle w:val="PageNumber"/>
              </w:rPr>
              <w:fldChar w:fldCharType="end"/>
            </w:r>
            <w:r w:rsidRPr="004E7885">
              <w:rPr>
                <w:rStyle w:val="PageNumber"/>
              </w:rPr>
              <w:t xml:space="preserve"> of </w:t>
            </w:r>
            <w:r w:rsidRPr="004E7885">
              <w:rPr>
                <w:rStyle w:val="PageNumber"/>
              </w:rPr>
              <w:fldChar w:fldCharType="begin"/>
            </w:r>
            <w:r w:rsidRPr="004E7885">
              <w:rPr>
                <w:rStyle w:val="PageNumber"/>
              </w:rPr>
              <w:instrText xml:space="preserve"> NUMPAGES  </w:instrText>
            </w:r>
            <w:r w:rsidRPr="004E7885">
              <w:rPr>
                <w:rStyle w:val="PageNumber"/>
              </w:rPr>
              <w:fldChar w:fldCharType="separate"/>
            </w:r>
            <w:r w:rsidR="00FB0153">
              <w:rPr>
                <w:rStyle w:val="PageNumber"/>
                <w:noProof/>
              </w:rPr>
              <w:t>9</w:t>
            </w:r>
            <w:r w:rsidRPr="004E7885">
              <w:rPr>
                <w:rStyle w:val="PageNumber"/>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B21CEB" w:rsidRDefault="006D7438" w:rsidP="00B21CEB">
    <w:pPr>
      <w:pStyle w:val="Header"/>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Default="006D7438" w:rsidP="004E7885">
    <w:pPr>
      <w:pStyle w:val="Hidden"/>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F538BD" w:rsidRDefault="006D7438" w:rsidP="004E7885">
    <w:pPr>
      <w:spacing w:after="0"/>
      <w:rPr>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A50829" w:rsidRDefault="006D7438" w:rsidP="00A50829">
    <w:pPr>
      <w:pStyle w:val="Hidden"/>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6D7438" w:rsidRPr="00132658" w:rsidTr="00533F2B">
      <w:trPr>
        <w:cantSplit/>
        <w:trHeight w:hRule="exact" w:val="850"/>
        <w:tblHeader/>
      </w:trPr>
      <w:tc>
        <w:tcPr>
          <w:tcW w:w="10318" w:type="dxa"/>
          <w:vAlign w:val="bottom"/>
        </w:tcPr>
        <w:p w:rsidR="006D7438" w:rsidRDefault="006D7438" w:rsidP="00A50829">
          <w:pPr>
            <w:spacing w:after="0"/>
            <w:rPr>
              <w:rStyle w:val="PageNumber"/>
              <w:b/>
            </w:rPr>
          </w:pPr>
          <w:r>
            <w:rPr>
              <w:rStyle w:val="PageNumber"/>
            </w:rPr>
            <w:t xml:space="preserve">Department of </w:t>
          </w:r>
          <w:sdt>
            <w:sdtPr>
              <w:rPr>
                <w:rStyle w:val="PageNumber"/>
                <w:b/>
              </w:rPr>
              <w:alias w:val="Company"/>
              <w:tag w:val=""/>
              <w:id w:val="-1550452142"/>
              <w:placeholder>
                <w:docPart w:val="9A6E51A77B8844539CB4C3217003F7D5"/>
              </w:placeholder>
              <w:showingPlcHdr/>
              <w:dataBinding w:prefixMappings="xmlns:ns0='http://schemas.openxmlformats.org/officeDocument/2006/extended-properties' " w:xpath="/ns0:Properties[1]/ns0:Company[1]" w:storeItemID="{6668398D-A668-4E3E-A5EB-62B293D839F1}"/>
              <w:text w:multiLine="1"/>
            </w:sdtPr>
            <w:sdtEndPr>
              <w:rPr>
                <w:rStyle w:val="PageNumber"/>
              </w:rPr>
            </w:sdtEndPr>
            <w:sdtContent>
              <w:r w:rsidRPr="007B29CC">
                <w:rPr>
                  <w:rStyle w:val="PlaceholderText"/>
                </w:rPr>
                <w:t>[Company]</w:t>
              </w:r>
            </w:sdtContent>
          </w:sdt>
        </w:p>
        <w:p w:rsidR="006D7438" w:rsidRPr="00CE6614" w:rsidRDefault="00FB3228" w:rsidP="00A50829">
          <w:pPr>
            <w:spacing w:after="0"/>
            <w:rPr>
              <w:rStyle w:val="PageNumber"/>
            </w:rPr>
          </w:pPr>
          <w:sdt>
            <w:sdtPr>
              <w:rPr>
                <w:rStyle w:val="PageNumber"/>
              </w:rPr>
              <w:alias w:val="Date"/>
              <w:tag w:val=""/>
              <w:id w:val="1578473972"/>
              <w:placeholder>
                <w:docPart w:val="895EC128AFCC4344A051BF0B98E35FDD"/>
              </w:placeholder>
              <w:dataBinding w:prefixMappings="xmlns:ns0='http://schemas.microsoft.com/office/2006/coverPageProps' " w:xpath="/ns0:CoverPageProperties[1]/ns0:PublishDate[1]" w:storeItemID="{55AF091B-3C7A-41E3-B477-F2FDAA23CFDA}"/>
              <w15:color w:val="000000"/>
              <w:date>
                <w:dateFormat w:val="d MMMM yyyy"/>
                <w:lid w:val="en-AU"/>
                <w:storeMappedDataAs w:val="dateTime"/>
                <w:calendar w:val="gregorian"/>
              </w:date>
            </w:sdtPr>
            <w:sdtEndPr>
              <w:rPr>
                <w:rStyle w:val="PageNumber"/>
              </w:rPr>
            </w:sdtEndPr>
            <w:sdtContent>
              <w:r w:rsidR="006D7438">
                <w:rPr>
                  <w:rStyle w:val="PageNumber"/>
                </w:rPr>
                <w:t>&lt;Date Month Year&gt;</w:t>
              </w:r>
            </w:sdtContent>
          </w:sdt>
          <w:r w:rsidR="006D7438" w:rsidRPr="00CE6614">
            <w:rPr>
              <w:rStyle w:val="PageNumber"/>
            </w:rPr>
            <w:t xml:space="preserve"> | Version X</w:t>
          </w:r>
          <w:r w:rsidR="006D7438">
            <w:rPr>
              <w:rStyle w:val="PageNumber"/>
            </w:rPr>
            <w:t xml:space="preserve"> - optional</w:t>
          </w:r>
        </w:p>
        <w:p w:rsidR="006D7438" w:rsidRPr="00AC4488" w:rsidRDefault="006D7438" w:rsidP="00A50829">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FB3228">
            <w:rPr>
              <w:rStyle w:val="PageNumber"/>
              <w:noProof/>
            </w:rPr>
            <w:t>9</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FB3228">
            <w:rPr>
              <w:rStyle w:val="PageNumber"/>
              <w:noProof/>
            </w:rPr>
            <w:t>9</w:t>
          </w:r>
          <w:r w:rsidRPr="00AC4488">
            <w:rPr>
              <w:rStyle w:val="PageNumber"/>
            </w:rPr>
            <w:fldChar w:fldCharType="end"/>
          </w:r>
        </w:p>
      </w:tc>
    </w:tr>
  </w:tbl>
  <w:p w:rsidR="006D7438" w:rsidRDefault="006D7438" w:rsidP="00AD1B26">
    <w:pPr>
      <w:pStyle w:val="Hidden"/>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438" w:rsidRDefault="006D7438">
      <w:r>
        <w:separator/>
      </w:r>
    </w:p>
  </w:footnote>
  <w:footnote w:type="continuationSeparator" w:id="0">
    <w:p w:rsidR="006D7438" w:rsidRDefault="006D7438">
      <w:r>
        <w:continuationSeparator/>
      </w:r>
    </w:p>
  </w:footnote>
  <w:footnote w:type="continuationNotice" w:id="1">
    <w:p w:rsidR="006D7438" w:rsidRDefault="006D7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635" w:rsidRDefault="008806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8E0345" w:rsidRDefault="00FB3228" w:rsidP="005A5A44">
    <w:pPr>
      <w:pStyle w:val="Header"/>
    </w:pPr>
    <w:sdt>
      <w:sdtPr>
        <w:alias w:val="Title"/>
        <w:tag w:val=""/>
        <w:id w:val="-477918894"/>
        <w:placeholder>
          <w:docPart w:val="97DFA8D5BF4D4D73A4B4CB1EBFED25F8"/>
        </w:placeholder>
        <w:dataBinding w:prefixMappings="xmlns:ns0='http://purl.org/dc/elements/1.1/' xmlns:ns1='http://schemas.openxmlformats.org/package/2006/metadata/core-properties' " w:xpath="/ns1:coreProperties[1]/ns0:title[1]" w:storeItemID="{6C3C8BC8-F283-45AE-878A-BAB7291924A1}"/>
        <w:text/>
      </w:sdtPr>
      <w:sdtEndPr/>
      <w:sdtContent>
        <w:r w:rsidR="006D7438">
          <w:t>Accounting policy on non-financial asset measurement and valuation</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B21CEB" w:rsidRDefault="006D7438" w:rsidP="00B21CEB">
    <w:pPr>
      <w:pStyle w:val="Header"/>
      <w:jc w:val="left"/>
    </w:pPr>
    <w:r>
      <w:rPr>
        <w:noProof/>
        <w:lang w:eastAsia="en-AU"/>
      </w:rPr>
      <w:drawing>
        <wp:anchor distT="0" distB="0" distL="114300" distR="114300" simplePos="0" relativeHeight="251657216" behindDoc="1" locked="0" layoutInCell="1" allowOverlap="1">
          <wp:simplePos x="0" y="0"/>
          <wp:positionH relativeFrom="page">
            <wp:align>left</wp:align>
          </wp:positionH>
          <wp:positionV relativeFrom="paragraph">
            <wp:posOffset>-503555</wp:posOffset>
          </wp:positionV>
          <wp:extent cx="7739655" cy="10793842"/>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icy document template - cover background-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39655" cy="10793842"/>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4E7885" w:rsidRDefault="00FB3228" w:rsidP="004E7885">
    <w:pPr>
      <w:pStyle w:val="Header"/>
    </w:pPr>
    <w:sdt>
      <w:sdtPr>
        <w:alias w:val="Title"/>
        <w:tag w:val="Title"/>
        <w:id w:val="94911156"/>
        <w:lock w:val="sdtLocked"/>
        <w:placeholder>
          <w:docPart w:val="97DFA8D5BF4D4D73A4B4CB1EBFED25F8"/>
        </w:placeholder>
        <w:dataBinding w:prefixMappings="xmlns:ns0='http://purl.org/dc/elements/1.1/' xmlns:ns1='http://schemas.openxmlformats.org/package/2006/metadata/core-properties' " w:xpath="/ns1:coreProperties[1]/ns0:title[1]" w:storeItemID="{6C3C8BC8-F283-45AE-878A-BAB7291924A1}"/>
        <w15:color w:val="000000"/>
        <w:text/>
      </w:sdtPr>
      <w:sdtEndPr/>
      <w:sdtContent>
        <w:r w:rsidR="006D7438">
          <w:t>Accounting policy on non-financial asset measurement and valuation</w:t>
        </w:r>
      </w:sdtContent>
    </w:sdt>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438" w:rsidRPr="00274F1C" w:rsidRDefault="006D7438" w:rsidP="004E7885">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30893165"/>
      <w:placeholder>
        <w:docPart w:val="7389B54742D340209DB15D931EDE72D0"/>
      </w:placeholder>
      <w:dataBinding w:prefixMappings="xmlns:ns0='http://purl.org/dc/elements/1.1/' xmlns:ns1='http://schemas.openxmlformats.org/package/2006/metadata/core-properties' " w:xpath="/ns1:coreProperties[1]/ns0:title[1]" w:storeItemID="{6C3C8BC8-F283-45AE-878A-BAB7291924A1}"/>
      <w:text/>
    </w:sdtPr>
    <w:sdtEndPr/>
    <w:sdtContent>
      <w:p w:rsidR="006D7438" w:rsidRPr="00964B22" w:rsidRDefault="006D7438" w:rsidP="008E0345">
        <w:pPr>
          <w:pStyle w:val="Header"/>
          <w:rPr>
            <w:b/>
          </w:rPr>
        </w:pPr>
        <w:r>
          <w:t>Accounting policy on non-financial asset measurement and valuation</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4AE5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E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6EA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F6805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1588517C"/>
    <w:lvl w:ilvl="0">
      <w:start w:val="1"/>
      <w:numFmt w:val="decimal"/>
      <w:pStyle w:val="ListNumber"/>
      <w:lvlText w:val="%1."/>
      <w:lvlJc w:val="left"/>
      <w:pPr>
        <w:tabs>
          <w:tab w:val="num" w:pos="360"/>
        </w:tabs>
        <w:ind w:left="360" w:hanging="360"/>
      </w:pPr>
    </w:lvl>
  </w:abstractNum>
  <w:abstractNum w:abstractNumId="5" w15:restartNumberingAfterBreak="0">
    <w:nsid w:val="07102581"/>
    <w:multiLevelType w:val="hybridMultilevel"/>
    <w:tmpl w:val="F208C7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9814274"/>
    <w:multiLevelType w:val="hybridMultilevel"/>
    <w:tmpl w:val="8C6446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7245D0"/>
    <w:multiLevelType w:val="multilevel"/>
    <w:tmpl w:val="0C78A7AC"/>
    <w:name w:val="NTG Table Bullet List322"/>
    <w:numStyleLink w:val="Tablebulletlist"/>
  </w:abstractNum>
  <w:abstractNum w:abstractNumId="8" w15:restartNumberingAfterBreak="0">
    <w:nsid w:val="0F195B3C"/>
    <w:multiLevelType w:val="multilevel"/>
    <w:tmpl w:val="3928FD02"/>
    <w:name w:val="NTG Table Bullet List3322222"/>
    <w:numStyleLink w:val="Bulletlist"/>
  </w:abstractNum>
  <w:abstractNum w:abstractNumId="9" w15:restartNumberingAfterBreak="0">
    <w:nsid w:val="100244A1"/>
    <w:multiLevelType w:val="multilevel"/>
    <w:tmpl w:val="0C78A7AC"/>
    <w:name w:val="NTG Table Bullet List332"/>
    <w:numStyleLink w:val="Tablebulletlist"/>
  </w:abstractNum>
  <w:abstractNum w:abstractNumId="10" w15:restartNumberingAfterBreak="0">
    <w:nsid w:val="1012237B"/>
    <w:multiLevelType w:val="multilevel"/>
    <w:tmpl w:val="0C78A7AC"/>
    <w:name w:val="NTG Table Bullet List32"/>
    <w:numStyleLink w:val="Tablebulletlist"/>
  </w:abstractNum>
  <w:abstractNum w:abstractNumId="11" w15:restartNumberingAfterBreak="0">
    <w:nsid w:val="15E93577"/>
    <w:multiLevelType w:val="multilevel"/>
    <w:tmpl w:val="4E6AC8F6"/>
    <w:name w:val="NTG Table Bullet List33222222"/>
    <w:numStyleLink w:val="Numberlist"/>
  </w:abstractNum>
  <w:abstractNum w:abstractNumId="12" w15:restartNumberingAfterBreak="0">
    <w:nsid w:val="17EB52E6"/>
    <w:multiLevelType w:val="hybridMultilevel"/>
    <w:tmpl w:val="07D4A46E"/>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3" w15:restartNumberingAfterBreak="0">
    <w:nsid w:val="18D26C06"/>
    <w:multiLevelType w:val="multilevel"/>
    <w:tmpl w:val="3E5E177A"/>
    <w:name w:val="NTG Table Bullet List33222222222222222"/>
    <w:numStyleLink w:val="Tablenumberlist"/>
  </w:abstractNum>
  <w:abstractNum w:abstractNumId="14" w15:restartNumberingAfterBreak="0">
    <w:nsid w:val="19533A06"/>
    <w:multiLevelType w:val="multilevel"/>
    <w:tmpl w:val="3928FD02"/>
    <w:name w:val="NTG Table Bullet List3222"/>
    <w:numStyleLink w:val="Bulletlist"/>
  </w:abstractNum>
  <w:abstractNum w:abstractNumId="15"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6" w15:restartNumberingAfterBreak="0">
    <w:nsid w:val="1B26429D"/>
    <w:multiLevelType w:val="multilevel"/>
    <w:tmpl w:val="3E5E177A"/>
    <w:name w:val="NTG Table Bullet List33222222222"/>
    <w:numStyleLink w:val="Tablenumberlist"/>
  </w:abstractNum>
  <w:abstractNum w:abstractNumId="17" w15:restartNumberingAfterBreak="0">
    <w:nsid w:val="1B86276C"/>
    <w:multiLevelType w:val="multilevel"/>
    <w:tmpl w:val="3928FD02"/>
    <w:name w:val="NTG Table Bullet List32223"/>
    <w:numStyleLink w:val="Bulletlist"/>
  </w:abstractNum>
  <w:abstractNum w:abstractNumId="18" w15:restartNumberingAfterBreak="0">
    <w:nsid w:val="1D0744AE"/>
    <w:multiLevelType w:val="multilevel"/>
    <w:tmpl w:val="3E5E177A"/>
    <w:name w:val="NTG Table Bullet List3222322"/>
    <w:numStyleLink w:val="Tablenumberlist"/>
  </w:abstractNum>
  <w:abstractNum w:abstractNumId="19" w15:restartNumberingAfterBreak="0">
    <w:nsid w:val="1DBC737D"/>
    <w:multiLevelType w:val="hybridMultilevel"/>
    <w:tmpl w:val="8B26D0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1" w15:restartNumberingAfterBreak="0">
    <w:nsid w:val="2240309F"/>
    <w:multiLevelType w:val="hybridMultilevel"/>
    <w:tmpl w:val="0A362F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72E3F76"/>
    <w:multiLevelType w:val="multilevel"/>
    <w:tmpl w:val="3E5E177A"/>
    <w:name w:val="NTG Table Bullet List3322"/>
    <w:numStyleLink w:val="Tablenumberlist"/>
  </w:abstractNum>
  <w:abstractNum w:abstractNumId="23" w15:restartNumberingAfterBreak="0">
    <w:nsid w:val="27CE4608"/>
    <w:multiLevelType w:val="multilevel"/>
    <w:tmpl w:val="3E5E177A"/>
    <w:name w:val="NTG Table Bullet List33222"/>
    <w:numStyleLink w:val="Tablenumberlist"/>
  </w:abstractNum>
  <w:abstractNum w:abstractNumId="24" w15:restartNumberingAfterBreak="0">
    <w:nsid w:val="27D83E4D"/>
    <w:multiLevelType w:val="multilevel"/>
    <w:tmpl w:val="7890A15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5"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26" w15:restartNumberingAfterBreak="0">
    <w:nsid w:val="2E693641"/>
    <w:multiLevelType w:val="multilevel"/>
    <w:tmpl w:val="3E5E177A"/>
    <w:name w:val="NTG Table Bullet List33"/>
    <w:numStyleLink w:val="Tablenumberlist"/>
  </w:abstractNum>
  <w:abstractNum w:abstractNumId="27" w15:restartNumberingAfterBreak="0">
    <w:nsid w:val="2EF077BC"/>
    <w:multiLevelType w:val="multilevel"/>
    <w:tmpl w:val="0C78A7AC"/>
    <w:name w:val="NTG Table Bullet List33222222222222222222"/>
    <w:numStyleLink w:val="Tablebulletlist"/>
  </w:abstractNum>
  <w:abstractNum w:abstractNumId="28" w15:restartNumberingAfterBreak="0">
    <w:nsid w:val="32DF44DA"/>
    <w:multiLevelType w:val="multilevel"/>
    <w:tmpl w:val="3E5E177A"/>
    <w:name w:val="NTG Table Bullet List3222323"/>
    <w:numStyleLink w:val="Tablenumberlist"/>
  </w:abstractNum>
  <w:abstractNum w:abstractNumId="29" w15:restartNumberingAfterBreak="0">
    <w:nsid w:val="3418472F"/>
    <w:multiLevelType w:val="hybridMultilevel"/>
    <w:tmpl w:val="25DAA59A"/>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0"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1"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E61945"/>
    <w:multiLevelType w:val="multilevel"/>
    <w:tmpl w:val="3928FD02"/>
    <w:name w:val="NTG Table Bullet List332222222222222222"/>
    <w:numStyleLink w:val="Bulletlist"/>
  </w:abstractNum>
  <w:abstractNum w:abstractNumId="33" w15:restartNumberingAfterBreak="0">
    <w:nsid w:val="49FD3A20"/>
    <w:multiLevelType w:val="multilevel"/>
    <w:tmpl w:val="3E5E177A"/>
    <w:name w:val="NTG Table Bullet List3322222222222"/>
    <w:numStyleLink w:val="Tablenumberlist"/>
  </w:abstractNum>
  <w:abstractNum w:abstractNumId="34" w15:restartNumberingAfterBreak="0">
    <w:nsid w:val="4B1D5674"/>
    <w:multiLevelType w:val="hybridMultilevel"/>
    <w:tmpl w:val="BF86FA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36"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7" w15:restartNumberingAfterBreak="0">
    <w:nsid w:val="53842BC6"/>
    <w:multiLevelType w:val="multilevel"/>
    <w:tmpl w:val="0C78A7AC"/>
    <w:numStyleLink w:val="Tablebulletlist"/>
  </w:abstractNum>
  <w:abstractNum w:abstractNumId="38"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9" w15:restartNumberingAfterBreak="0">
    <w:nsid w:val="56DA2CAE"/>
    <w:multiLevelType w:val="multilevel"/>
    <w:tmpl w:val="3E5E177A"/>
    <w:name w:val="NTG Table Bullet List332222222222222"/>
    <w:numStyleLink w:val="Tablenumberlist"/>
  </w:abstractNum>
  <w:abstractNum w:abstractNumId="40" w15:restartNumberingAfterBreak="0">
    <w:nsid w:val="583359D9"/>
    <w:multiLevelType w:val="multilevel"/>
    <w:tmpl w:val="3E5E177A"/>
    <w:name w:val="NTG Table Bullet List332222222"/>
    <w:numStyleLink w:val="Tablenumberlist"/>
  </w:abstractNum>
  <w:abstractNum w:abstractNumId="41" w15:restartNumberingAfterBreak="0">
    <w:nsid w:val="5B9A5FFE"/>
    <w:multiLevelType w:val="multilevel"/>
    <w:tmpl w:val="0C78A7AC"/>
    <w:name w:val="NTG Table Bullet List33222222222222"/>
    <w:numStyleLink w:val="Tablebulletlist"/>
  </w:abstractNum>
  <w:abstractNum w:abstractNumId="42" w15:restartNumberingAfterBreak="0">
    <w:nsid w:val="5D444259"/>
    <w:multiLevelType w:val="multilevel"/>
    <w:tmpl w:val="0C78A7AC"/>
    <w:name w:val="NTG Table Bullet List332222"/>
    <w:numStyleLink w:val="Tablebulletlist"/>
  </w:abstractNum>
  <w:abstractNum w:abstractNumId="43" w15:restartNumberingAfterBreak="0">
    <w:nsid w:val="5F90621B"/>
    <w:multiLevelType w:val="hybridMultilevel"/>
    <w:tmpl w:val="DC149B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9262556"/>
    <w:multiLevelType w:val="multilevel"/>
    <w:tmpl w:val="3E5E177A"/>
    <w:name w:val="NTG Table Bullet List3322222222222222"/>
    <w:numStyleLink w:val="Tablenumberlist"/>
  </w:abstractNum>
  <w:abstractNum w:abstractNumId="45" w15:restartNumberingAfterBreak="0">
    <w:nsid w:val="6A5A4BE3"/>
    <w:multiLevelType w:val="hybridMultilevel"/>
    <w:tmpl w:val="0ACA2F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453664D"/>
    <w:multiLevelType w:val="multilevel"/>
    <w:tmpl w:val="0C78A7AC"/>
    <w:name w:val="NTG Table Bullet List3322222222222222222"/>
    <w:numStyleLink w:val="Tablebulletlist"/>
  </w:abstractNum>
  <w:abstractNum w:abstractNumId="47" w15:restartNumberingAfterBreak="0">
    <w:nsid w:val="76141D1E"/>
    <w:multiLevelType w:val="multilevel"/>
    <w:tmpl w:val="0C78A7AC"/>
    <w:name w:val="NTG Table Bullet List332222222222"/>
    <w:numStyleLink w:val="Tablebulletlist"/>
  </w:abstractNum>
  <w:abstractNum w:abstractNumId="48" w15:restartNumberingAfterBreak="0">
    <w:nsid w:val="76D80E5E"/>
    <w:multiLevelType w:val="hybridMultilevel"/>
    <w:tmpl w:val="C5CC9F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79CC6470"/>
    <w:multiLevelType w:val="multilevel"/>
    <w:tmpl w:val="CB32F200"/>
    <w:lvl w:ilvl="0">
      <w:start w:val="1"/>
      <w:numFmt w:val="decimal"/>
      <w:pStyle w:val="Heading1"/>
      <w:suff w:val="space"/>
      <w:lvlText w:val="%1."/>
      <w:lvlJc w:val="left"/>
      <w:pPr>
        <w:ind w:left="432" w:hanging="432"/>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50" w15:restartNumberingAfterBreak="0">
    <w:nsid w:val="7B7E686C"/>
    <w:multiLevelType w:val="multilevel"/>
    <w:tmpl w:val="69683C32"/>
    <w:lvl w:ilvl="0">
      <w:start w:val="1"/>
      <w:numFmt w:val="decimal"/>
      <w:pStyle w:val="List"/>
      <w:lvlText w:val="%1."/>
      <w:lvlJc w:val="left"/>
      <w:pPr>
        <w:ind w:left="357" w:hanging="357"/>
      </w:pPr>
      <w:rPr>
        <w:rFonts w:hint="default"/>
      </w:rPr>
    </w:lvl>
    <w:lvl w:ilvl="1">
      <w:start w:val="1"/>
      <w:numFmt w:val="lowerLetter"/>
      <w:pStyle w:val="List2"/>
      <w:lvlText w:val="%2."/>
      <w:lvlJc w:val="left"/>
      <w:pPr>
        <w:ind w:left="714" w:hanging="357"/>
      </w:pPr>
      <w:rPr>
        <w:rFonts w:hint="default"/>
      </w:rPr>
    </w:lvl>
    <w:lvl w:ilvl="2">
      <w:start w:val="1"/>
      <w:numFmt w:val="lowerRoman"/>
      <w:pStyle w:val="List3"/>
      <w:lvlText w:val="%3."/>
      <w:lvlJc w:val="left"/>
      <w:pPr>
        <w:tabs>
          <w:tab w:val="num" w:pos="714"/>
        </w:tabs>
        <w:ind w:left="1071" w:hanging="357"/>
      </w:pPr>
      <w:rPr>
        <w:rFonts w:hint="default"/>
      </w:rPr>
    </w:lvl>
    <w:lvl w:ilvl="3">
      <w:start w:val="1"/>
      <w:numFmt w:val="decimal"/>
      <w:pStyle w:val="List4"/>
      <w:lvlText w:val="(%4)"/>
      <w:lvlJc w:val="left"/>
      <w:pPr>
        <w:tabs>
          <w:tab w:val="num" w:pos="1072"/>
        </w:tabs>
        <w:ind w:left="1428" w:hanging="357"/>
      </w:pPr>
      <w:rPr>
        <w:rFonts w:hint="default"/>
      </w:rPr>
    </w:lvl>
    <w:lvl w:ilvl="4">
      <w:start w:val="1"/>
      <w:numFmt w:val="lowerLetter"/>
      <w:pStyle w:val="List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1"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2" w15:restartNumberingAfterBreak="0">
    <w:nsid w:val="7FBC1511"/>
    <w:multiLevelType w:val="multilevel"/>
    <w:tmpl w:val="FB767EFA"/>
    <w:lvl w:ilvl="0">
      <w:start w:val="1"/>
      <w:numFmt w:val="decimal"/>
      <w:lvlText w:val="%1."/>
      <w:lvlJc w:val="left"/>
      <w:pPr>
        <w:ind w:left="5841" w:hanging="454"/>
      </w:pPr>
      <w:rPr>
        <w:rFonts w:hint="default"/>
        <w:b w:val="0"/>
      </w:rPr>
    </w:lvl>
    <w:lvl w:ilvl="1">
      <w:start w:val="1"/>
      <w:numFmt w:val="lowerLetter"/>
      <w:lvlText w:val="%2."/>
      <w:lvlJc w:val="left"/>
      <w:pPr>
        <w:ind w:left="1305" w:hanging="454"/>
      </w:pPr>
      <w:rPr>
        <w:rFonts w:hint="default"/>
        <w:b w:val="0"/>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30"/>
  </w:num>
  <w:num w:numId="2">
    <w:abstractNumId w:val="20"/>
  </w:num>
  <w:num w:numId="3">
    <w:abstractNumId w:val="49"/>
  </w:num>
  <w:num w:numId="4">
    <w:abstractNumId w:val="35"/>
  </w:num>
  <w:num w:numId="5">
    <w:abstractNumId w:val="25"/>
  </w:num>
  <w:num w:numId="6">
    <w:abstractNumId w:val="15"/>
  </w:num>
  <w:num w:numId="7">
    <w:abstractNumId w:val="37"/>
  </w:num>
  <w:num w:numId="8">
    <w:abstractNumId w:val="24"/>
  </w:num>
  <w:num w:numId="9">
    <w:abstractNumId w:val="31"/>
  </w:num>
  <w:num w:numId="10">
    <w:abstractNumId w:val="4"/>
  </w:num>
  <w:num w:numId="11">
    <w:abstractNumId w:val="50"/>
  </w:num>
  <w:num w:numId="12">
    <w:abstractNumId w:val="3"/>
  </w:num>
  <w:num w:numId="13">
    <w:abstractNumId w:val="2"/>
  </w:num>
  <w:num w:numId="14">
    <w:abstractNumId w:val="1"/>
  </w:num>
  <w:num w:numId="15">
    <w:abstractNumId w:val="0"/>
  </w:num>
  <w:num w:numId="16">
    <w:abstractNumId w:val="49"/>
  </w:num>
  <w:num w:numId="17">
    <w:abstractNumId w:val="49"/>
  </w:num>
  <w:num w:numId="18">
    <w:abstractNumId w:val="49"/>
  </w:num>
  <w:num w:numId="19">
    <w:abstractNumId w:val="49"/>
  </w:num>
  <w:num w:numId="20">
    <w:abstractNumId w:val="49"/>
  </w:num>
  <w:num w:numId="21">
    <w:abstractNumId w:val="49"/>
  </w:num>
  <w:num w:numId="22">
    <w:abstractNumId w:val="49"/>
  </w:num>
  <w:num w:numId="23">
    <w:abstractNumId w:val="49"/>
  </w:num>
  <w:num w:numId="24">
    <w:abstractNumId w:val="49"/>
  </w:num>
  <w:num w:numId="25">
    <w:abstractNumId w:val="49"/>
  </w:num>
  <w:num w:numId="26">
    <w:abstractNumId w:val="49"/>
  </w:num>
  <w:num w:numId="27">
    <w:abstractNumId w:val="49"/>
  </w:num>
  <w:num w:numId="28">
    <w:abstractNumId w:val="49"/>
  </w:num>
  <w:num w:numId="29">
    <w:abstractNumId w:val="43"/>
  </w:num>
  <w:num w:numId="30">
    <w:abstractNumId w:val="52"/>
  </w:num>
  <w:num w:numId="31">
    <w:abstractNumId w:val="12"/>
  </w:num>
  <w:num w:numId="32">
    <w:abstractNumId w:val="21"/>
  </w:num>
  <w:num w:numId="33">
    <w:abstractNumId w:val="34"/>
  </w:num>
  <w:num w:numId="34">
    <w:abstractNumId w:val="5"/>
  </w:num>
  <w:num w:numId="35">
    <w:abstractNumId w:val="49"/>
  </w:num>
  <w:num w:numId="36">
    <w:abstractNumId w:val="19"/>
  </w:num>
  <w:num w:numId="37">
    <w:abstractNumId w:val="6"/>
  </w:num>
  <w:num w:numId="38">
    <w:abstractNumId w:val="45"/>
  </w:num>
  <w:num w:numId="39">
    <w:abstractNumId w:val="49"/>
  </w:num>
  <w:num w:numId="40">
    <w:abstractNumId w:val="29"/>
  </w:num>
  <w:num w:numId="41">
    <w:abstractNumId w:val="49"/>
  </w:num>
  <w:num w:numId="42">
    <w:abstractNumId w:val="49"/>
  </w:num>
  <w:num w:numId="43">
    <w:abstractNumId w:val="4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290"/>
    <w:rsid w:val="00001DDF"/>
    <w:rsid w:val="0000322D"/>
    <w:rsid w:val="00004558"/>
    <w:rsid w:val="00007646"/>
    <w:rsid w:val="00007670"/>
    <w:rsid w:val="00010665"/>
    <w:rsid w:val="0001521C"/>
    <w:rsid w:val="00015E92"/>
    <w:rsid w:val="000211D5"/>
    <w:rsid w:val="000238B4"/>
    <w:rsid w:val="0002393A"/>
    <w:rsid w:val="00025388"/>
    <w:rsid w:val="00027DB8"/>
    <w:rsid w:val="000307A7"/>
    <w:rsid w:val="00031A96"/>
    <w:rsid w:val="00040967"/>
    <w:rsid w:val="00040BF3"/>
    <w:rsid w:val="00042F9F"/>
    <w:rsid w:val="0004562E"/>
    <w:rsid w:val="00046C59"/>
    <w:rsid w:val="00050358"/>
    <w:rsid w:val="00051362"/>
    <w:rsid w:val="00051F45"/>
    <w:rsid w:val="00052953"/>
    <w:rsid w:val="0005341A"/>
    <w:rsid w:val="00053B15"/>
    <w:rsid w:val="000555CC"/>
    <w:rsid w:val="00056DEF"/>
    <w:rsid w:val="0006387A"/>
    <w:rsid w:val="000720BE"/>
    <w:rsid w:val="0007259C"/>
    <w:rsid w:val="00080202"/>
    <w:rsid w:val="00080DCD"/>
    <w:rsid w:val="00080E22"/>
    <w:rsid w:val="00082573"/>
    <w:rsid w:val="00082E45"/>
    <w:rsid w:val="000840A3"/>
    <w:rsid w:val="00085062"/>
    <w:rsid w:val="00086A5F"/>
    <w:rsid w:val="000911EF"/>
    <w:rsid w:val="000962C5"/>
    <w:rsid w:val="000A4317"/>
    <w:rsid w:val="000A559C"/>
    <w:rsid w:val="000B117D"/>
    <w:rsid w:val="000B280D"/>
    <w:rsid w:val="000B2CA1"/>
    <w:rsid w:val="000B69CB"/>
    <w:rsid w:val="000B6E48"/>
    <w:rsid w:val="000D1F29"/>
    <w:rsid w:val="000D633D"/>
    <w:rsid w:val="000E0962"/>
    <w:rsid w:val="000E238E"/>
    <w:rsid w:val="000E342B"/>
    <w:rsid w:val="000E38FB"/>
    <w:rsid w:val="000E5DD2"/>
    <w:rsid w:val="000F080F"/>
    <w:rsid w:val="000F2958"/>
    <w:rsid w:val="000F4805"/>
    <w:rsid w:val="00104E7F"/>
    <w:rsid w:val="00107ED9"/>
    <w:rsid w:val="00110F83"/>
    <w:rsid w:val="00112A28"/>
    <w:rsid w:val="001137EC"/>
    <w:rsid w:val="001152A3"/>
    <w:rsid w:val="001152F5"/>
    <w:rsid w:val="00116545"/>
    <w:rsid w:val="00117743"/>
    <w:rsid w:val="00117F5B"/>
    <w:rsid w:val="00130EAC"/>
    <w:rsid w:val="00132658"/>
    <w:rsid w:val="001347FA"/>
    <w:rsid w:val="00147DED"/>
    <w:rsid w:val="00150DC0"/>
    <w:rsid w:val="00156CD4"/>
    <w:rsid w:val="00161CC6"/>
    <w:rsid w:val="00164A3E"/>
    <w:rsid w:val="00166D4E"/>
    <w:rsid w:val="00166FF6"/>
    <w:rsid w:val="00172C77"/>
    <w:rsid w:val="00176123"/>
    <w:rsid w:val="00180166"/>
    <w:rsid w:val="00181620"/>
    <w:rsid w:val="001957AD"/>
    <w:rsid w:val="001A15F9"/>
    <w:rsid w:val="001A2B7F"/>
    <w:rsid w:val="001A383E"/>
    <w:rsid w:val="001A3AFD"/>
    <w:rsid w:val="001A496C"/>
    <w:rsid w:val="001A6304"/>
    <w:rsid w:val="001B2B6C"/>
    <w:rsid w:val="001B2FB8"/>
    <w:rsid w:val="001D01C4"/>
    <w:rsid w:val="001D244F"/>
    <w:rsid w:val="001D52B0"/>
    <w:rsid w:val="001D5A18"/>
    <w:rsid w:val="001D7CA4"/>
    <w:rsid w:val="001E057F"/>
    <w:rsid w:val="001E14EB"/>
    <w:rsid w:val="001E1D4D"/>
    <w:rsid w:val="001E5F1E"/>
    <w:rsid w:val="001E6662"/>
    <w:rsid w:val="001F1F4B"/>
    <w:rsid w:val="001F59E6"/>
    <w:rsid w:val="00202014"/>
    <w:rsid w:val="002056A6"/>
    <w:rsid w:val="00206936"/>
    <w:rsid w:val="00206C6F"/>
    <w:rsid w:val="00206FBD"/>
    <w:rsid w:val="00207746"/>
    <w:rsid w:val="002124B3"/>
    <w:rsid w:val="00215F82"/>
    <w:rsid w:val="00221220"/>
    <w:rsid w:val="00224F20"/>
    <w:rsid w:val="00230031"/>
    <w:rsid w:val="00235C01"/>
    <w:rsid w:val="00236878"/>
    <w:rsid w:val="00247343"/>
    <w:rsid w:val="00247538"/>
    <w:rsid w:val="002636F6"/>
    <w:rsid w:val="00264C90"/>
    <w:rsid w:val="00265C56"/>
    <w:rsid w:val="002714A8"/>
    <w:rsid w:val="002716CD"/>
    <w:rsid w:val="00272232"/>
    <w:rsid w:val="00273507"/>
    <w:rsid w:val="00274D4B"/>
    <w:rsid w:val="002806F5"/>
    <w:rsid w:val="00281577"/>
    <w:rsid w:val="002926BC"/>
    <w:rsid w:val="00292BF0"/>
    <w:rsid w:val="00293A72"/>
    <w:rsid w:val="002A0160"/>
    <w:rsid w:val="002A3059"/>
    <w:rsid w:val="002A30C3"/>
    <w:rsid w:val="002A6F6A"/>
    <w:rsid w:val="002A7712"/>
    <w:rsid w:val="002B38F7"/>
    <w:rsid w:val="002B4C0D"/>
    <w:rsid w:val="002B5591"/>
    <w:rsid w:val="002B6AA4"/>
    <w:rsid w:val="002C1FE9"/>
    <w:rsid w:val="002C40AD"/>
    <w:rsid w:val="002D3A57"/>
    <w:rsid w:val="002D6879"/>
    <w:rsid w:val="002D7D05"/>
    <w:rsid w:val="002E20C8"/>
    <w:rsid w:val="002E4290"/>
    <w:rsid w:val="002E5B94"/>
    <w:rsid w:val="002E66A6"/>
    <w:rsid w:val="002E69F1"/>
    <w:rsid w:val="002F0DB1"/>
    <w:rsid w:val="002F2680"/>
    <w:rsid w:val="002F2885"/>
    <w:rsid w:val="002F3CF1"/>
    <w:rsid w:val="002F45A1"/>
    <w:rsid w:val="002F60A0"/>
    <w:rsid w:val="003037F9"/>
    <w:rsid w:val="0030583E"/>
    <w:rsid w:val="00307FE1"/>
    <w:rsid w:val="00315377"/>
    <w:rsid w:val="003164BA"/>
    <w:rsid w:val="003216EA"/>
    <w:rsid w:val="003223FE"/>
    <w:rsid w:val="003258E6"/>
    <w:rsid w:val="00333394"/>
    <w:rsid w:val="003344DB"/>
    <w:rsid w:val="003352CA"/>
    <w:rsid w:val="00342283"/>
    <w:rsid w:val="00343A87"/>
    <w:rsid w:val="00344A36"/>
    <w:rsid w:val="003456F4"/>
    <w:rsid w:val="00347B6D"/>
    <w:rsid w:val="00347FB6"/>
    <w:rsid w:val="003504FD"/>
    <w:rsid w:val="00350881"/>
    <w:rsid w:val="00353AB6"/>
    <w:rsid w:val="00357D55"/>
    <w:rsid w:val="00363513"/>
    <w:rsid w:val="00365488"/>
    <w:rsid w:val="003657E5"/>
    <w:rsid w:val="0036589C"/>
    <w:rsid w:val="00367B41"/>
    <w:rsid w:val="00371312"/>
    <w:rsid w:val="00371DC7"/>
    <w:rsid w:val="0037558B"/>
    <w:rsid w:val="003765C6"/>
    <w:rsid w:val="00376BF0"/>
    <w:rsid w:val="003776B7"/>
    <w:rsid w:val="00377B21"/>
    <w:rsid w:val="00386AC6"/>
    <w:rsid w:val="00390CE3"/>
    <w:rsid w:val="00393992"/>
    <w:rsid w:val="00394876"/>
    <w:rsid w:val="00394AAF"/>
    <w:rsid w:val="00394CE5"/>
    <w:rsid w:val="00394EFF"/>
    <w:rsid w:val="0039631B"/>
    <w:rsid w:val="003A6341"/>
    <w:rsid w:val="003B173F"/>
    <w:rsid w:val="003B2359"/>
    <w:rsid w:val="003B6290"/>
    <w:rsid w:val="003B67FD"/>
    <w:rsid w:val="003B6A61"/>
    <w:rsid w:val="003C5DF1"/>
    <w:rsid w:val="003D3850"/>
    <w:rsid w:val="003D42C0"/>
    <w:rsid w:val="003D5B29"/>
    <w:rsid w:val="003D7818"/>
    <w:rsid w:val="003E2445"/>
    <w:rsid w:val="003E3BB2"/>
    <w:rsid w:val="003F5B58"/>
    <w:rsid w:val="0040222A"/>
    <w:rsid w:val="004047BC"/>
    <w:rsid w:val="00406497"/>
    <w:rsid w:val="004100F7"/>
    <w:rsid w:val="00414CB3"/>
    <w:rsid w:val="0041563D"/>
    <w:rsid w:val="00417E19"/>
    <w:rsid w:val="00420B95"/>
    <w:rsid w:val="00420CF5"/>
    <w:rsid w:val="00422874"/>
    <w:rsid w:val="00426E25"/>
    <w:rsid w:val="00427D9C"/>
    <w:rsid w:val="00427E7E"/>
    <w:rsid w:val="00443398"/>
    <w:rsid w:val="004433AE"/>
    <w:rsid w:val="00443B6E"/>
    <w:rsid w:val="004444F8"/>
    <w:rsid w:val="00444BD6"/>
    <w:rsid w:val="004521CB"/>
    <w:rsid w:val="00452B17"/>
    <w:rsid w:val="00453B69"/>
    <w:rsid w:val="0045420A"/>
    <w:rsid w:val="004554D4"/>
    <w:rsid w:val="00461744"/>
    <w:rsid w:val="00466185"/>
    <w:rsid w:val="004668A7"/>
    <w:rsid w:val="00466D96"/>
    <w:rsid w:val="00467747"/>
    <w:rsid w:val="00473C98"/>
    <w:rsid w:val="00474965"/>
    <w:rsid w:val="00476AD6"/>
    <w:rsid w:val="00482DF8"/>
    <w:rsid w:val="004864DE"/>
    <w:rsid w:val="0049053B"/>
    <w:rsid w:val="00493282"/>
    <w:rsid w:val="00494BE5"/>
    <w:rsid w:val="00497CED"/>
    <w:rsid w:val="004A0EBA"/>
    <w:rsid w:val="004A0F26"/>
    <w:rsid w:val="004A2538"/>
    <w:rsid w:val="004A6A87"/>
    <w:rsid w:val="004B0C15"/>
    <w:rsid w:val="004B35EA"/>
    <w:rsid w:val="004B69E4"/>
    <w:rsid w:val="004B7373"/>
    <w:rsid w:val="004C2BF4"/>
    <w:rsid w:val="004C6C39"/>
    <w:rsid w:val="004D075F"/>
    <w:rsid w:val="004D1B76"/>
    <w:rsid w:val="004D344E"/>
    <w:rsid w:val="004E019E"/>
    <w:rsid w:val="004E06EC"/>
    <w:rsid w:val="004E0FD7"/>
    <w:rsid w:val="004E2CB7"/>
    <w:rsid w:val="004E31D1"/>
    <w:rsid w:val="004E7885"/>
    <w:rsid w:val="004F016A"/>
    <w:rsid w:val="004F2206"/>
    <w:rsid w:val="00500F94"/>
    <w:rsid w:val="00502FB3"/>
    <w:rsid w:val="00503DE9"/>
    <w:rsid w:val="0050530C"/>
    <w:rsid w:val="00505DEA"/>
    <w:rsid w:val="00507782"/>
    <w:rsid w:val="00507E2B"/>
    <w:rsid w:val="00512A04"/>
    <w:rsid w:val="00522360"/>
    <w:rsid w:val="005249F5"/>
    <w:rsid w:val="005260F7"/>
    <w:rsid w:val="00533F2B"/>
    <w:rsid w:val="00537215"/>
    <w:rsid w:val="00543BD1"/>
    <w:rsid w:val="00546D7E"/>
    <w:rsid w:val="005560CF"/>
    <w:rsid w:val="00556113"/>
    <w:rsid w:val="00564C12"/>
    <w:rsid w:val="005654B8"/>
    <w:rsid w:val="0057377F"/>
    <w:rsid w:val="00575031"/>
    <w:rsid w:val="005762CC"/>
    <w:rsid w:val="005777BB"/>
    <w:rsid w:val="00582D3D"/>
    <w:rsid w:val="00583889"/>
    <w:rsid w:val="0058551D"/>
    <w:rsid w:val="00586A0A"/>
    <w:rsid w:val="00595386"/>
    <w:rsid w:val="005953B0"/>
    <w:rsid w:val="00595E7E"/>
    <w:rsid w:val="005A3621"/>
    <w:rsid w:val="005A4155"/>
    <w:rsid w:val="005A4AC0"/>
    <w:rsid w:val="005A5A44"/>
    <w:rsid w:val="005A5FDF"/>
    <w:rsid w:val="005B055A"/>
    <w:rsid w:val="005B0FB7"/>
    <w:rsid w:val="005B122A"/>
    <w:rsid w:val="005B5AC2"/>
    <w:rsid w:val="005B7444"/>
    <w:rsid w:val="005C2833"/>
    <w:rsid w:val="005D15D4"/>
    <w:rsid w:val="005E144D"/>
    <w:rsid w:val="005E1500"/>
    <w:rsid w:val="005E3A43"/>
    <w:rsid w:val="005E51A4"/>
    <w:rsid w:val="005F77C7"/>
    <w:rsid w:val="00620675"/>
    <w:rsid w:val="00622910"/>
    <w:rsid w:val="00622E24"/>
    <w:rsid w:val="006237B3"/>
    <w:rsid w:val="0063603A"/>
    <w:rsid w:val="006418E7"/>
    <w:rsid w:val="006433C3"/>
    <w:rsid w:val="00647A30"/>
    <w:rsid w:val="00650F5B"/>
    <w:rsid w:val="00652DC0"/>
    <w:rsid w:val="00655668"/>
    <w:rsid w:val="00660584"/>
    <w:rsid w:val="006670D7"/>
    <w:rsid w:val="00667797"/>
    <w:rsid w:val="006719EA"/>
    <w:rsid w:val="00671F13"/>
    <w:rsid w:val="0067400A"/>
    <w:rsid w:val="006747E0"/>
    <w:rsid w:val="00674852"/>
    <w:rsid w:val="006847AD"/>
    <w:rsid w:val="0069114B"/>
    <w:rsid w:val="006A6483"/>
    <w:rsid w:val="006A756A"/>
    <w:rsid w:val="006C396A"/>
    <w:rsid w:val="006D1ADA"/>
    <w:rsid w:val="006D66F7"/>
    <w:rsid w:val="006D7438"/>
    <w:rsid w:val="006E3B5D"/>
    <w:rsid w:val="006E563B"/>
    <w:rsid w:val="006F2F2E"/>
    <w:rsid w:val="00702D61"/>
    <w:rsid w:val="00705C9D"/>
    <w:rsid w:val="00705F13"/>
    <w:rsid w:val="00710B03"/>
    <w:rsid w:val="0071419C"/>
    <w:rsid w:val="00714F1D"/>
    <w:rsid w:val="00715225"/>
    <w:rsid w:val="00717C37"/>
    <w:rsid w:val="00720CC6"/>
    <w:rsid w:val="00722DDB"/>
    <w:rsid w:val="0072325E"/>
    <w:rsid w:val="00724728"/>
    <w:rsid w:val="00724F98"/>
    <w:rsid w:val="00730B9B"/>
    <w:rsid w:val="0073182E"/>
    <w:rsid w:val="007332FF"/>
    <w:rsid w:val="00740249"/>
    <w:rsid w:val="007408F5"/>
    <w:rsid w:val="00741EAE"/>
    <w:rsid w:val="00743CE5"/>
    <w:rsid w:val="00744BA4"/>
    <w:rsid w:val="00744EBD"/>
    <w:rsid w:val="007551E1"/>
    <w:rsid w:val="00755248"/>
    <w:rsid w:val="007557E0"/>
    <w:rsid w:val="007567AB"/>
    <w:rsid w:val="0076190B"/>
    <w:rsid w:val="0076355D"/>
    <w:rsid w:val="00763A2D"/>
    <w:rsid w:val="007732D2"/>
    <w:rsid w:val="007761D8"/>
    <w:rsid w:val="00777795"/>
    <w:rsid w:val="007777B1"/>
    <w:rsid w:val="00783A57"/>
    <w:rsid w:val="00784C92"/>
    <w:rsid w:val="007859CD"/>
    <w:rsid w:val="007868A8"/>
    <w:rsid w:val="00786FA3"/>
    <w:rsid w:val="0078738F"/>
    <w:rsid w:val="00787CF9"/>
    <w:rsid w:val="007907E4"/>
    <w:rsid w:val="00793DE0"/>
    <w:rsid w:val="00796461"/>
    <w:rsid w:val="007966B6"/>
    <w:rsid w:val="00797696"/>
    <w:rsid w:val="007A4571"/>
    <w:rsid w:val="007A636E"/>
    <w:rsid w:val="007A6A4F"/>
    <w:rsid w:val="007B03F5"/>
    <w:rsid w:val="007B59D3"/>
    <w:rsid w:val="007B5C09"/>
    <w:rsid w:val="007B5DA2"/>
    <w:rsid w:val="007C0966"/>
    <w:rsid w:val="007C19E7"/>
    <w:rsid w:val="007C5CFD"/>
    <w:rsid w:val="007C6D9F"/>
    <w:rsid w:val="007D051F"/>
    <w:rsid w:val="007D4893"/>
    <w:rsid w:val="007D7697"/>
    <w:rsid w:val="007E3460"/>
    <w:rsid w:val="007E5FF7"/>
    <w:rsid w:val="007E70CF"/>
    <w:rsid w:val="007E74A4"/>
    <w:rsid w:val="007F263F"/>
    <w:rsid w:val="007F46EA"/>
    <w:rsid w:val="007F5579"/>
    <w:rsid w:val="008002E8"/>
    <w:rsid w:val="0080766E"/>
    <w:rsid w:val="008105BE"/>
    <w:rsid w:val="00811169"/>
    <w:rsid w:val="00811736"/>
    <w:rsid w:val="00815297"/>
    <w:rsid w:val="00817BA1"/>
    <w:rsid w:val="00821D46"/>
    <w:rsid w:val="00823022"/>
    <w:rsid w:val="00823F19"/>
    <w:rsid w:val="00823FDA"/>
    <w:rsid w:val="0082634E"/>
    <w:rsid w:val="008313C4"/>
    <w:rsid w:val="00832B35"/>
    <w:rsid w:val="00835434"/>
    <w:rsid w:val="008358C0"/>
    <w:rsid w:val="00836300"/>
    <w:rsid w:val="00842838"/>
    <w:rsid w:val="00852724"/>
    <w:rsid w:val="0085293B"/>
    <w:rsid w:val="0085442E"/>
    <w:rsid w:val="00854BE6"/>
    <w:rsid w:val="00854EC1"/>
    <w:rsid w:val="0085797F"/>
    <w:rsid w:val="00861DC3"/>
    <w:rsid w:val="00867019"/>
    <w:rsid w:val="0086758D"/>
    <w:rsid w:val="0087146E"/>
    <w:rsid w:val="008735A9"/>
    <w:rsid w:val="00877D20"/>
    <w:rsid w:val="00880635"/>
    <w:rsid w:val="00881C48"/>
    <w:rsid w:val="00885590"/>
    <w:rsid w:val="00885B80"/>
    <w:rsid w:val="00885C30"/>
    <w:rsid w:val="00885E9B"/>
    <w:rsid w:val="00886C9D"/>
    <w:rsid w:val="00892FB3"/>
    <w:rsid w:val="00893C96"/>
    <w:rsid w:val="0089500A"/>
    <w:rsid w:val="0089759C"/>
    <w:rsid w:val="00897C94"/>
    <w:rsid w:val="008A1BAD"/>
    <w:rsid w:val="008A51A3"/>
    <w:rsid w:val="008A7C12"/>
    <w:rsid w:val="008B03CE"/>
    <w:rsid w:val="008B529E"/>
    <w:rsid w:val="008B6D1C"/>
    <w:rsid w:val="008C17FB"/>
    <w:rsid w:val="008C64B5"/>
    <w:rsid w:val="008D1B00"/>
    <w:rsid w:val="008D2C79"/>
    <w:rsid w:val="008D4B9B"/>
    <w:rsid w:val="008D57B8"/>
    <w:rsid w:val="008E0345"/>
    <w:rsid w:val="008E03FC"/>
    <w:rsid w:val="008E510B"/>
    <w:rsid w:val="008F3320"/>
    <w:rsid w:val="008F7A25"/>
    <w:rsid w:val="00902B13"/>
    <w:rsid w:val="00905629"/>
    <w:rsid w:val="00911941"/>
    <w:rsid w:val="009138A0"/>
    <w:rsid w:val="0092590C"/>
    <w:rsid w:val="00925F0F"/>
    <w:rsid w:val="00926DFD"/>
    <w:rsid w:val="00930C91"/>
    <w:rsid w:val="00931CC8"/>
    <w:rsid w:val="00932F6B"/>
    <w:rsid w:val="009421D9"/>
    <w:rsid w:val="00942E62"/>
    <w:rsid w:val="009436FF"/>
    <w:rsid w:val="009468BC"/>
    <w:rsid w:val="0095700F"/>
    <w:rsid w:val="009616DF"/>
    <w:rsid w:val="00962D5E"/>
    <w:rsid w:val="00964B22"/>
    <w:rsid w:val="0096542F"/>
    <w:rsid w:val="00965A14"/>
    <w:rsid w:val="00966B57"/>
    <w:rsid w:val="0096765B"/>
    <w:rsid w:val="00967FA7"/>
    <w:rsid w:val="00971645"/>
    <w:rsid w:val="00974D19"/>
    <w:rsid w:val="00977919"/>
    <w:rsid w:val="00983000"/>
    <w:rsid w:val="00984D9B"/>
    <w:rsid w:val="009863A2"/>
    <w:rsid w:val="009870FA"/>
    <w:rsid w:val="009921C3"/>
    <w:rsid w:val="0099551D"/>
    <w:rsid w:val="009A5897"/>
    <w:rsid w:val="009A5F24"/>
    <w:rsid w:val="009B0B3E"/>
    <w:rsid w:val="009B1913"/>
    <w:rsid w:val="009B34DD"/>
    <w:rsid w:val="009B6657"/>
    <w:rsid w:val="009B7C35"/>
    <w:rsid w:val="009C21F1"/>
    <w:rsid w:val="009D0EB5"/>
    <w:rsid w:val="009D14F9"/>
    <w:rsid w:val="009D2B74"/>
    <w:rsid w:val="009D63FF"/>
    <w:rsid w:val="009D7B87"/>
    <w:rsid w:val="009E175D"/>
    <w:rsid w:val="009E2315"/>
    <w:rsid w:val="009E3CC2"/>
    <w:rsid w:val="009E458E"/>
    <w:rsid w:val="009F06BD"/>
    <w:rsid w:val="009F2A4D"/>
    <w:rsid w:val="009F3302"/>
    <w:rsid w:val="00A00828"/>
    <w:rsid w:val="00A028D5"/>
    <w:rsid w:val="00A03290"/>
    <w:rsid w:val="00A07490"/>
    <w:rsid w:val="00A10655"/>
    <w:rsid w:val="00A1197C"/>
    <w:rsid w:val="00A12B64"/>
    <w:rsid w:val="00A22C38"/>
    <w:rsid w:val="00A25193"/>
    <w:rsid w:val="00A26E80"/>
    <w:rsid w:val="00A31AE8"/>
    <w:rsid w:val="00A32EFF"/>
    <w:rsid w:val="00A3739D"/>
    <w:rsid w:val="00A37DDA"/>
    <w:rsid w:val="00A37ED8"/>
    <w:rsid w:val="00A50829"/>
    <w:rsid w:val="00A63673"/>
    <w:rsid w:val="00A65908"/>
    <w:rsid w:val="00A77CEE"/>
    <w:rsid w:val="00A86370"/>
    <w:rsid w:val="00A925EC"/>
    <w:rsid w:val="00A929AA"/>
    <w:rsid w:val="00A92B6B"/>
    <w:rsid w:val="00A955A9"/>
    <w:rsid w:val="00AA313E"/>
    <w:rsid w:val="00AA4C49"/>
    <w:rsid w:val="00AA541E"/>
    <w:rsid w:val="00AB3647"/>
    <w:rsid w:val="00AB3F4B"/>
    <w:rsid w:val="00AC0196"/>
    <w:rsid w:val="00AC5728"/>
    <w:rsid w:val="00AC6411"/>
    <w:rsid w:val="00AD0DA4"/>
    <w:rsid w:val="00AD134E"/>
    <w:rsid w:val="00AD1B26"/>
    <w:rsid w:val="00AD23F7"/>
    <w:rsid w:val="00AD4169"/>
    <w:rsid w:val="00AD4FDE"/>
    <w:rsid w:val="00AD7557"/>
    <w:rsid w:val="00AE25C6"/>
    <w:rsid w:val="00AE306C"/>
    <w:rsid w:val="00AF1E42"/>
    <w:rsid w:val="00AF28C1"/>
    <w:rsid w:val="00AF6C18"/>
    <w:rsid w:val="00B02EF1"/>
    <w:rsid w:val="00B070B3"/>
    <w:rsid w:val="00B07C97"/>
    <w:rsid w:val="00B07EA1"/>
    <w:rsid w:val="00B11C67"/>
    <w:rsid w:val="00B15754"/>
    <w:rsid w:val="00B15A27"/>
    <w:rsid w:val="00B1686D"/>
    <w:rsid w:val="00B2046E"/>
    <w:rsid w:val="00B20E8B"/>
    <w:rsid w:val="00B21CEB"/>
    <w:rsid w:val="00B22202"/>
    <w:rsid w:val="00B257E1"/>
    <w:rsid w:val="00B2599A"/>
    <w:rsid w:val="00B27AC4"/>
    <w:rsid w:val="00B343CC"/>
    <w:rsid w:val="00B364D0"/>
    <w:rsid w:val="00B43C75"/>
    <w:rsid w:val="00B5084A"/>
    <w:rsid w:val="00B54353"/>
    <w:rsid w:val="00B56241"/>
    <w:rsid w:val="00B606A1"/>
    <w:rsid w:val="00B614F7"/>
    <w:rsid w:val="00B61B26"/>
    <w:rsid w:val="00B6390E"/>
    <w:rsid w:val="00B675B2"/>
    <w:rsid w:val="00B74B35"/>
    <w:rsid w:val="00B81261"/>
    <w:rsid w:val="00B8223E"/>
    <w:rsid w:val="00B832AE"/>
    <w:rsid w:val="00B86678"/>
    <w:rsid w:val="00B91C94"/>
    <w:rsid w:val="00B92F11"/>
    <w:rsid w:val="00B92F9B"/>
    <w:rsid w:val="00B941B3"/>
    <w:rsid w:val="00B96513"/>
    <w:rsid w:val="00BA1D47"/>
    <w:rsid w:val="00BA66F0"/>
    <w:rsid w:val="00BB2239"/>
    <w:rsid w:val="00BB2AE7"/>
    <w:rsid w:val="00BB6464"/>
    <w:rsid w:val="00BC1BB8"/>
    <w:rsid w:val="00BC4067"/>
    <w:rsid w:val="00BD0F38"/>
    <w:rsid w:val="00BD7FE1"/>
    <w:rsid w:val="00BE37CA"/>
    <w:rsid w:val="00BE4B2A"/>
    <w:rsid w:val="00BE6144"/>
    <w:rsid w:val="00BE635A"/>
    <w:rsid w:val="00BF17E9"/>
    <w:rsid w:val="00BF2ABB"/>
    <w:rsid w:val="00BF5099"/>
    <w:rsid w:val="00BF72F2"/>
    <w:rsid w:val="00C10F10"/>
    <w:rsid w:val="00C10FCD"/>
    <w:rsid w:val="00C12010"/>
    <w:rsid w:val="00C1540C"/>
    <w:rsid w:val="00C15D4D"/>
    <w:rsid w:val="00C174C0"/>
    <w:rsid w:val="00C175DC"/>
    <w:rsid w:val="00C26E85"/>
    <w:rsid w:val="00C30171"/>
    <w:rsid w:val="00C309D8"/>
    <w:rsid w:val="00C33998"/>
    <w:rsid w:val="00C43519"/>
    <w:rsid w:val="00C51537"/>
    <w:rsid w:val="00C52BC3"/>
    <w:rsid w:val="00C5584B"/>
    <w:rsid w:val="00C61AFA"/>
    <w:rsid w:val="00C61D64"/>
    <w:rsid w:val="00C62099"/>
    <w:rsid w:val="00C64EA3"/>
    <w:rsid w:val="00C72867"/>
    <w:rsid w:val="00C75E81"/>
    <w:rsid w:val="00C75F52"/>
    <w:rsid w:val="00C81357"/>
    <w:rsid w:val="00C86609"/>
    <w:rsid w:val="00C92B4C"/>
    <w:rsid w:val="00C954F6"/>
    <w:rsid w:val="00C95D30"/>
    <w:rsid w:val="00CA6BC5"/>
    <w:rsid w:val="00CB3E57"/>
    <w:rsid w:val="00CC1CCA"/>
    <w:rsid w:val="00CC61CD"/>
    <w:rsid w:val="00CD2DD8"/>
    <w:rsid w:val="00CD5011"/>
    <w:rsid w:val="00CE3A2B"/>
    <w:rsid w:val="00CE5241"/>
    <w:rsid w:val="00CE640F"/>
    <w:rsid w:val="00CE719F"/>
    <w:rsid w:val="00CE76BC"/>
    <w:rsid w:val="00CF540E"/>
    <w:rsid w:val="00D02F07"/>
    <w:rsid w:val="00D03C2A"/>
    <w:rsid w:val="00D07A4C"/>
    <w:rsid w:val="00D15604"/>
    <w:rsid w:val="00D17237"/>
    <w:rsid w:val="00D22239"/>
    <w:rsid w:val="00D23346"/>
    <w:rsid w:val="00D26C3E"/>
    <w:rsid w:val="00D27EBE"/>
    <w:rsid w:val="00D30A7B"/>
    <w:rsid w:val="00D30C32"/>
    <w:rsid w:val="00D36A49"/>
    <w:rsid w:val="00D440F1"/>
    <w:rsid w:val="00D463F2"/>
    <w:rsid w:val="00D517C6"/>
    <w:rsid w:val="00D54F0A"/>
    <w:rsid w:val="00D64806"/>
    <w:rsid w:val="00D664CE"/>
    <w:rsid w:val="00D71D84"/>
    <w:rsid w:val="00D72464"/>
    <w:rsid w:val="00D73348"/>
    <w:rsid w:val="00D768EB"/>
    <w:rsid w:val="00D823A8"/>
    <w:rsid w:val="00D82D1E"/>
    <w:rsid w:val="00D832D9"/>
    <w:rsid w:val="00D90D97"/>
    <w:rsid w:val="00D90F00"/>
    <w:rsid w:val="00D94F6B"/>
    <w:rsid w:val="00D975C0"/>
    <w:rsid w:val="00DA24C3"/>
    <w:rsid w:val="00DA3E37"/>
    <w:rsid w:val="00DA5285"/>
    <w:rsid w:val="00DB191D"/>
    <w:rsid w:val="00DB4F91"/>
    <w:rsid w:val="00DC1EF7"/>
    <w:rsid w:val="00DC1F0F"/>
    <w:rsid w:val="00DC25C3"/>
    <w:rsid w:val="00DC3117"/>
    <w:rsid w:val="00DC5DD9"/>
    <w:rsid w:val="00DC6D2D"/>
    <w:rsid w:val="00DD64C2"/>
    <w:rsid w:val="00DD6E6D"/>
    <w:rsid w:val="00DE14D6"/>
    <w:rsid w:val="00DE33B5"/>
    <w:rsid w:val="00DE5E18"/>
    <w:rsid w:val="00DE6E01"/>
    <w:rsid w:val="00DF0487"/>
    <w:rsid w:val="00DF5EA4"/>
    <w:rsid w:val="00DF73AC"/>
    <w:rsid w:val="00E02681"/>
    <w:rsid w:val="00E02792"/>
    <w:rsid w:val="00E034D8"/>
    <w:rsid w:val="00E0436F"/>
    <w:rsid w:val="00E04CC0"/>
    <w:rsid w:val="00E15816"/>
    <w:rsid w:val="00E160D5"/>
    <w:rsid w:val="00E16D56"/>
    <w:rsid w:val="00E17210"/>
    <w:rsid w:val="00E2066A"/>
    <w:rsid w:val="00E20E21"/>
    <w:rsid w:val="00E239FF"/>
    <w:rsid w:val="00E27D7B"/>
    <w:rsid w:val="00E30556"/>
    <w:rsid w:val="00E30981"/>
    <w:rsid w:val="00E33136"/>
    <w:rsid w:val="00E34D7C"/>
    <w:rsid w:val="00E36C7E"/>
    <w:rsid w:val="00E3723D"/>
    <w:rsid w:val="00E44C89"/>
    <w:rsid w:val="00E44F65"/>
    <w:rsid w:val="00E45536"/>
    <w:rsid w:val="00E51DE5"/>
    <w:rsid w:val="00E6139B"/>
    <w:rsid w:val="00E61BA2"/>
    <w:rsid w:val="00E63586"/>
    <w:rsid w:val="00E63864"/>
    <w:rsid w:val="00E6403F"/>
    <w:rsid w:val="00E64725"/>
    <w:rsid w:val="00E73AF8"/>
    <w:rsid w:val="00E770C4"/>
    <w:rsid w:val="00E77ACA"/>
    <w:rsid w:val="00E823C6"/>
    <w:rsid w:val="00E84C5A"/>
    <w:rsid w:val="00E861DB"/>
    <w:rsid w:val="00E90FA2"/>
    <w:rsid w:val="00E93406"/>
    <w:rsid w:val="00E93CBF"/>
    <w:rsid w:val="00E947B3"/>
    <w:rsid w:val="00E956C5"/>
    <w:rsid w:val="00E95C39"/>
    <w:rsid w:val="00EA2C39"/>
    <w:rsid w:val="00EB0A3C"/>
    <w:rsid w:val="00EB0A96"/>
    <w:rsid w:val="00EB2785"/>
    <w:rsid w:val="00EB3D43"/>
    <w:rsid w:val="00EB77F9"/>
    <w:rsid w:val="00EC26C5"/>
    <w:rsid w:val="00EC274C"/>
    <w:rsid w:val="00EC318A"/>
    <w:rsid w:val="00EC5769"/>
    <w:rsid w:val="00EC7D00"/>
    <w:rsid w:val="00ED0304"/>
    <w:rsid w:val="00ED087C"/>
    <w:rsid w:val="00ED2415"/>
    <w:rsid w:val="00ED2E8E"/>
    <w:rsid w:val="00ED32D5"/>
    <w:rsid w:val="00EE38FA"/>
    <w:rsid w:val="00EE3E2C"/>
    <w:rsid w:val="00EE466C"/>
    <w:rsid w:val="00EE5D23"/>
    <w:rsid w:val="00EE750D"/>
    <w:rsid w:val="00EF3CA4"/>
    <w:rsid w:val="00EF5E1F"/>
    <w:rsid w:val="00EF7859"/>
    <w:rsid w:val="00F00DE5"/>
    <w:rsid w:val="00F014DA"/>
    <w:rsid w:val="00F02591"/>
    <w:rsid w:val="00F02E03"/>
    <w:rsid w:val="00F13212"/>
    <w:rsid w:val="00F14273"/>
    <w:rsid w:val="00F15D8F"/>
    <w:rsid w:val="00F43803"/>
    <w:rsid w:val="00F479D5"/>
    <w:rsid w:val="00F51848"/>
    <w:rsid w:val="00F54984"/>
    <w:rsid w:val="00F5696E"/>
    <w:rsid w:val="00F57732"/>
    <w:rsid w:val="00F60EFF"/>
    <w:rsid w:val="00F67D2D"/>
    <w:rsid w:val="00F70155"/>
    <w:rsid w:val="00F7056E"/>
    <w:rsid w:val="00F72360"/>
    <w:rsid w:val="00F82559"/>
    <w:rsid w:val="00F860CC"/>
    <w:rsid w:val="00F90858"/>
    <w:rsid w:val="00F91BD5"/>
    <w:rsid w:val="00F94398"/>
    <w:rsid w:val="00F94599"/>
    <w:rsid w:val="00FA1B50"/>
    <w:rsid w:val="00FA228B"/>
    <w:rsid w:val="00FA3B2F"/>
    <w:rsid w:val="00FA4629"/>
    <w:rsid w:val="00FA64B4"/>
    <w:rsid w:val="00FA6B6D"/>
    <w:rsid w:val="00FB0153"/>
    <w:rsid w:val="00FB0A2D"/>
    <w:rsid w:val="00FB2B56"/>
    <w:rsid w:val="00FB3228"/>
    <w:rsid w:val="00FB4E3A"/>
    <w:rsid w:val="00FC12BF"/>
    <w:rsid w:val="00FC16A5"/>
    <w:rsid w:val="00FC1A7C"/>
    <w:rsid w:val="00FC2C60"/>
    <w:rsid w:val="00FC64AB"/>
    <w:rsid w:val="00FD3E6F"/>
    <w:rsid w:val="00FD51B9"/>
    <w:rsid w:val="00FE2487"/>
    <w:rsid w:val="00FE2A39"/>
    <w:rsid w:val="00FE2EF6"/>
    <w:rsid w:val="00FE343D"/>
    <w:rsid w:val="00FE454B"/>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731E593-8B2E-47E5-8B36-4B1522D6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ato" w:eastAsia="Calibri" w:hAnsi="Lato" w:cs="Times New Roman"/>
        <w:sz w:val="22"/>
        <w:szCs w:val="22"/>
        <w:lang w:val="en-AU" w:eastAsia="en-US" w:bidi="ar-SA"/>
      </w:rPr>
    </w:rPrDefault>
    <w:pPrDefault>
      <w:pPr>
        <w:spacing w:after="12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2" w:unhideWhenUsed="1" w:qFormat="1"/>
    <w:lsdException w:name="heading 5" w:uiPriority="2"/>
    <w:lsdException w:name="heading 6" w:uiPriority="2"/>
    <w:lsdException w:name="heading 7" w:uiPriority="2"/>
    <w:lsdException w:name="heading 8" w:uiPriority="2"/>
    <w:lsdException w:name="heading 9" w:uiPriority="2"/>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nhideWhenUsed="1"/>
    <w:lsdException w:name="index heading" w:semiHidden="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4"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4" w:qFormat="1"/>
    <w:lsdException w:name="List Bullet 3" w:uiPriority="4"/>
    <w:lsdException w:name="List Bullet 4" w:uiPriority="4"/>
    <w:lsdException w:name="List Number 2" w:semiHidden="1"/>
    <w:lsdException w:name="List Number 3" w:semiHidden="1"/>
    <w:lsdException w:name="List Number 4" w:semiHidden="1"/>
    <w:lsdException w:name="List Number 5" w:semiHidden="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453B69"/>
  </w:style>
  <w:style w:type="paragraph" w:styleId="Heading1">
    <w:name w:val="heading 1"/>
    <w:basedOn w:val="Normal"/>
    <w:next w:val="Normal"/>
    <w:link w:val="Heading1Char"/>
    <w:uiPriority w:val="1"/>
    <w:qFormat/>
    <w:rsid w:val="00082E45"/>
    <w:pPr>
      <w:numPr>
        <w:numId w:val="3"/>
      </w:numPr>
      <w:spacing w:before="240"/>
      <w:outlineLvl w:val="0"/>
    </w:pPr>
    <w:rPr>
      <w:rFonts w:asciiTheme="majorHAnsi" w:eastAsiaTheme="majorEastAsia" w:hAnsiTheme="majorHAnsi" w:cstheme="majorBidi"/>
      <w:bCs/>
      <w:color w:val="007E91" w:themeColor="text1"/>
      <w:kern w:val="32"/>
      <w:sz w:val="36"/>
      <w:szCs w:val="32"/>
    </w:rPr>
  </w:style>
  <w:style w:type="paragraph" w:styleId="Heading2">
    <w:name w:val="heading 2"/>
    <w:basedOn w:val="Normal"/>
    <w:next w:val="Normal"/>
    <w:link w:val="Heading2Char"/>
    <w:uiPriority w:val="1"/>
    <w:qFormat/>
    <w:rsid w:val="00082E45"/>
    <w:pPr>
      <w:numPr>
        <w:ilvl w:val="1"/>
        <w:numId w:val="3"/>
      </w:numPr>
      <w:spacing w:before="240"/>
      <w:outlineLvl w:val="1"/>
    </w:pPr>
    <w:rPr>
      <w:rFonts w:asciiTheme="majorHAnsi" w:eastAsiaTheme="majorEastAsia" w:hAnsiTheme="majorHAnsi" w:cstheme="majorBidi"/>
      <w:bCs/>
      <w:iCs/>
      <w:color w:val="44546A" w:themeColor="text2"/>
      <w:sz w:val="32"/>
      <w:szCs w:val="32"/>
    </w:rPr>
  </w:style>
  <w:style w:type="paragraph" w:styleId="Heading3">
    <w:name w:val="heading 3"/>
    <w:basedOn w:val="Normal"/>
    <w:next w:val="Normal"/>
    <w:link w:val="Heading3Char"/>
    <w:uiPriority w:val="1"/>
    <w:qFormat/>
    <w:rsid w:val="00082E45"/>
    <w:pPr>
      <w:numPr>
        <w:ilvl w:val="2"/>
        <w:numId w:val="3"/>
      </w:numPr>
      <w:spacing w:before="240"/>
      <w:outlineLvl w:val="2"/>
    </w:pPr>
    <w:rPr>
      <w:rFonts w:asciiTheme="majorHAnsi" w:hAnsiTheme="majorHAnsi" w:cs="Arial"/>
      <w:bCs/>
      <w:color w:val="007E91" w:themeColor="accent1"/>
      <w:sz w:val="28"/>
      <w:szCs w:val="28"/>
    </w:rPr>
  </w:style>
  <w:style w:type="paragraph" w:styleId="Heading4">
    <w:name w:val="heading 4"/>
    <w:basedOn w:val="Normal"/>
    <w:next w:val="Normal"/>
    <w:link w:val="Heading4Char"/>
    <w:uiPriority w:val="1"/>
    <w:qFormat/>
    <w:rsid w:val="00082E45"/>
    <w:pPr>
      <w:numPr>
        <w:ilvl w:val="3"/>
        <w:numId w:val="3"/>
      </w:numPr>
      <w:spacing w:before="240"/>
      <w:ind w:left="862" w:hanging="862"/>
      <w:outlineLvl w:val="3"/>
    </w:pPr>
    <w:rPr>
      <w:rFonts w:asciiTheme="majorHAnsi" w:eastAsiaTheme="majorEastAsia" w:hAnsiTheme="majorHAnsi" w:cstheme="majorBidi"/>
      <w:bCs/>
      <w:iCs/>
      <w:color w:val="44546A" w:themeColor="text2"/>
      <w:sz w:val="24"/>
    </w:rPr>
  </w:style>
  <w:style w:type="paragraph" w:styleId="Heading5">
    <w:name w:val="heading 5"/>
    <w:basedOn w:val="Normal"/>
    <w:next w:val="Normal"/>
    <w:link w:val="Heading5Char"/>
    <w:uiPriority w:val="2"/>
    <w:semiHidden/>
    <w:rsid w:val="00082E45"/>
    <w:pPr>
      <w:numPr>
        <w:ilvl w:val="4"/>
        <w:numId w:val="3"/>
      </w:numPr>
      <w:ind w:left="1009" w:hanging="1009"/>
      <w:outlineLvl w:val="4"/>
    </w:pPr>
    <w:rPr>
      <w:rFonts w:asciiTheme="majorHAnsi" w:hAnsiTheme="majorHAnsi"/>
      <w:color w:val="007E91" w:themeColor="text1"/>
      <w:lang w:eastAsia="en-AU"/>
    </w:rPr>
  </w:style>
  <w:style w:type="paragraph" w:styleId="Heading6">
    <w:name w:val="heading 6"/>
    <w:basedOn w:val="Normal"/>
    <w:next w:val="Normal"/>
    <w:link w:val="Heading6Char"/>
    <w:uiPriority w:val="2"/>
    <w:semiHidden/>
    <w:rsid w:val="00082E45"/>
    <w:pPr>
      <w:numPr>
        <w:ilvl w:val="5"/>
        <w:numId w:val="3"/>
      </w:numPr>
      <w:ind w:left="1151" w:hanging="1151"/>
      <w:outlineLvl w:val="5"/>
    </w:pPr>
    <w:rPr>
      <w:rFonts w:asciiTheme="majorHAnsi" w:hAnsiTheme="majorHAnsi"/>
      <w:color w:val="44546A" w:themeColor="text2"/>
      <w:lang w:eastAsia="en-AU"/>
    </w:rPr>
  </w:style>
  <w:style w:type="paragraph" w:styleId="Heading7">
    <w:name w:val="heading 7"/>
    <w:basedOn w:val="Normal"/>
    <w:next w:val="Normal"/>
    <w:link w:val="Heading7Char"/>
    <w:uiPriority w:val="2"/>
    <w:semiHidden/>
    <w:rsid w:val="00082E45"/>
    <w:pPr>
      <w:numPr>
        <w:ilvl w:val="6"/>
        <w:numId w:val="3"/>
      </w:numPr>
      <w:ind w:left="1298" w:hanging="1298"/>
      <w:outlineLvl w:val="6"/>
    </w:pPr>
    <w:rPr>
      <w:rFonts w:asciiTheme="majorHAnsi" w:hAnsiTheme="majorHAnsi"/>
      <w:color w:val="007E91" w:themeColor="text1"/>
      <w:lang w:eastAsia="en-AU"/>
    </w:rPr>
  </w:style>
  <w:style w:type="paragraph" w:styleId="Heading8">
    <w:name w:val="heading 8"/>
    <w:basedOn w:val="Normal"/>
    <w:next w:val="Normal"/>
    <w:link w:val="Heading8Char"/>
    <w:uiPriority w:val="2"/>
    <w:semiHidden/>
    <w:rsid w:val="00962D5E"/>
    <w:pPr>
      <w:numPr>
        <w:ilvl w:val="7"/>
        <w:numId w:val="3"/>
      </w:numPr>
      <w:outlineLvl w:val="7"/>
    </w:pPr>
    <w:rPr>
      <w:rFonts w:asciiTheme="majorHAnsi" w:hAnsiTheme="majorHAnsi"/>
      <w:color w:val="44546A" w:themeColor="text2"/>
      <w:lang w:eastAsia="en-AU"/>
    </w:rPr>
  </w:style>
  <w:style w:type="paragraph" w:styleId="Heading9">
    <w:name w:val="heading 9"/>
    <w:basedOn w:val="Normal"/>
    <w:next w:val="Normal"/>
    <w:link w:val="Heading9Char"/>
    <w:uiPriority w:val="2"/>
    <w:semiHidden/>
    <w:rsid w:val="00962D5E"/>
    <w:pPr>
      <w:numPr>
        <w:ilvl w:val="8"/>
        <w:numId w:val="3"/>
      </w:numPr>
      <w:ind w:left="1582" w:hanging="1582"/>
      <w:outlineLvl w:val="8"/>
    </w:pPr>
    <w:rPr>
      <w:rFonts w:asciiTheme="majorHAnsi" w:hAnsiTheme="majorHAnsi"/>
      <w:color w:val="007E91"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315377"/>
    <w:rPr>
      <w:rFonts w:asciiTheme="majorHAnsi" w:eastAsiaTheme="majorEastAsia" w:hAnsiTheme="majorHAnsi" w:cstheme="majorBidi"/>
      <w:bCs/>
      <w:color w:val="007E91" w:themeColor="text1"/>
      <w:kern w:val="32"/>
      <w:sz w:val="36"/>
      <w:szCs w:val="32"/>
    </w:rPr>
  </w:style>
  <w:style w:type="character" w:customStyle="1" w:styleId="Heading2Char">
    <w:name w:val="Heading 2 Char"/>
    <w:basedOn w:val="DefaultParagraphFont"/>
    <w:link w:val="Heading2"/>
    <w:uiPriority w:val="1"/>
    <w:rsid w:val="00315377"/>
    <w:rPr>
      <w:rFonts w:asciiTheme="majorHAnsi" w:eastAsiaTheme="majorEastAsia" w:hAnsiTheme="majorHAnsi" w:cstheme="majorBidi"/>
      <w:bCs/>
      <w:iCs/>
      <w:color w:val="44546A" w:themeColor="text2"/>
      <w:sz w:val="32"/>
      <w:szCs w:val="32"/>
    </w:rPr>
  </w:style>
  <w:style w:type="paragraph" w:styleId="Title">
    <w:name w:val="Title"/>
    <w:basedOn w:val="Normal"/>
    <w:next w:val="Normal"/>
    <w:link w:val="TitleChar"/>
    <w:qFormat/>
    <w:rsid w:val="00ED2E8E"/>
    <w:pPr>
      <w:jc w:val="right"/>
    </w:pPr>
    <w:rPr>
      <w:rFonts w:ascii="Lato Semibold" w:eastAsia="Times New Roman" w:hAnsi="Lato Semibold"/>
      <w:bCs/>
      <w:color w:val="FFFFFF" w:themeColor="background1"/>
      <w:kern w:val="32"/>
      <w:sz w:val="60"/>
      <w:szCs w:val="64"/>
    </w:rPr>
  </w:style>
  <w:style w:type="character" w:customStyle="1" w:styleId="TitleChar">
    <w:name w:val="Title Char"/>
    <w:basedOn w:val="DefaultParagraphFont"/>
    <w:link w:val="Title"/>
    <w:rsid w:val="00ED2E8E"/>
    <w:rPr>
      <w:rFonts w:ascii="Lato Semibold" w:eastAsia="Times New Roman" w:hAnsi="Lato Semibold"/>
      <w:bCs/>
      <w:color w:val="FFFFFF" w:themeColor="background1"/>
      <w:kern w:val="32"/>
      <w:sz w:val="60"/>
      <w:szCs w:val="64"/>
    </w:rPr>
  </w:style>
  <w:style w:type="paragraph" w:styleId="Subtitle">
    <w:name w:val="Subtitle"/>
    <w:basedOn w:val="Normal"/>
    <w:next w:val="Normal"/>
    <w:link w:val="SubtitleChar"/>
    <w:qFormat/>
    <w:rsid w:val="00ED2E8E"/>
    <w:pPr>
      <w:numPr>
        <w:ilvl w:val="1"/>
      </w:numPr>
      <w:spacing w:after="160"/>
      <w:jc w:val="right"/>
    </w:pPr>
    <w:rPr>
      <w:rFonts w:ascii="Lato Semibold" w:eastAsia="Times New Roman" w:hAnsi="Lato Semibold"/>
      <w:color w:val="FFFFFF" w:themeColor="background1"/>
      <w:sz w:val="40"/>
    </w:rPr>
  </w:style>
  <w:style w:type="character" w:customStyle="1" w:styleId="SubtitleChar">
    <w:name w:val="Subtitle Char"/>
    <w:basedOn w:val="DefaultParagraphFont"/>
    <w:link w:val="Subtitle"/>
    <w:rsid w:val="00315377"/>
    <w:rPr>
      <w:rFonts w:ascii="Lato Semibold" w:eastAsia="Times New Roman" w:hAnsi="Lato Semibold"/>
      <w:color w:val="FFFFFF" w:themeColor="background1"/>
      <w:sz w:val="40"/>
    </w:rPr>
  </w:style>
  <w:style w:type="character" w:customStyle="1" w:styleId="Heading3Char">
    <w:name w:val="Heading 3 Char"/>
    <w:basedOn w:val="DefaultParagraphFont"/>
    <w:link w:val="Heading3"/>
    <w:uiPriority w:val="1"/>
    <w:rsid w:val="00315377"/>
    <w:rPr>
      <w:rFonts w:asciiTheme="majorHAnsi" w:hAnsiTheme="majorHAnsi" w:cs="Arial"/>
      <w:bCs/>
      <w:color w:val="007E91" w:themeColor="accent1"/>
      <w:sz w:val="28"/>
      <w:szCs w:val="28"/>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FC16A5"/>
    <w:pPr>
      <w:tabs>
        <w:tab w:val="right" w:pos="10318"/>
      </w:tabs>
      <w:spacing w:after="240"/>
      <w:jc w:val="right"/>
    </w:pPr>
  </w:style>
  <w:style w:type="character" w:customStyle="1" w:styleId="HeaderChar">
    <w:name w:val="Header Char"/>
    <w:aliases w:val="Page header Char"/>
    <w:basedOn w:val="DefaultParagraphFont"/>
    <w:link w:val="Header"/>
    <w:uiPriority w:val="8"/>
    <w:rsid w:val="00FC16A5"/>
    <w:rPr>
      <w:rFonts w:ascii="Lato" w:hAnsi="Lato"/>
    </w:rPr>
  </w:style>
  <w:style w:type="paragraph" w:styleId="Footer">
    <w:name w:val="footer"/>
    <w:basedOn w:val="Normal"/>
    <w:link w:val="FooterChar"/>
    <w:uiPriority w:val="99"/>
    <w:unhideWhenUsed/>
    <w:rsid w:val="004E7885"/>
    <w:pPr>
      <w:tabs>
        <w:tab w:val="center" w:pos="4513"/>
        <w:tab w:val="right" w:pos="9026"/>
      </w:tabs>
      <w:spacing w:after="0"/>
    </w:pPr>
  </w:style>
  <w:style w:type="character" w:customStyle="1" w:styleId="FooterChar">
    <w:name w:val="Footer Char"/>
    <w:basedOn w:val="DefaultParagraphFont"/>
    <w:link w:val="Footer"/>
    <w:uiPriority w:val="99"/>
    <w:rsid w:val="004E7885"/>
    <w:rPr>
      <w:rFonts w:ascii="Lato" w:hAnsi="Lato"/>
    </w:rPr>
  </w:style>
  <w:style w:type="character" w:styleId="Strong">
    <w:name w:val="Strong"/>
    <w:basedOn w:val="DefaultParagraphFont"/>
    <w:uiPriority w:val="22"/>
    <w:semiHidden/>
    <w:rsid w:val="00AC6411"/>
    <w:rPr>
      <w:b/>
      <w:bCs/>
    </w:rPr>
  </w:style>
  <w:style w:type="character" w:customStyle="1" w:styleId="Heading4Char">
    <w:name w:val="Heading 4 Char"/>
    <w:basedOn w:val="DefaultParagraphFont"/>
    <w:link w:val="Heading4"/>
    <w:uiPriority w:val="1"/>
    <w:rsid w:val="00315377"/>
    <w:rPr>
      <w:rFonts w:asciiTheme="majorHAnsi" w:eastAsiaTheme="majorEastAsia" w:hAnsiTheme="majorHAnsi" w:cstheme="majorBidi"/>
      <w:bCs/>
      <w:iCs/>
      <w:color w:val="44546A" w:themeColor="text2"/>
      <w:sz w:val="24"/>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semiHidden/>
    <w:rsid w:val="003B6A61"/>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qFormat/>
    <w:rsid w:val="00414CB3"/>
  </w:style>
  <w:style w:type="character" w:customStyle="1" w:styleId="BodyTextChar">
    <w:name w:val="Body Text Char"/>
    <w:basedOn w:val="DefaultParagraphFont"/>
    <w:link w:val="BodyText"/>
    <w:rsid w:val="00315377"/>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082E45"/>
    <w:rPr>
      <w:rFonts w:asciiTheme="majorHAnsi" w:hAnsiTheme="majorHAnsi"/>
      <w:color w:val="007E91" w:themeColor="text1"/>
      <w:lang w:eastAsia="en-AU"/>
    </w:rPr>
  </w:style>
  <w:style w:type="character" w:customStyle="1" w:styleId="Heading6Char">
    <w:name w:val="Heading 6 Char"/>
    <w:basedOn w:val="DefaultParagraphFont"/>
    <w:link w:val="Heading6"/>
    <w:uiPriority w:val="2"/>
    <w:semiHidden/>
    <w:rsid w:val="00082E45"/>
    <w:rPr>
      <w:rFonts w:asciiTheme="majorHAnsi" w:hAnsiTheme="majorHAnsi"/>
      <w:color w:val="44546A" w:themeColor="text2"/>
      <w:lang w:eastAsia="en-AU"/>
    </w:rPr>
  </w:style>
  <w:style w:type="character" w:customStyle="1" w:styleId="Heading7Char">
    <w:name w:val="Heading 7 Char"/>
    <w:basedOn w:val="DefaultParagraphFont"/>
    <w:link w:val="Heading7"/>
    <w:uiPriority w:val="2"/>
    <w:semiHidden/>
    <w:rsid w:val="00082E45"/>
    <w:rPr>
      <w:rFonts w:asciiTheme="majorHAnsi" w:hAnsiTheme="majorHAnsi"/>
      <w:color w:val="007E91" w:themeColor="text1"/>
      <w:lang w:eastAsia="en-AU"/>
    </w:rPr>
  </w:style>
  <w:style w:type="character" w:customStyle="1" w:styleId="Heading8Char">
    <w:name w:val="Heading 8 Char"/>
    <w:basedOn w:val="DefaultParagraphFont"/>
    <w:link w:val="Heading8"/>
    <w:uiPriority w:val="2"/>
    <w:semiHidden/>
    <w:rsid w:val="00962D5E"/>
    <w:rPr>
      <w:rFonts w:asciiTheme="majorHAnsi" w:hAnsiTheme="majorHAnsi"/>
      <w:color w:val="44546A" w:themeColor="text2"/>
      <w:lang w:eastAsia="en-AU"/>
    </w:rPr>
  </w:style>
  <w:style w:type="character" w:customStyle="1" w:styleId="Heading9Char">
    <w:name w:val="Heading 9 Char"/>
    <w:basedOn w:val="DefaultParagraphFont"/>
    <w:link w:val="Heading9"/>
    <w:uiPriority w:val="2"/>
    <w:semiHidden/>
    <w:rsid w:val="00962D5E"/>
    <w:rPr>
      <w:rFonts w:asciiTheme="majorHAnsi" w:hAnsiTheme="majorHAnsi"/>
      <w:color w:val="007E91" w:themeColor="text1"/>
      <w:lang w:eastAsia="en-AU"/>
    </w:rPr>
  </w:style>
  <w:style w:type="numbering" w:customStyle="1" w:styleId="Numberlist">
    <w:name w:val="Number list"/>
    <w:uiPriority w:val="99"/>
    <w:rsid w:val="007C6D9F"/>
    <w:pPr>
      <w:numPr>
        <w:numId w:val="2"/>
      </w:numPr>
    </w:pPr>
  </w:style>
  <w:style w:type="paragraph" w:styleId="List">
    <w:name w:val="List"/>
    <w:aliases w:val="Number List 1"/>
    <w:basedOn w:val="Normal"/>
    <w:uiPriority w:val="3"/>
    <w:qFormat/>
    <w:rsid w:val="00962D5E"/>
    <w:pPr>
      <w:numPr>
        <w:numId w:val="11"/>
      </w:numPr>
    </w:pPr>
  </w:style>
  <w:style w:type="paragraph" w:styleId="ListContinue">
    <w:name w:val="List Continue"/>
    <w:basedOn w:val="Normal"/>
    <w:uiPriority w:val="4"/>
    <w:semiHidden/>
    <w:rsid w:val="00962D5E"/>
    <w:pPr>
      <w:ind w:left="357"/>
      <w:contextualSpacing/>
    </w:pPr>
  </w:style>
  <w:style w:type="paragraph" w:styleId="BodyText2">
    <w:name w:val="Body Text 2"/>
    <w:basedOn w:val="Normal"/>
    <w:link w:val="BodyText2Char"/>
    <w:uiPriority w:val="99"/>
    <w:semiHidden/>
    <w:rsid w:val="00962D5E"/>
    <w:pPr>
      <w:spacing w:line="480" w:lineRule="auto"/>
    </w:pPr>
  </w:style>
  <w:style w:type="character" w:customStyle="1" w:styleId="BodyText2Char">
    <w:name w:val="Body Text 2 Char"/>
    <w:basedOn w:val="DefaultParagraphFont"/>
    <w:link w:val="BodyText2"/>
    <w:uiPriority w:val="99"/>
    <w:semiHidden/>
    <w:rsid w:val="00315377"/>
  </w:style>
  <w:style w:type="paragraph" w:styleId="ListNumber">
    <w:name w:val="List Number"/>
    <w:aliases w:val="Number list level 1"/>
    <w:basedOn w:val="Normal"/>
    <w:uiPriority w:val="99"/>
    <w:qFormat/>
    <w:rsid w:val="00DF73AC"/>
    <w:pPr>
      <w:numPr>
        <w:numId w:val="10"/>
      </w:numPr>
      <w:contextualSpacing/>
    </w:pPr>
  </w:style>
  <w:style w:type="paragraph" w:styleId="ListBullet">
    <w:name w:val="List Bullet"/>
    <w:aliases w:val="Bullet list level 1"/>
    <w:basedOn w:val="Normal"/>
    <w:uiPriority w:val="4"/>
    <w:qFormat/>
    <w:rsid w:val="00962D5E"/>
    <w:pPr>
      <w:numPr>
        <w:numId w:val="8"/>
      </w:numPr>
    </w:pPr>
  </w:style>
  <w:style w:type="paragraph" w:styleId="ListBullet2">
    <w:name w:val="List Bullet 2"/>
    <w:aliases w:val="Bullet list level 2"/>
    <w:basedOn w:val="Normal"/>
    <w:uiPriority w:val="4"/>
    <w:qFormat/>
    <w:rsid w:val="00AC6411"/>
    <w:pPr>
      <w:numPr>
        <w:ilvl w:val="1"/>
        <w:numId w:val="8"/>
      </w:numPr>
    </w:pPr>
  </w:style>
  <w:style w:type="paragraph" w:styleId="ListBullet3">
    <w:name w:val="List Bullet 3"/>
    <w:aliases w:val="Bullet list level 3"/>
    <w:basedOn w:val="ListBullet4"/>
    <w:uiPriority w:val="4"/>
    <w:rsid w:val="00AC6411"/>
  </w:style>
  <w:style w:type="paragraph" w:styleId="ListBullet4">
    <w:name w:val="List Bullet 4"/>
    <w:aliases w:val="Bullet list level 4"/>
    <w:basedOn w:val="Normal"/>
    <w:uiPriority w:val="4"/>
    <w:rsid w:val="00AC6411"/>
    <w:pPr>
      <w:numPr>
        <w:ilvl w:val="3"/>
        <w:numId w:val="8"/>
      </w:numPr>
    </w:pPr>
  </w:style>
  <w:style w:type="paragraph" w:styleId="ListBullet5">
    <w:name w:val="List Bullet 5"/>
    <w:aliases w:val="Bullet list level 5"/>
    <w:basedOn w:val="Normal"/>
    <w:uiPriority w:val="99"/>
    <w:rsid w:val="00962D5E"/>
    <w:pPr>
      <w:numPr>
        <w:ilvl w:val="4"/>
        <w:numId w:val="8"/>
      </w:numPr>
      <w:ind w:left="1786"/>
    </w:pPr>
  </w:style>
  <w:style w:type="character" w:styleId="Hyperlink">
    <w:name w:val="Hyperlink"/>
    <w:basedOn w:val="DefaultParagraphFont"/>
    <w:uiPriority w:val="99"/>
    <w:rsid w:val="00DF73AC"/>
    <w:rPr>
      <w:color w:val="007E91" w:themeColor="accent1"/>
      <w:u w:val="single"/>
    </w:rPr>
  </w:style>
  <w:style w:type="paragraph" w:styleId="TOCHeading">
    <w:name w:val="TOC Heading"/>
    <w:basedOn w:val="Heading1"/>
    <w:next w:val="Normal"/>
    <w:uiPriority w:val="39"/>
    <w:semiHidden/>
    <w:qFormat/>
    <w:rsid w:val="00082E45"/>
    <w:pPr>
      <w:numPr>
        <w:numId w:val="0"/>
      </w:numPr>
      <w:spacing w:before="480" w:after="0"/>
      <w:outlineLvl w:val="9"/>
    </w:pPr>
    <w:rPr>
      <w:color w:val="007E91" w:themeColor="accent1"/>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1B5CA" w:themeColor="accent4" w:themeTint="66"/>
        <w:left w:val="single" w:sz="4" w:space="0" w:color="D1B5CA" w:themeColor="accent4" w:themeTint="66"/>
        <w:bottom w:val="single" w:sz="4" w:space="0" w:color="D1B5CA" w:themeColor="accent4" w:themeTint="66"/>
        <w:right w:val="single" w:sz="4" w:space="0" w:color="D1B5CA" w:themeColor="accent4" w:themeTint="66"/>
        <w:insideH w:val="single" w:sz="4" w:space="0" w:color="D1B5CA" w:themeColor="accent4" w:themeTint="66"/>
        <w:insideV w:val="single" w:sz="4" w:space="0" w:color="D1B5CA" w:themeColor="accent4" w:themeTint="66"/>
      </w:tblBorders>
    </w:tblPr>
    <w:tblStylePr w:type="firstRow">
      <w:rPr>
        <w:b/>
        <w:bCs/>
      </w:rPr>
      <w:tblPr/>
      <w:tcPr>
        <w:tcBorders>
          <w:bottom w:val="single" w:sz="12" w:space="0" w:color="BB91B0" w:themeColor="accent4" w:themeTint="99"/>
        </w:tcBorders>
      </w:tcPr>
    </w:tblStylePr>
    <w:tblStylePr w:type="lastRow">
      <w:rPr>
        <w:b/>
        <w:bCs/>
      </w:rPr>
      <w:tblPr/>
      <w:tcPr>
        <w:tcBorders>
          <w:top w:val="double" w:sz="2" w:space="0" w:color="BB91B0"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8"/>
    <w:rsid w:val="00AD7557"/>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semiHidden/>
    <w:rsid w:val="008A51A3"/>
    <w:pPr>
      <w:spacing w:after="0"/>
      <w:ind w:firstLine="284"/>
    </w:pPr>
    <w:rPr>
      <w:sz w:val="2"/>
      <w:szCs w:val="2"/>
    </w:rPr>
  </w:style>
  <w:style w:type="table" w:customStyle="1" w:styleId="NTGtable1">
    <w:name w:val="NTG table 1"/>
    <w:basedOn w:val="TableNormal"/>
    <w:uiPriority w:val="99"/>
    <w:rsid w:val="00082E45"/>
    <w:pPr>
      <w:spacing w:before="40" w:after="40"/>
    </w:pPr>
    <w:tblPr>
      <w:tblStyleRowBandSize w:val="1"/>
      <w:tblStyleColBandSize w:val="1"/>
      <w:tblBorders>
        <w:top w:val="single" w:sz="4" w:space="0" w:color="007E91" w:themeColor="text1"/>
        <w:left w:val="single" w:sz="4" w:space="0" w:color="007E91" w:themeColor="text1"/>
        <w:bottom w:val="single" w:sz="4" w:space="0" w:color="007E91" w:themeColor="text1"/>
        <w:right w:val="single" w:sz="4" w:space="0" w:color="007E91" w:themeColor="text1"/>
        <w:insideV w:val="single" w:sz="4" w:space="0" w:color="007E91" w:themeColor="text1"/>
      </w:tblBorders>
    </w:tblPr>
    <w:tcPr>
      <w:vAlign w:val="center"/>
    </w:tcPr>
    <w:tblStylePr w:type="firstRow">
      <w:rPr>
        <w:b/>
        <w:color w:val="FFFFFF" w:themeColor="background1"/>
        <w:sz w:val="22"/>
      </w:rPr>
      <w:tblPr/>
      <w:tcPr>
        <w:shd w:val="clear" w:color="auto" w:fill="007E91" w:themeFill="text1"/>
      </w:tcPr>
    </w:tblStylePr>
    <w:tblStylePr w:type="lastRow">
      <w:rPr>
        <w:b/>
        <w:sz w:val="22"/>
      </w:rPr>
      <w:tblPr/>
      <w:tcPr>
        <w:tcBorders>
          <w:top w:val="single" w:sz="4" w:space="0" w:color="007E91" w:themeColor="text1"/>
          <w:left w:val="single" w:sz="4" w:space="0" w:color="007E91" w:themeColor="text1"/>
          <w:bottom w:val="single" w:sz="4" w:space="0" w:color="007E91" w:themeColor="text1"/>
          <w:right w:val="single" w:sz="4" w:space="0" w:color="007E91" w:themeColor="text1"/>
        </w:tcBorders>
      </w:tcPr>
    </w:tblStylePr>
    <w:tblStylePr w:type="firstCol">
      <w:rPr>
        <w:b w:val="0"/>
        <w:color w:val="FFFFFF" w:themeColor="background1"/>
        <w:sz w:val="22"/>
      </w:rPr>
      <w:tblPr/>
      <w:tcPr>
        <w:shd w:val="clear" w:color="auto" w:fill="007E91" w:themeFill="accent1"/>
      </w:tcPr>
    </w:tblStylePr>
    <w:tblStylePr w:type="lastCol">
      <w:rPr>
        <w:color w:val="FFFFFF" w:themeColor="background1"/>
        <w:sz w:val="22"/>
      </w:rPr>
      <w:tblPr/>
      <w:tcPr>
        <w:shd w:val="clear" w:color="auto" w:fill="007E91" w:themeFill="accent1"/>
      </w:tcPr>
    </w:tblStylePr>
    <w:tblStylePr w:type="band1Vert">
      <w:rPr>
        <w:rFonts w:ascii="Lato" w:hAnsi="Lato"/>
        <w:sz w:val="22"/>
      </w:rPr>
    </w:tblStylePr>
    <w:tblStylePr w:type="band2Vert">
      <w:rPr>
        <w:rFonts w:ascii="Lato" w:hAnsi="Lato"/>
        <w:sz w:val="22"/>
      </w:rPr>
    </w:tblStylePr>
    <w:tblStylePr w:type="band1Horz">
      <w:rPr>
        <w:rFonts w:ascii="Lato" w:hAnsi="Lato"/>
        <w:sz w:val="22"/>
      </w:rPr>
    </w:tblStylePr>
    <w:tblStylePr w:type="band2Horz">
      <w:rPr>
        <w:rFonts w:ascii="Lato" w:hAnsi="Lato"/>
        <w:sz w:val="22"/>
      </w:rPr>
      <w:tblPr/>
      <w:tcPr>
        <w:shd w:val="clear" w:color="auto" w:fill="D9D9D9" w:themeFill="background1" w:themeFillShade="D9"/>
      </w:tcPr>
    </w:tblStylePr>
    <w:tblStylePr w:type="neCell">
      <w:rPr>
        <w:sz w:val="22"/>
      </w:rPr>
    </w:tblStylePr>
    <w:tblStylePr w:type="nwCell">
      <w:rPr>
        <w:sz w:val="22"/>
      </w:rPr>
    </w:tblStylePr>
    <w:tblStylePr w:type="seCell">
      <w:rPr>
        <w:sz w:val="22"/>
      </w:rPr>
    </w:tblStylePr>
    <w:tblStylePr w:type="swCell">
      <w:rPr>
        <w:sz w:val="22"/>
      </w:rPr>
    </w:tblStylePr>
  </w:style>
  <w:style w:type="paragraph" w:styleId="FootnoteText">
    <w:name w:val="footnote text"/>
    <w:basedOn w:val="Normal"/>
    <w:link w:val="FootnoteTextChar"/>
    <w:uiPriority w:val="99"/>
    <w:unhideWhenUsed/>
    <w:rsid w:val="000B6E48"/>
    <w:pPr>
      <w:spacing w:after="0"/>
    </w:pPr>
    <w:rPr>
      <w:sz w:val="20"/>
      <w:szCs w:val="20"/>
    </w:rPr>
  </w:style>
  <w:style w:type="character" w:customStyle="1" w:styleId="FootnoteTextChar">
    <w:name w:val="Footnote Text Char"/>
    <w:basedOn w:val="DefaultParagraphFont"/>
    <w:link w:val="FootnoteText"/>
    <w:uiPriority w:val="99"/>
    <w:rsid w:val="000B6E48"/>
    <w:rPr>
      <w:rFonts w:ascii="Lato" w:hAnsi="Lato"/>
      <w:sz w:val="20"/>
      <w:szCs w:val="20"/>
    </w:rPr>
  </w:style>
  <w:style w:type="character" w:styleId="FootnoteReference">
    <w:name w:val="footnote reference"/>
    <w:basedOn w:val="DefaultParagraphFont"/>
    <w:uiPriority w:val="99"/>
    <w:unhideWhenUsed/>
    <w:rsid w:val="000B6E48"/>
    <w:rPr>
      <w:vertAlign w:val="superscript"/>
    </w:rPr>
  </w:style>
  <w:style w:type="paragraph" w:styleId="EndnoteText">
    <w:name w:val="endnote text"/>
    <w:basedOn w:val="Normal"/>
    <w:link w:val="EndnoteTextChar"/>
    <w:uiPriority w:val="99"/>
    <w:semiHidden/>
    <w:rsid w:val="00797696"/>
    <w:pPr>
      <w:spacing w:after="0"/>
    </w:pPr>
    <w:rPr>
      <w:sz w:val="20"/>
      <w:szCs w:val="20"/>
    </w:rPr>
  </w:style>
  <w:style w:type="character" w:customStyle="1" w:styleId="EndnoteTextChar">
    <w:name w:val="Endnote Text Char"/>
    <w:basedOn w:val="DefaultParagraphFont"/>
    <w:link w:val="EndnoteText"/>
    <w:uiPriority w:val="99"/>
    <w:semiHidden/>
    <w:rsid w:val="00315377"/>
    <w:rPr>
      <w:sz w:val="20"/>
      <w:szCs w:val="20"/>
    </w:rPr>
  </w:style>
  <w:style w:type="character" w:styleId="EndnoteReference">
    <w:name w:val="endnote reference"/>
    <w:basedOn w:val="DefaultParagraphFont"/>
    <w:uiPriority w:val="99"/>
    <w:semiHidden/>
    <w:rsid w:val="00797696"/>
    <w:rPr>
      <w:vertAlign w:val="superscript"/>
    </w:rPr>
  </w:style>
  <w:style w:type="paragraph" w:styleId="BalloonText">
    <w:name w:val="Balloon Text"/>
    <w:basedOn w:val="Normal"/>
    <w:link w:val="BalloonTextChar"/>
    <w:uiPriority w:val="99"/>
    <w:semiHidden/>
    <w:rsid w:val="00AC64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377"/>
    <w:rPr>
      <w:rFonts w:ascii="Segoe UI" w:hAnsi="Segoe UI" w:cs="Segoe UI"/>
      <w:sz w:val="18"/>
      <w:szCs w:val="18"/>
    </w:rPr>
  </w:style>
  <w:style w:type="paragraph" w:styleId="Bibliography">
    <w:name w:val="Bibliography"/>
    <w:basedOn w:val="Normal"/>
    <w:next w:val="Normal"/>
    <w:uiPriority w:val="37"/>
    <w:semiHidden/>
    <w:rsid w:val="00AC6411"/>
  </w:style>
  <w:style w:type="paragraph" w:styleId="List3">
    <w:name w:val="List 3"/>
    <w:aliases w:val="Number List 3"/>
    <w:basedOn w:val="Normal"/>
    <w:uiPriority w:val="99"/>
    <w:unhideWhenUsed/>
    <w:rsid w:val="00962D5E"/>
    <w:pPr>
      <w:numPr>
        <w:ilvl w:val="2"/>
        <w:numId w:val="11"/>
      </w:numPr>
    </w:pPr>
  </w:style>
  <w:style w:type="paragraph" w:styleId="List4">
    <w:name w:val="List 4"/>
    <w:aliases w:val="Number List 4"/>
    <w:basedOn w:val="Normal"/>
    <w:uiPriority w:val="99"/>
    <w:unhideWhenUsed/>
    <w:rsid w:val="00962D5E"/>
    <w:pPr>
      <w:numPr>
        <w:ilvl w:val="3"/>
        <w:numId w:val="11"/>
      </w:numPr>
      <w:ind w:left="1429"/>
    </w:pPr>
  </w:style>
  <w:style w:type="paragraph" w:styleId="List5">
    <w:name w:val="List 5"/>
    <w:aliases w:val="Number List 5"/>
    <w:basedOn w:val="Normal"/>
    <w:uiPriority w:val="99"/>
    <w:unhideWhenUsed/>
    <w:rsid w:val="00962D5E"/>
    <w:pPr>
      <w:numPr>
        <w:ilvl w:val="4"/>
        <w:numId w:val="11"/>
      </w:numPr>
      <w:ind w:left="1786"/>
    </w:pPr>
  </w:style>
  <w:style w:type="paragraph" w:styleId="ListContinue2">
    <w:name w:val="List Continue 2"/>
    <w:basedOn w:val="Normal"/>
    <w:uiPriority w:val="4"/>
    <w:semiHidden/>
    <w:rsid w:val="00962D5E"/>
    <w:pPr>
      <w:ind w:left="714"/>
      <w:contextualSpacing/>
    </w:pPr>
  </w:style>
  <w:style w:type="paragraph" w:styleId="BodyTextFirstIndent">
    <w:name w:val="Body Text First Indent"/>
    <w:basedOn w:val="BodyText"/>
    <w:link w:val="BodyTextFirstIndentChar"/>
    <w:uiPriority w:val="99"/>
    <w:semiHidden/>
    <w:rsid w:val="00AC6411"/>
    <w:pPr>
      <w:spacing w:after="200"/>
      <w:ind w:firstLine="360"/>
    </w:pPr>
  </w:style>
  <w:style w:type="character" w:customStyle="1" w:styleId="BodyTextFirstIndentChar">
    <w:name w:val="Body Text First Indent Char"/>
    <w:basedOn w:val="BodyTextChar"/>
    <w:link w:val="BodyTextFirstIndent"/>
    <w:uiPriority w:val="99"/>
    <w:semiHidden/>
    <w:rsid w:val="00315377"/>
  </w:style>
  <w:style w:type="paragraph" w:styleId="BodyTextIndent">
    <w:name w:val="Body Text Indent"/>
    <w:basedOn w:val="Normal"/>
    <w:link w:val="BodyTextIndentChar"/>
    <w:uiPriority w:val="99"/>
    <w:semiHidden/>
    <w:rsid w:val="00AC6411"/>
    <w:pPr>
      <w:ind w:left="283"/>
    </w:pPr>
  </w:style>
  <w:style w:type="character" w:customStyle="1" w:styleId="BodyTextIndentChar">
    <w:name w:val="Body Text Indent Char"/>
    <w:basedOn w:val="DefaultParagraphFont"/>
    <w:link w:val="BodyTextIndent"/>
    <w:uiPriority w:val="99"/>
    <w:semiHidden/>
    <w:rsid w:val="00315377"/>
  </w:style>
  <w:style w:type="paragraph" w:styleId="BodyTextFirstIndent2">
    <w:name w:val="Body Text First Indent 2"/>
    <w:basedOn w:val="BodyTextIndent"/>
    <w:link w:val="BodyTextFirstIndent2Char"/>
    <w:uiPriority w:val="99"/>
    <w:semiHidden/>
    <w:rsid w:val="00AC6411"/>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315377"/>
  </w:style>
  <w:style w:type="paragraph" w:styleId="BodyTextIndent2">
    <w:name w:val="Body Text Indent 2"/>
    <w:basedOn w:val="Normal"/>
    <w:link w:val="BodyTextIndent2Char"/>
    <w:uiPriority w:val="99"/>
    <w:semiHidden/>
    <w:rsid w:val="00AC6411"/>
    <w:pPr>
      <w:spacing w:line="480" w:lineRule="auto"/>
      <w:ind w:left="283"/>
    </w:pPr>
  </w:style>
  <w:style w:type="character" w:customStyle="1" w:styleId="BodyTextIndent2Char">
    <w:name w:val="Body Text Indent 2 Char"/>
    <w:basedOn w:val="DefaultParagraphFont"/>
    <w:link w:val="BodyTextIndent2"/>
    <w:uiPriority w:val="99"/>
    <w:semiHidden/>
    <w:rsid w:val="00315377"/>
  </w:style>
  <w:style w:type="paragraph" w:styleId="BodyTextIndent3">
    <w:name w:val="Body Text Indent 3"/>
    <w:basedOn w:val="Normal"/>
    <w:link w:val="BodyTextIndent3Char"/>
    <w:uiPriority w:val="99"/>
    <w:semiHidden/>
    <w:rsid w:val="00AC6411"/>
    <w:pPr>
      <w:ind w:left="283"/>
    </w:pPr>
    <w:rPr>
      <w:sz w:val="16"/>
      <w:szCs w:val="16"/>
    </w:rPr>
  </w:style>
  <w:style w:type="character" w:customStyle="1" w:styleId="BodyTextIndent3Char">
    <w:name w:val="Body Text Indent 3 Char"/>
    <w:basedOn w:val="DefaultParagraphFont"/>
    <w:link w:val="BodyTextIndent3"/>
    <w:uiPriority w:val="99"/>
    <w:semiHidden/>
    <w:rsid w:val="00315377"/>
    <w:rPr>
      <w:sz w:val="16"/>
      <w:szCs w:val="16"/>
    </w:rPr>
  </w:style>
  <w:style w:type="character" w:styleId="BookTitle">
    <w:name w:val="Book Title"/>
    <w:basedOn w:val="DefaultParagraphFont"/>
    <w:uiPriority w:val="33"/>
    <w:semiHidden/>
    <w:rsid w:val="00AC6411"/>
    <w:rPr>
      <w:b/>
      <w:bCs/>
      <w:i/>
      <w:iCs/>
      <w:spacing w:val="5"/>
    </w:rPr>
  </w:style>
  <w:style w:type="paragraph" w:styleId="Closing">
    <w:name w:val="Closing"/>
    <w:basedOn w:val="Normal"/>
    <w:link w:val="ClosingChar"/>
    <w:uiPriority w:val="99"/>
    <w:semiHidden/>
    <w:rsid w:val="00AC6411"/>
    <w:pPr>
      <w:spacing w:after="0"/>
      <w:ind w:left="4252"/>
    </w:pPr>
  </w:style>
  <w:style w:type="character" w:customStyle="1" w:styleId="ClosingChar">
    <w:name w:val="Closing Char"/>
    <w:basedOn w:val="DefaultParagraphFont"/>
    <w:link w:val="Closing"/>
    <w:uiPriority w:val="99"/>
    <w:semiHidden/>
    <w:rsid w:val="00315377"/>
  </w:style>
  <w:style w:type="character" w:styleId="CommentReference">
    <w:name w:val="annotation reference"/>
    <w:basedOn w:val="DefaultParagraphFont"/>
    <w:uiPriority w:val="99"/>
    <w:unhideWhenUsed/>
    <w:rsid w:val="00AC6411"/>
    <w:rPr>
      <w:sz w:val="16"/>
      <w:szCs w:val="16"/>
    </w:rPr>
  </w:style>
  <w:style w:type="paragraph" w:styleId="CommentText">
    <w:name w:val="annotation text"/>
    <w:basedOn w:val="Normal"/>
    <w:link w:val="CommentTextChar"/>
    <w:uiPriority w:val="99"/>
    <w:unhideWhenUsed/>
    <w:rsid w:val="00AC6411"/>
    <w:rPr>
      <w:sz w:val="20"/>
      <w:szCs w:val="20"/>
    </w:rPr>
  </w:style>
  <w:style w:type="character" w:customStyle="1" w:styleId="CommentTextChar">
    <w:name w:val="Comment Text Char"/>
    <w:basedOn w:val="DefaultParagraphFont"/>
    <w:link w:val="CommentText"/>
    <w:uiPriority w:val="99"/>
    <w:rsid w:val="00AC6411"/>
    <w:rPr>
      <w:rFonts w:ascii="Lato" w:hAnsi="Lato"/>
      <w:sz w:val="20"/>
      <w:szCs w:val="20"/>
    </w:rPr>
  </w:style>
  <w:style w:type="paragraph" w:styleId="CommentSubject">
    <w:name w:val="annotation subject"/>
    <w:basedOn w:val="CommentText"/>
    <w:next w:val="CommentText"/>
    <w:link w:val="CommentSubjectChar"/>
    <w:uiPriority w:val="99"/>
    <w:unhideWhenUsed/>
    <w:rsid w:val="00AC6411"/>
    <w:rPr>
      <w:b/>
      <w:bCs/>
    </w:rPr>
  </w:style>
  <w:style w:type="character" w:customStyle="1" w:styleId="CommentSubjectChar">
    <w:name w:val="Comment Subject Char"/>
    <w:basedOn w:val="CommentTextChar"/>
    <w:link w:val="CommentSubject"/>
    <w:uiPriority w:val="99"/>
    <w:rsid w:val="00AC6411"/>
    <w:rPr>
      <w:rFonts w:ascii="Lato" w:hAnsi="Lato"/>
      <w:b/>
      <w:bCs/>
      <w:sz w:val="20"/>
      <w:szCs w:val="20"/>
    </w:rPr>
  </w:style>
  <w:style w:type="paragraph" w:styleId="Date">
    <w:name w:val="Date"/>
    <w:aliases w:val="Date and version"/>
    <w:basedOn w:val="Normal"/>
    <w:next w:val="Normal"/>
    <w:link w:val="DateChar"/>
    <w:uiPriority w:val="99"/>
    <w:rsid w:val="00453B69"/>
    <w:pPr>
      <w:jc w:val="right"/>
    </w:pPr>
    <w:rPr>
      <w:color w:val="FFFFFF" w:themeColor="background1"/>
    </w:rPr>
  </w:style>
  <w:style w:type="character" w:customStyle="1" w:styleId="DateChar">
    <w:name w:val="Date Char"/>
    <w:aliases w:val="Date and version Char"/>
    <w:basedOn w:val="DefaultParagraphFont"/>
    <w:link w:val="Date"/>
    <w:uiPriority w:val="99"/>
    <w:rsid w:val="00453B69"/>
    <w:rPr>
      <w:color w:val="FFFFFF" w:themeColor="background1"/>
    </w:rPr>
  </w:style>
  <w:style w:type="paragraph" w:styleId="DocumentMap">
    <w:name w:val="Document Map"/>
    <w:basedOn w:val="Normal"/>
    <w:link w:val="DocumentMapChar"/>
    <w:uiPriority w:val="99"/>
    <w:semiHidden/>
    <w:rsid w:val="00AC641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15377"/>
    <w:rPr>
      <w:rFonts w:ascii="Segoe UI" w:hAnsi="Segoe UI" w:cs="Segoe UI"/>
      <w:sz w:val="16"/>
      <w:szCs w:val="16"/>
    </w:rPr>
  </w:style>
  <w:style w:type="paragraph" w:styleId="E-mailSignature">
    <w:name w:val="E-mail Signature"/>
    <w:basedOn w:val="Normal"/>
    <w:link w:val="E-mailSignatureChar"/>
    <w:uiPriority w:val="99"/>
    <w:semiHidden/>
    <w:rsid w:val="00AC6411"/>
    <w:pPr>
      <w:spacing w:after="0"/>
    </w:pPr>
  </w:style>
  <w:style w:type="character" w:customStyle="1" w:styleId="E-mailSignatureChar">
    <w:name w:val="E-mail Signature Char"/>
    <w:basedOn w:val="DefaultParagraphFont"/>
    <w:link w:val="E-mailSignature"/>
    <w:uiPriority w:val="99"/>
    <w:semiHidden/>
    <w:rsid w:val="00315377"/>
  </w:style>
  <w:style w:type="character" w:styleId="Emphasis">
    <w:name w:val="Emphasis"/>
    <w:basedOn w:val="DefaultParagraphFont"/>
    <w:uiPriority w:val="20"/>
    <w:semiHidden/>
    <w:rsid w:val="00AC6411"/>
    <w:rPr>
      <w:i/>
      <w:iCs/>
    </w:rPr>
  </w:style>
  <w:style w:type="paragraph" w:styleId="EnvelopeAddress">
    <w:name w:val="envelope address"/>
    <w:basedOn w:val="Normal"/>
    <w:uiPriority w:val="99"/>
    <w:semiHidden/>
    <w:rsid w:val="00AC64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AC6411"/>
    <w:pPr>
      <w:spacing w:after="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AC6411"/>
    <w:rPr>
      <w:color w:val="845278" w:themeColor="followedHyperlink"/>
      <w:u w:val="single"/>
    </w:rPr>
  </w:style>
  <w:style w:type="character" w:styleId="HTMLAcronym">
    <w:name w:val="HTML Acronym"/>
    <w:basedOn w:val="DefaultParagraphFont"/>
    <w:uiPriority w:val="99"/>
    <w:semiHidden/>
    <w:rsid w:val="00AC6411"/>
  </w:style>
  <w:style w:type="paragraph" w:styleId="HTMLAddress">
    <w:name w:val="HTML Address"/>
    <w:basedOn w:val="Normal"/>
    <w:link w:val="HTMLAddressChar"/>
    <w:uiPriority w:val="99"/>
    <w:semiHidden/>
    <w:rsid w:val="00AC6411"/>
    <w:pPr>
      <w:spacing w:after="0"/>
    </w:pPr>
    <w:rPr>
      <w:i/>
      <w:iCs/>
    </w:rPr>
  </w:style>
  <w:style w:type="character" w:customStyle="1" w:styleId="HTMLAddressChar">
    <w:name w:val="HTML Address Char"/>
    <w:basedOn w:val="DefaultParagraphFont"/>
    <w:link w:val="HTMLAddress"/>
    <w:uiPriority w:val="99"/>
    <w:semiHidden/>
    <w:rsid w:val="00315377"/>
    <w:rPr>
      <w:i/>
      <w:iCs/>
    </w:rPr>
  </w:style>
  <w:style w:type="character" w:styleId="HTMLCite">
    <w:name w:val="HTML Cite"/>
    <w:basedOn w:val="DefaultParagraphFont"/>
    <w:uiPriority w:val="99"/>
    <w:semiHidden/>
    <w:rsid w:val="00AC6411"/>
    <w:rPr>
      <w:i/>
      <w:iCs/>
    </w:rPr>
  </w:style>
  <w:style w:type="character" w:styleId="HTMLCode">
    <w:name w:val="HTML Code"/>
    <w:basedOn w:val="DefaultParagraphFont"/>
    <w:uiPriority w:val="99"/>
    <w:semiHidden/>
    <w:rsid w:val="00AD4FDE"/>
    <w:rPr>
      <w:rFonts w:ascii="Consolas" w:hAnsi="Consolas"/>
      <w:sz w:val="20"/>
      <w:szCs w:val="20"/>
    </w:rPr>
  </w:style>
  <w:style w:type="character" w:styleId="HTMLDefinition">
    <w:name w:val="HTML Definition"/>
    <w:basedOn w:val="DefaultParagraphFont"/>
    <w:uiPriority w:val="99"/>
    <w:semiHidden/>
    <w:rsid w:val="00AD4FDE"/>
    <w:rPr>
      <w:i/>
      <w:iCs/>
    </w:rPr>
  </w:style>
  <w:style w:type="character" w:styleId="HTMLKeyboard">
    <w:name w:val="HTML Keyboard"/>
    <w:basedOn w:val="DefaultParagraphFont"/>
    <w:uiPriority w:val="99"/>
    <w:semiHidden/>
    <w:rsid w:val="00AD4FDE"/>
    <w:rPr>
      <w:rFonts w:ascii="Consolas" w:hAnsi="Consolas"/>
      <w:sz w:val="20"/>
      <w:szCs w:val="20"/>
    </w:rPr>
  </w:style>
  <w:style w:type="paragraph" w:styleId="HTMLPreformatted">
    <w:name w:val="HTML Preformatted"/>
    <w:basedOn w:val="Normal"/>
    <w:link w:val="HTMLPreformattedChar"/>
    <w:uiPriority w:val="99"/>
    <w:semiHidden/>
    <w:rsid w:val="00AD4FDE"/>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15377"/>
    <w:rPr>
      <w:rFonts w:ascii="Consolas" w:hAnsi="Consolas"/>
      <w:sz w:val="20"/>
      <w:szCs w:val="20"/>
    </w:rPr>
  </w:style>
  <w:style w:type="character" w:styleId="HTMLSample">
    <w:name w:val="HTML Sample"/>
    <w:basedOn w:val="DefaultParagraphFont"/>
    <w:uiPriority w:val="99"/>
    <w:semiHidden/>
    <w:rsid w:val="00AD4FDE"/>
    <w:rPr>
      <w:rFonts w:ascii="Consolas" w:hAnsi="Consolas"/>
      <w:sz w:val="24"/>
      <w:szCs w:val="24"/>
    </w:rPr>
  </w:style>
  <w:style w:type="character" w:styleId="HTMLTypewriter">
    <w:name w:val="HTML Typewriter"/>
    <w:basedOn w:val="DefaultParagraphFont"/>
    <w:uiPriority w:val="99"/>
    <w:semiHidden/>
    <w:rsid w:val="00AD4FDE"/>
    <w:rPr>
      <w:rFonts w:ascii="Consolas" w:hAnsi="Consolas"/>
      <w:sz w:val="20"/>
      <w:szCs w:val="20"/>
    </w:rPr>
  </w:style>
  <w:style w:type="character" w:styleId="HTMLVariable">
    <w:name w:val="HTML Variable"/>
    <w:basedOn w:val="DefaultParagraphFont"/>
    <w:uiPriority w:val="99"/>
    <w:semiHidden/>
    <w:rsid w:val="00AD4FDE"/>
    <w:rPr>
      <w:i/>
      <w:iCs/>
    </w:rPr>
  </w:style>
  <w:style w:type="paragraph" w:styleId="Index1">
    <w:name w:val="index 1"/>
    <w:basedOn w:val="Normal"/>
    <w:next w:val="Normal"/>
    <w:autoRedefine/>
    <w:uiPriority w:val="99"/>
    <w:semiHidden/>
    <w:rsid w:val="00AD4FDE"/>
    <w:pPr>
      <w:spacing w:after="0"/>
      <w:ind w:left="220" w:hanging="220"/>
    </w:pPr>
  </w:style>
  <w:style w:type="paragraph" w:styleId="Index2">
    <w:name w:val="index 2"/>
    <w:basedOn w:val="Normal"/>
    <w:next w:val="Normal"/>
    <w:autoRedefine/>
    <w:uiPriority w:val="99"/>
    <w:semiHidden/>
    <w:rsid w:val="00AD4FDE"/>
    <w:pPr>
      <w:spacing w:after="0"/>
      <w:ind w:left="440" w:hanging="220"/>
    </w:pPr>
  </w:style>
  <w:style w:type="paragraph" w:styleId="Index4">
    <w:name w:val="index 4"/>
    <w:basedOn w:val="Normal"/>
    <w:next w:val="Normal"/>
    <w:autoRedefine/>
    <w:uiPriority w:val="99"/>
    <w:semiHidden/>
    <w:rsid w:val="00AD4FDE"/>
    <w:pPr>
      <w:spacing w:after="0"/>
      <w:ind w:left="880" w:hanging="220"/>
    </w:pPr>
  </w:style>
  <w:style w:type="paragraph" w:styleId="Index3">
    <w:name w:val="index 3"/>
    <w:basedOn w:val="Normal"/>
    <w:next w:val="Normal"/>
    <w:autoRedefine/>
    <w:uiPriority w:val="99"/>
    <w:semiHidden/>
    <w:rsid w:val="00AD4FDE"/>
    <w:pPr>
      <w:spacing w:after="0"/>
      <w:ind w:left="660" w:hanging="220"/>
    </w:pPr>
  </w:style>
  <w:style w:type="paragraph" w:styleId="ListContinue3">
    <w:name w:val="List Continue 3"/>
    <w:basedOn w:val="Normal"/>
    <w:uiPriority w:val="99"/>
    <w:semiHidden/>
    <w:rsid w:val="00962D5E"/>
    <w:pPr>
      <w:ind w:left="1072"/>
      <w:contextualSpacing/>
    </w:pPr>
  </w:style>
  <w:style w:type="paragraph" w:styleId="List2">
    <w:name w:val="List 2"/>
    <w:aliases w:val="Number List 2"/>
    <w:basedOn w:val="Normal"/>
    <w:uiPriority w:val="3"/>
    <w:qFormat/>
    <w:rsid w:val="00962D5E"/>
    <w:pPr>
      <w:numPr>
        <w:ilvl w:val="1"/>
        <w:numId w:val="11"/>
      </w:numPr>
    </w:pPr>
  </w:style>
  <w:style w:type="paragraph" w:styleId="ListContinue4">
    <w:name w:val="List Continue 4"/>
    <w:basedOn w:val="Normal"/>
    <w:uiPriority w:val="99"/>
    <w:semiHidden/>
    <w:rsid w:val="00962D5E"/>
    <w:pPr>
      <w:ind w:left="1429"/>
      <w:contextualSpacing/>
    </w:pPr>
  </w:style>
  <w:style w:type="paragraph" w:styleId="ListContinue5">
    <w:name w:val="List Continue 5"/>
    <w:basedOn w:val="Normal"/>
    <w:uiPriority w:val="99"/>
    <w:semiHidden/>
    <w:rsid w:val="00962D5E"/>
    <w:pPr>
      <w:ind w:left="1786"/>
      <w:contextualSpacing/>
    </w:pPr>
  </w:style>
  <w:style w:type="paragraph" w:customStyle="1" w:styleId="Default">
    <w:name w:val="Default"/>
    <w:rsid w:val="0063603A"/>
    <w:pPr>
      <w:autoSpaceDE w:val="0"/>
      <w:autoSpaceDN w:val="0"/>
      <w:adjustRightInd w:val="0"/>
      <w:spacing w:after="0"/>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464549245">
      <w:bodyDiv w:val="1"/>
      <w:marLeft w:val="0"/>
      <w:marRight w:val="0"/>
      <w:marTop w:val="0"/>
      <w:marBottom w:val="0"/>
      <w:divBdr>
        <w:top w:val="none" w:sz="0" w:space="0" w:color="auto"/>
        <w:left w:val="none" w:sz="0" w:space="0" w:color="auto"/>
        <w:bottom w:val="none" w:sz="0" w:space="0" w:color="auto"/>
        <w:right w:val="none" w:sz="0" w:space="0" w:color="auto"/>
      </w:divBdr>
    </w:div>
    <w:div w:id="1320380179">
      <w:bodyDiv w:val="1"/>
      <w:marLeft w:val="0"/>
      <w:marRight w:val="0"/>
      <w:marTop w:val="0"/>
      <w:marBottom w:val="0"/>
      <w:divBdr>
        <w:top w:val="none" w:sz="0" w:space="0" w:color="auto"/>
        <w:left w:val="none" w:sz="0" w:space="0" w:color="auto"/>
        <w:bottom w:val="none" w:sz="0" w:space="0" w:color="auto"/>
        <w:right w:val="none" w:sz="0" w:space="0" w:color="auto"/>
      </w:divBdr>
      <w:divsChild>
        <w:div w:id="758331753">
          <w:marLeft w:val="432"/>
          <w:marRight w:val="216"/>
          <w:marTop w:val="0"/>
          <w:marBottom w:val="0"/>
          <w:divBdr>
            <w:top w:val="none" w:sz="0" w:space="0" w:color="auto"/>
            <w:left w:val="none" w:sz="0" w:space="0" w:color="auto"/>
            <w:bottom w:val="none" w:sz="0" w:space="0" w:color="auto"/>
            <w:right w:val="none" w:sz="0" w:space="0" w:color="auto"/>
          </w:divBdr>
        </w:div>
        <w:div w:id="2024165824">
          <w:marLeft w:val="216"/>
          <w:marRight w:val="432"/>
          <w:marTop w:val="0"/>
          <w:marBottom w:val="0"/>
          <w:divBdr>
            <w:top w:val="none" w:sz="0" w:space="0" w:color="auto"/>
            <w:left w:val="none" w:sz="0" w:space="0" w:color="auto"/>
            <w:bottom w:val="none" w:sz="0" w:space="0" w:color="auto"/>
            <w:right w:val="none" w:sz="0" w:space="0" w:color="auto"/>
          </w:divBdr>
        </w:div>
        <w:div w:id="1264191398">
          <w:marLeft w:val="432"/>
          <w:marRight w:val="216"/>
          <w:marTop w:val="0"/>
          <w:marBottom w:val="0"/>
          <w:divBdr>
            <w:top w:val="none" w:sz="0" w:space="0" w:color="auto"/>
            <w:left w:val="none" w:sz="0" w:space="0" w:color="auto"/>
            <w:bottom w:val="none" w:sz="0" w:space="0" w:color="auto"/>
            <w:right w:val="none" w:sz="0" w:space="0" w:color="auto"/>
          </w:divBdr>
        </w:div>
        <w:div w:id="2004234726">
          <w:marLeft w:val="216"/>
          <w:marRight w:val="432"/>
          <w:marTop w:val="0"/>
          <w:marBottom w:val="0"/>
          <w:divBdr>
            <w:top w:val="none" w:sz="0" w:space="0" w:color="auto"/>
            <w:left w:val="none" w:sz="0" w:space="0" w:color="auto"/>
            <w:bottom w:val="none" w:sz="0" w:space="0" w:color="auto"/>
            <w:right w:val="none" w:sz="0" w:space="0" w:color="auto"/>
          </w:divBdr>
        </w:div>
      </w:divsChild>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211242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L:\DTF%20All%20Templates\DTF%20Internal%20policy%20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D8980BCF85A427BA4011543E405E8DC"/>
        <w:category>
          <w:name w:val="General"/>
          <w:gallery w:val="placeholder"/>
        </w:category>
        <w:types>
          <w:type w:val="bbPlcHdr"/>
        </w:types>
        <w:behaviors>
          <w:behavior w:val="content"/>
        </w:behaviors>
        <w:guid w:val="{45446A8F-C1D8-4FC2-8428-E3E082F0FCF9}"/>
      </w:docPartPr>
      <w:docPartBody>
        <w:p w:rsidR="00D36D70" w:rsidRDefault="00D36D70">
          <w:pPr>
            <w:pStyle w:val="AD8980BCF85A427BA4011543E405E8DC"/>
          </w:pPr>
          <w:r>
            <w:t>&lt;Document title&gt;</w:t>
          </w:r>
        </w:p>
      </w:docPartBody>
    </w:docPart>
    <w:docPart>
      <w:docPartPr>
        <w:name w:val="7517C7EC60A04B6BA25AD29E48ED715E"/>
        <w:category>
          <w:name w:val="General"/>
          <w:gallery w:val="placeholder"/>
        </w:category>
        <w:types>
          <w:type w:val="bbPlcHdr"/>
        </w:types>
        <w:behaviors>
          <w:behavior w:val="content"/>
        </w:behaviors>
        <w:guid w:val="{732CD8AD-7C4E-4D77-9AE2-00DA971683CD}"/>
      </w:docPartPr>
      <w:docPartBody>
        <w:p w:rsidR="00D36D70" w:rsidRDefault="00D36D70">
          <w:pPr>
            <w:pStyle w:val="7517C7EC60A04B6BA25AD29E48ED715E"/>
          </w:pPr>
          <w:r w:rsidRPr="004E7885">
            <w:rPr>
              <w:rStyle w:val="PlaceholderText"/>
            </w:rPr>
            <w:t>&lt;Document title&gt;</w:t>
          </w:r>
        </w:p>
      </w:docPartBody>
    </w:docPart>
    <w:docPart>
      <w:docPartPr>
        <w:name w:val="97DFA8D5BF4D4D73A4B4CB1EBFED25F8"/>
        <w:category>
          <w:name w:val="General"/>
          <w:gallery w:val="placeholder"/>
        </w:category>
        <w:types>
          <w:type w:val="bbPlcHdr"/>
        </w:types>
        <w:behaviors>
          <w:behavior w:val="content"/>
        </w:behaviors>
        <w:guid w:val="{40A9F561-DAD4-48C4-878F-30E5F605E93A}"/>
      </w:docPartPr>
      <w:docPartBody>
        <w:p w:rsidR="00D36D70" w:rsidRDefault="00D36D70">
          <w:pPr>
            <w:pStyle w:val="97DFA8D5BF4D4D73A4B4CB1EBFED25F8"/>
          </w:pPr>
          <w:r w:rsidRPr="004E7885">
            <w:rPr>
              <w:rStyle w:val="PlaceholderText"/>
            </w:rPr>
            <w:t>&lt;Document title&gt;</w:t>
          </w:r>
        </w:p>
      </w:docPartBody>
    </w:docPart>
    <w:docPart>
      <w:docPartPr>
        <w:name w:val="9A6E51A77B8844539CB4C3217003F7D5"/>
        <w:category>
          <w:name w:val="General"/>
          <w:gallery w:val="placeholder"/>
        </w:category>
        <w:types>
          <w:type w:val="bbPlcHdr"/>
        </w:types>
        <w:behaviors>
          <w:behavior w:val="content"/>
        </w:behaviors>
        <w:guid w:val="{2F9FBDD1-D4D1-4055-81BA-4C51D019672C}"/>
      </w:docPartPr>
      <w:docPartBody>
        <w:p w:rsidR="00D36D70" w:rsidRDefault="00D36D70">
          <w:pPr>
            <w:pStyle w:val="9A6E51A77B8844539CB4C3217003F7D5"/>
          </w:pPr>
          <w:r w:rsidRPr="007B29CC">
            <w:rPr>
              <w:rStyle w:val="PlaceholderText"/>
            </w:rPr>
            <w:t>[Company]</w:t>
          </w:r>
        </w:p>
      </w:docPartBody>
    </w:docPart>
    <w:docPart>
      <w:docPartPr>
        <w:name w:val="895EC128AFCC4344A051BF0B98E35FDD"/>
        <w:category>
          <w:name w:val="General"/>
          <w:gallery w:val="placeholder"/>
        </w:category>
        <w:types>
          <w:type w:val="bbPlcHdr"/>
        </w:types>
        <w:behaviors>
          <w:behavior w:val="content"/>
        </w:behaviors>
        <w:guid w:val="{A599A000-AB8C-484D-BC7E-70853DA94479}"/>
      </w:docPartPr>
      <w:docPartBody>
        <w:p w:rsidR="00D36D70" w:rsidRDefault="00D36D70">
          <w:pPr>
            <w:pStyle w:val="895EC128AFCC4344A051BF0B98E35FDD"/>
          </w:pPr>
          <w:r w:rsidRPr="005076E2">
            <w:t>&lt;Date Month Year&gt;</w:t>
          </w:r>
        </w:p>
      </w:docPartBody>
    </w:docPart>
    <w:docPart>
      <w:docPartPr>
        <w:name w:val="7389B54742D340209DB15D931EDE72D0"/>
        <w:category>
          <w:name w:val="General"/>
          <w:gallery w:val="placeholder"/>
        </w:category>
        <w:types>
          <w:type w:val="bbPlcHdr"/>
        </w:types>
        <w:behaviors>
          <w:behavior w:val="content"/>
        </w:behaviors>
        <w:guid w:val="{B7641C15-90FE-4393-AF2F-D0484A98A5A3}"/>
      </w:docPartPr>
      <w:docPartBody>
        <w:p w:rsidR="00D36D70" w:rsidRDefault="00D36D70">
          <w:pPr>
            <w:pStyle w:val="7389B54742D340209DB15D931EDE72D0"/>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10002FF" w:usb1="4000ACFF" w:usb2="00000009" w:usb3="00000000" w:csb0="0000019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D70"/>
    <w:rsid w:val="00D36D7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8980BCF85A427BA4011543E405E8DC">
    <w:name w:val="AD8980BCF85A427BA4011543E405E8DC"/>
  </w:style>
  <w:style w:type="character" w:styleId="PlaceholderText">
    <w:name w:val="Placeholder Text"/>
    <w:basedOn w:val="DefaultParagraphFont"/>
    <w:uiPriority w:val="99"/>
    <w:semiHidden/>
    <w:rPr>
      <w:color w:val="808080"/>
    </w:rPr>
  </w:style>
  <w:style w:type="paragraph" w:customStyle="1" w:styleId="7517C7EC60A04B6BA25AD29E48ED715E">
    <w:name w:val="7517C7EC60A04B6BA25AD29E48ED715E"/>
  </w:style>
  <w:style w:type="paragraph" w:customStyle="1" w:styleId="97DFA8D5BF4D4D73A4B4CB1EBFED25F8">
    <w:name w:val="97DFA8D5BF4D4D73A4B4CB1EBFED25F8"/>
  </w:style>
  <w:style w:type="paragraph" w:customStyle="1" w:styleId="9A6E51A77B8844539CB4C3217003F7D5">
    <w:name w:val="9A6E51A77B8844539CB4C3217003F7D5"/>
  </w:style>
  <w:style w:type="paragraph" w:customStyle="1" w:styleId="895EC128AFCC4344A051BF0B98E35FDD">
    <w:name w:val="895EC128AFCC4344A051BF0B98E35FDD"/>
  </w:style>
  <w:style w:type="paragraph" w:customStyle="1" w:styleId="7389B54742D340209DB15D931EDE72D0">
    <w:name w:val="7389B54742D340209DB15D931EDE72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Custom 4">
      <a:dk1>
        <a:srgbClr val="007E91"/>
      </a:dk1>
      <a:lt1>
        <a:sysClr val="window" lastClr="FFFFFF"/>
      </a:lt1>
      <a:dk2>
        <a:srgbClr val="44546A"/>
      </a:dk2>
      <a:lt2>
        <a:srgbClr val="E7E6E6"/>
      </a:lt2>
      <a:accent1>
        <a:srgbClr val="007E91"/>
      </a:accent1>
      <a:accent2>
        <a:srgbClr val="1F1F5F"/>
      </a:accent2>
      <a:accent3>
        <a:srgbClr val="A5A5A5"/>
      </a:accent3>
      <a:accent4>
        <a:srgbClr val="845278"/>
      </a:accent4>
      <a:accent5>
        <a:srgbClr val="127CC0"/>
      </a:accent5>
      <a:accent6>
        <a:srgbClr val="980044"/>
      </a:accent6>
      <a:hlink>
        <a:srgbClr val="007E91"/>
      </a:hlink>
      <a:folHlink>
        <a:srgbClr val="845278"/>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&lt;Date Month Year&gt;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FA698C-FA3A-4C35-ADC3-E86A7972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DTF Internal policy document.dotx</Template>
  <TotalTime>7929</TotalTime>
  <Pages>9</Pages>
  <Words>2296</Words>
  <Characters>13091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Accounting policy on non-financial asset measurement and valuation</vt:lpstr>
    </vt:vector>
  </TitlesOfParts>
  <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Accounting policy on non-financial asset measurement and valuation</dc:title>
  <dc:creator>Adwoa Tetteh</dc:creator>
  <cp:lastModifiedBy>Adwoa Tetteh</cp:lastModifiedBy>
  <cp:revision>256</cp:revision>
  <cp:lastPrinted>2023-11-08T00:26:00Z</cp:lastPrinted>
  <dcterms:created xsi:type="dcterms:W3CDTF">2023-11-01T02:32:00Z</dcterms:created>
  <dcterms:modified xsi:type="dcterms:W3CDTF">2024-05-31T02:05:00Z</dcterms:modified>
</cp:coreProperties>
</file>