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7.xml" ContentType="application/vnd.openxmlformats-officedocument.drawingml.chartshapes+xml"/>
  <Override PartName="/word/drawings/drawing6.xml" ContentType="application/vnd.openxmlformats-officedocument.drawingml.chartshapes+xml"/>
  <Override PartName="/word/drawings/drawing4.xml" ContentType="application/vnd.openxmlformats-officedocument.drawingml.chartshapes+xml"/>
  <Override PartName="/word/drawings/drawing3.xml" ContentType="application/vnd.openxmlformats-officedocument.drawingml.chartshapes+xml"/>
  <Override PartName="/word/drawings/drawing2.xml" ContentType="application/vnd.openxmlformats-officedocument.drawingml.chartshapes+xml"/>
  <Override PartName="/word/drawings/drawing5.xml" ContentType="application/vnd.openxmlformats-officedocument.drawingml.chartshapes+xml"/>
  <Override PartName="/word/drawings/drawing1.xml" ContentType="application/vnd.openxmlformats-officedocument.drawingml.chartshapes+xml"/>
  <Override PartName="/word/drawings/drawing10.xml" ContentType="application/vnd.openxmlformats-officedocument.drawingml.chartshapes+xml"/>
  <Override PartName="/word/drawings/drawing14.xml" ContentType="application/vnd.openxmlformats-officedocument.drawingml.chartshapes+xml"/>
  <Override PartName="/word/drawings/drawing13.xml" ContentType="application/vnd.openxmlformats-officedocument.drawingml.chartshapes+xml"/>
  <Override PartName="/word/drawings/drawing12.xml" ContentType="application/vnd.openxmlformats-officedocument.drawingml.chartshapes+xml"/>
  <Override PartName="/word/drawings/drawing11.xml" ContentType="application/vnd.openxmlformats-officedocument.drawingml.chartshapes+xml"/>
  <Override PartName="/word/drawings/drawing8.xml" ContentType="application/vnd.openxmlformats-officedocument.drawingml.chartshapes+xml"/>
  <Override PartName="/word/drawings/drawing9.xml" ContentType="application/vnd.openxmlformats-officedocument.drawingml.chartshapes+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charts/chart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6.xml" ContentType="application/vnd.openxmlformats-officedocument.drawingml.chart+xml"/>
  <Override PartName="/word/charts/chart11.xml" ContentType="application/vnd.openxmlformats-officedocument.drawingml.chart+xml"/>
  <Override PartName="/word/charts/chart9.xml" ContentType="application/vnd.openxmlformats-officedocument.drawingml.chart+xml"/>
  <Override PartName="/word/charts/chart14.xml" ContentType="application/vnd.openxmlformats-officedocument.drawingml.chart+xml"/>
  <Override PartName="/word/charts/chart13.xml" ContentType="application/vnd.openxmlformats-officedocument.drawingml.chart+xml"/>
  <Override PartName="/word/charts/chart12.xml" ContentType="application/vnd.openxmlformats-officedocument.drawingml.chart+xml"/>
  <Override PartName="/word/charts/chart10.xml" ContentType="application/vnd.openxmlformats-officedocument.drawingml.chart+xml"/>
  <Override PartName="/word/charts/chart8.xml" ContentType="application/vnd.openxmlformats-officedocument.drawingml.chart+xml"/>
  <Override PartName="/word/charts/chart6.xml" ContentType="application/vnd.openxmlformats-officedocument.drawingml.chart+xml"/>
  <Override PartName="/word/charts/chart1.xml" ContentType="application/vnd.openxmlformats-officedocument.drawingml.chart+xml"/>
  <Override PartName="/word/charts/chart1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7.xml" ContentType="application/vnd.openxmlformats-officedocument.drawingml.chart+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9" w:rsidRPr="00854E25" w:rsidRDefault="0027158E" w:rsidP="00022499">
      <w:pPr>
        <w:shd w:val="clear" w:color="auto" w:fill="244061" w:themeFill="accent1" w:themeFillShade="80"/>
        <w:spacing w:after="20" w:line="240" w:lineRule="auto"/>
        <w:rPr>
          <w:rFonts w:ascii="Arial" w:hAnsi="Arial" w:cs="Arial"/>
          <w:sz w:val="36"/>
          <w:szCs w:val="36"/>
        </w:rPr>
      </w:pPr>
      <w:r w:rsidRPr="00854E25">
        <w:rPr>
          <w:rFonts w:ascii="Arial" w:hAnsi="Arial" w:cs="Arial"/>
          <w:noProof/>
          <w:sz w:val="36"/>
          <w:szCs w:val="36"/>
        </w:rPr>
        <w:drawing>
          <wp:anchor distT="0" distB="0" distL="114300" distR="115189" simplePos="0" relativeHeight="251677696" behindDoc="0" locked="0" layoutInCell="1" allowOverlap="1" wp14:anchorId="22755B3F" wp14:editId="0B3A34F1">
            <wp:simplePos x="0" y="0"/>
            <wp:positionH relativeFrom="page">
              <wp:posOffset>955312</wp:posOffset>
            </wp:positionH>
            <wp:positionV relativeFrom="page">
              <wp:posOffset>374590</wp:posOffset>
            </wp:positionV>
            <wp:extent cx="915035" cy="881380"/>
            <wp:effectExtent l="0" t="0" r="0" b="0"/>
            <wp:wrapNone/>
            <wp:docPr id="15" name="Picture 37" descr="Image: NTG logo" title="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pic:nvPicPr>
                  <pic:blipFill>
                    <a:blip r:embed="rId9" cstate="print"/>
                    <a:stretch>
                      <a:fillRect/>
                    </a:stretch>
                  </pic:blipFill>
                  <pic:spPr>
                    <a:xfrm>
                      <a:off x="0" y="0"/>
                      <a:ext cx="915035" cy="881380"/>
                    </a:xfrm>
                    <a:prstGeom prst="rect">
                      <a:avLst/>
                    </a:prstGeom>
                    <a:ln w="28575">
                      <a:noFill/>
                    </a:ln>
                  </pic:spPr>
                </pic:pic>
              </a:graphicData>
            </a:graphic>
          </wp:anchor>
        </w:drawing>
      </w:r>
      <w:r w:rsidR="00223303" w:rsidRPr="00854E25">
        <w:rPr>
          <w:rFonts w:ascii="Arial" w:hAnsi="Arial" w:cs="Arial"/>
          <w:noProof/>
          <w:sz w:val="36"/>
          <w:szCs w:val="36"/>
        </w:rPr>
        <mc:AlternateContent>
          <mc:Choice Requires="wps">
            <w:drawing>
              <wp:anchor distT="0" distB="0" distL="114300" distR="114300" simplePos="0" relativeHeight="251678720" behindDoc="0" locked="0" layoutInCell="1" allowOverlap="1" wp14:anchorId="530DA5BE" wp14:editId="4D9C3999">
                <wp:simplePos x="0" y="0"/>
                <wp:positionH relativeFrom="column">
                  <wp:posOffset>895985</wp:posOffset>
                </wp:positionH>
                <wp:positionV relativeFrom="paragraph">
                  <wp:posOffset>-36830</wp:posOffset>
                </wp:positionV>
                <wp:extent cx="635" cy="923925"/>
                <wp:effectExtent l="19050" t="0" r="37465" b="9525"/>
                <wp:wrapNone/>
                <wp:docPr id="20" name="AutoShape 6" descr="Whi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28575"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alt="White Line" style="position:absolute;margin-left:70.55pt;margin-top:-2.9pt;width:.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" strokecolor="white [3212]" strokeweight="2.25pt"/>
            </w:pict>
          </mc:Fallback>
        </mc:AlternateContent>
      </w:r>
    </w:p>
    <w:p w:rsidR="001177DC" w:rsidRPr="00854E25" w:rsidRDefault="00564C8D" w:rsidP="00564C8D">
      <w:pPr>
        <w:shd w:val="clear" w:color="auto" w:fill="244061" w:themeFill="accent1" w:themeFillShade="80"/>
        <w:spacing w:after="0" w:line="240" w:lineRule="auto"/>
        <w:ind w:firstLine="1418"/>
        <w:rPr>
          <w:rFonts w:ascii="Arial" w:hAnsi="Arial" w:cs="Arial"/>
          <w:sz w:val="44"/>
          <w:szCs w:val="44"/>
        </w:rPr>
        <w:sectPr w:rsidR="001177DC" w:rsidRPr="00854E25" w:rsidSect="0027158E">
          <w:footerReference w:type="even" r:id="rId10"/>
          <w:footerReference w:type="default" r:id="rId11"/>
          <w:type w:val="continuous"/>
          <w:pgSz w:w="11906" w:h="16838"/>
          <w:pgMar w:top="568" w:right="1416" w:bottom="1134" w:left="1531" w:header="709" w:footer="187" w:gutter="0"/>
          <w:cols w:space="282"/>
          <w:docGrid w:linePitch="360"/>
        </w:sectPr>
      </w:pPr>
      <w:r w:rsidRPr="00854E25">
        <w:rPr>
          <w:rFonts w:ascii="Arial" w:hAnsi="Arial" w:cs="Arial"/>
          <w:sz w:val="44"/>
          <w:szCs w:val="44"/>
        </w:rPr>
        <w:t xml:space="preserve"> </w:t>
      </w:r>
      <w:r w:rsidR="00022499" w:rsidRPr="00854E25">
        <w:rPr>
          <w:rFonts w:ascii="Arial" w:hAnsi="Arial" w:cs="Arial"/>
          <w:sz w:val="44"/>
          <w:szCs w:val="44"/>
        </w:rPr>
        <w:t xml:space="preserve">Territory Economic Review </w:t>
      </w:r>
      <w:r w:rsidR="00CD06C8">
        <w:rPr>
          <w:rFonts w:ascii="Arial" w:hAnsi="Arial" w:cs="Arial"/>
          <w:sz w:val="26"/>
          <w:szCs w:val="26"/>
        </w:rPr>
        <w:t>June</w:t>
      </w:r>
      <w:r w:rsidR="005036E5" w:rsidRPr="00854E25">
        <w:rPr>
          <w:rFonts w:ascii="Arial" w:hAnsi="Arial" w:cs="Arial"/>
          <w:sz w:val="26"/>
          <w:szCs w:val="26"/>
        </w:rPr>
        <w:t xml:space="preserve"> </w:t>
      </w:r>
      <w:r w:rsidR="008057A1">
        <w:rPr>
          <w:rFonts w:ascii="Arial" w:hAnsi="Arial" w:cs="Arial"/>
          <w:sz w:val="26"/>
          <w:szCs w:val="26"/>
        </w:rPr>
        <w:t>2015</w:t>
      </w:r>
      <w:r w:rsidR="009E3103" w:rsidRPr="00854E25">
        <w:rPr>
          <w:rFonts w:ascii="Arial" w:hAnsi="Arial" w:cs="Arial"/>
          <w:sz w:val="28"/>
          <w:szCs w:val="28"/>
        </w:rPr>
        <w:t xml:space="preserve">  </w:t>
      </w:r>
    </w:p>
    <w:p w:rsidR="00022499" w:rsidRPr="00854E25" w:rsidRDefault="00022499" w:rsidP="001177DC">
      <w:pPr>
        <w:shd w:val="clear" w:color="auto" w:fill="244061" w:themeFill="accent1" w:themeFillShade="80"/>
        <w:spacing w:after="240" w:line="264" w:lineRule="auto"/>
        <w:rPr>
          <w:rFonts w:ascii="Arial" w:hAnsi="Arial" w:cs="Arial"/>
          <w:b/>
          <w:color w:val="948A54" w:themeColor="background2" w:themeShade="80"/>
          <w:sz w:val="36"/>
          <w:szCs w:val="36"/>
        </w:rPr>
        <w:sectPr w:rsidR="00022499" w:rsidRPr="00854E25" w:rsidSect="0027158E">
          <w:type w:val="continuous"/>
          <w:pgSz w:w="11906" w:h="16838"/>
          <w:pgMar w:top="851" w:right="1416" w:bottom="1134" w:left="1531" w:header="709" w:footer="189" w:gutter="0"/>
          <w:cols w:space="282"/>
          <w:docGrid w:linePitch="360"/>
        </w:sectPr>
      </w:pPr>
      <w:bookmarkStart w:id="0" w:name="_GoBack"/>
      <w:bookmarkEnd w:id="0"/>
    </w:p>
    <w:p w:rsidR="00E518DE" w:rsidRPr="00CD06C8" w:rsidRDefault="00E075FD" w:rsidP="003D2F8F">
      <w:pPr>
        <w:spacing w:after="120" w:line="264" w:lineRule="auto"/>
      </w:pPr>
      <w:r w:rsidRPr="00854E25">
        <w:rPr>
          <w:rFonts w:ascii="Arial" w:hAnsi="Arial" w:cs="Arial"/>
          <w:color w:val="404040" w:themeColor="text1" w:themeTint="BF"/>
          <w:sz w:val="18"/>
          <w:szCs w:val="18"/>
        </w:rPr>
        <w:lastRenderedPageBreak/>
        <w:t xml:space="preserve">The Territory Economic Review </w:t>
      </w:r>
      <w:r w:rsidR="00DE2EF9" w:rsidRPr="00854E25">
        <w:rPr>
          <w:rFonts w:ascii="Arial" w:hAnsi="Arial" w:cs="Arial"/>
          <w:color w:val="404040" w:themeColor="text1" w:themeTint="BF"/>
          <w:sz w:val="18"/>
          <w:szCs w:val="18"/>
        </w:rPr>
        <w:t xml:space="preserve">provides </w:t>
      </w:r>
      <w:r w:rsidR="00C25D1C" w:rsidRPr="00854E25">
        <w:rPr>
          <w:rFonts w:ascii="Arial" w:hAnsi="Arial" w:cs="Arial"/>
          <w:color w:val="404040" w:themeColor="text1" w:themeTint="BF"/>
          <w:sz w:val="18"/>
          <w:szCs w:val="18"/>
        </w:rPr>
        <w:t>an</w:t>
      </w:r>
      <w:r w:rsidR="00E518DE" w:rsidRPr="00854E25">
        <w:rPr>
          <w:rFonts w:ascii="Arial" w:hAnsi="Arial" w:cs="Arial"/>
          <w:color w:val="404040" w:themeColor="text1" w:themeTint="BF"/>
          <w:sz w:val="18"/>
          <w:szCs w:val="18"/>
        </w:rPr>
        <w:t xml:space="preserve"> overview of the state of the Territory economy</w:t>
      </w:r>
      <w:r w:rsidR="00DE2EF9" w:rsidRPr="00854E25">
        <w:rPr>
          <w:rFonts w:ascii="Arial" w:hAnsi="Arial" w:cs="Arial"/>
          <w:color w:val="404040" w:themeColor="text1" w:themeTint="BF"/>
          <w:sz w:val="18"/>
          <w:szCs w:val="18"/>
        </w:rPr>
        <w:t>,</w:t>
      </w:r>
      <w:r w:rsidR="00E518DE" w:rsidRPr="00854E25">
        <w:rPr>
          <w:rFonts w:ascii="Arial" w:hAnsi="Arial" w:cs="Arial"/>
          <w:color w:val="404040" w:themeColor="text1" w:themeTint="BF"/>
          <w:sz w:val="18"/>
          <w:szCs w:val="18"/>
        </w:rPr>
        <w:t xml:space="preserve"> </w:t>
      </w:r>
      <w:r w:rsidR="00DE2EF9" w:rsidRPr="00854E25">
        <w:rPr>
          <w:rFonts w:ascii="Arial" w:hAnsi="Arial" w:cs="Arial"/>
          <w:color w:val="404040" w:themeColor="text1" w:themeTint="BF"/>
          <w:sz w:val="18"/>
          <w:szCs w:val="18"/>
        </w:rPr>
        <w:t>interpreting</w:t>
      </w:r>
      <w:r w:rsidR="00E518DE" w:rsidRPr="00854E25">
        <w:rPr>
          <w:rFonts w:ascii="Arial" w:hAnsi="Arial" w:cs="Arial"/>
          <w:color w:val="404040" w:themeColor="text1" w:themeTint="BF"/>
          <w:sz w:val="18"/>
          <w:szCs w:val="18"/>
        </w:rPr>
        <w:t xml:space="preserve"> </w:t>
      </w:r>
      <w:r w:rsidRPr="00854E25">
        <w:rPr>
          <w:rFonts w:ascii="Arial" w:hAnsi="Arial" w:cs="Arial"/>
          <w:color w:val="404040" w:themeColor="text1" w:themeTint="BF"/>
          <w:sz w:val="18"/>
          <w:szCs w:val="18"/>
        </w:rPr>
        <w:t>key economic indicators</w:t>
      </w:r>
      <w:r w:rsidR="00DE2EF9" w:rsidRPr="00854E25">
        <w:rPr>
          <w:rFonts w:ascii="Arial" w:hAnsi="Arial" w:cs="Arial"/>
          <w:color w:val="404040" w:themeColor="text1" w:themeTint="BF"/>
          <w:sz w:val="18"/>
          <w:szCs w:val="18"/>
        </w:rPr>
        <w:t xml:space="preserve"> and </w:t>
      </w:r>
      <w:r w:rsidR="00210BD6" w:rsidRPr="00854E25">
        <w:rPr>
          <w:rFonts w:ascii="Arial" w:hAnsi="Arial" w:cs="Arial"/>
          <w:color w:val="404040" w:themeColor="text1" w:themeTint="BF"/>
          <w:sz w:val="18"/>
          <w:szCs w:val="18"/>
        </w:rPr>
        <w:t xml:space="preserve">economic </w:t>
      </w:r>
      <w:r w:rsidR="002E6D9E" w:rsidRPr="00854E25">
        <w:rPr>
          <w:rFonts w:ascii="Arial" w:hAnsi="Arial" w:cs="Arial"/>
          <w:color w:val="404040" w:themeColor="text1" w:themeTint="BF"/>
          <w:sz w:val="18"/>
          <w:szCs w:val="18"/>
        </w:rPr>
        <w:t xml:space="preserve">conditions </w:t>
      </w:r>
      <w:r w:rsidR="008A44F5" w:rsidRPr="00CD06C8">
        <w:rPr>
          <w:rFonts w:ascii="Arial" w:hAnsi="Arial" w:cs="Arial"/>
          <w:color w:val="404040" w:themeColor="text1" w:themeTint="BF"/>
          <w:sz w:val="18"/>
          <w:szCs w:val="18"/>
        </w:rPr>
        <w:t>influencing</w:t>
      </w:r>
      <w:r w:rsidR="002E6D9E" w:rsidRPr="00CD06C8">
        <w:rPr>
          <w:rFonts w:ascii="Arial" w:hAnsi="Arial" w:cs="Arial"/>
          <w:color w:val="404040" w:themeColor="text1" w:themeTint="BF"/>
          <w:sz w:val="18"/>
          <w:szCs w:val="18"/>
        </w:rPr>
        <w:t xml:space="preserve"> households and businesses</w:t>
      </w:r>
      <w:r w:rsidR="00E518DE" w:rsidRPr="00CD06C8">
        <w:rPr>
          <w:rFonts w:ascii="Arial" w:hAnsi="Arial" w:cs="Arial"/>
          <w:color w:val="404040" w:themeColor="text1" w:themeTint="BF"/>
          <w:sz w:val="18"/>
          <w:szCs w:val="18"/>
        </w:rPr>
        <w:t xml:space="preserve">. </w:t>
      </w:r>
    </w:p>
    <w:p w:rsidR="00E075FD" w:rsidRPr="00CD06C8" w:rsidRDefault="00C44C0C" w:rsidP="006857FD">
      <w:pPr>
        <w:spacing w:before="120" w:after="60" w:line="264" w:lineRule="auto"/>
        <w:rPr>
          <w:rFonts w:ascii="Arial" w:hAnsi="Arial" w:cs="Arial"/>
          <w:i/>
          <w:color w:val="17365D" w:themeColor="text2" w:themeShade="BF"/>
          <w:sz w:val="18"/>
          <w:szCs w:val="18"/>
        </w:rPr>
      </w:pPr>
      <w:r w:rsidRPr="00CD06C8">
        <w:rPr>
          <w:rFonts w:ascii="Arial" w:hAnsi="Arial" w:cs="Arial"/>
          <w:i/>
          <w:color w:val="17365D" w:themeColor="text2" w:themeShade="BF"/>
          <w:sz w:val="18"/>
          <w:szCs w:val="18"/>
        </w:rPr>
        <w:t>Summary</w:t>
      </w:r>
    </w:p>
    <w:p w:rsidR="00DD0C0F" w:rsidRPr="00386738" w:rsidRDefault="00335F85" w:rsidP="00DD0C0F">
      <w:pPr>
        <w:spacing w:after="60" w:line="264" w:lineRule="auto"/>
        <w:rPr>
          <w:rFonts w:ascii="Arial" w:hAnsi="Arial" w:cs="Arial"/>
          <w:color w:val="404040" w:themeColor="text1" w:themeTint="BF"/>
          <w:sz w:val="18"/>
          <w:szCs w:val="18"/>
        </w:rPr>
      </w:pPr>
      <w:r w:rsidRPr="00CD06C8">
        <w:rPr>
          <w:rFonts w:ascii="Arial" w:hAnsi="Arial" w:cs="Arial"/>
          <w:color w:val="404040" w:themeColor="text1" w:themeTint="BF"/>
          <w:sz w:val="18"/>
          <w:szCs w:val="18"/>
        </w:rPr>
        <w:t>In 2013-14</w:t>
      </w:r>
      <w:r w:rsidR="00DD0C0F" w:rsidRPr="00CD06C8">
        <w:rPr>
          <w:rFonts w:ascii="Arial" w:hAnsi="Arial" w:cs="Arial"/>
          <w:color w:val="404040" w:themeColor="text1" w:themeTint="BF"/>
          <w:sz w:val="18"/>
          <w:szCs w:val="18"/>
        </w:rPr>
        <w:t xml:space="preserve">, Territory gross state product (GSP) </w:t>
      </w:r>
      <w:r w:rsidR="000C53ED" w:rsidRPr="00CD06C8">
        <w:rPr>
          <w:rFonts w:ascii="Arial" w:hAnsi="Arial" w:cs="Arial"/>
          <w:color w:val="404040" w:themeColor="text1" w:themeTint="BF"/>
          <w:sz w:val="18"/>
          <w:szCs w:val="18"/>
        </w:rPr>
        <w:t>increased</w:t>
      </w:r>
      <w:r w:rsidRPr="00CD06C8">
        <w:rPr>
          <w:rFonts w:ascii="Arial" w:hAnsi="Arial" w:cs="Arial"/>
          <w:color w:val="404040" w:themeColor="text1" w:themeTint="BF"/>
          <w:sz w:val="18"/>
          <w:szCs w:val="18"/>
        </w:rPr>
        <w:t xml:space="preserve"> by 6.5</w:t>
      </w:r>
      <w:r w:rsidR="00DD0C0F" w:rsidRPr="00CD06C8">
        <w:rPr>
          <w:rFonts w:ascii="Arial" w:hAnsi="Arial" w:cs="Arial"/>
          <w:color w:val="404040" w:themeColor="text1" w:themeTint="BF"/>
          <w:sz w:val="18"/>
          <w:szCs w:val="18"/>
        </w:rPr>
        <w:t xml:space="preserve"> per cent. </w:t>
      </w:r>
      <w:r w:rsidR="00C82DFF" w:rsidRPr="00CD06C8">
        <w:rPr>
          <w:rFonts w:ascii="Arial" w:hAnsi="Arial" w:cs="Arial"/>
          <w:color w:val="404040" w:themeColor="text1" w:themeTint="BF"/>
          <w:sz w:val="18"/>
          <w:szCs w:val="18"/>
        </w:rPr>
        <w:t>This was the highest growth rate of all jurisdictions</w:t>
      </w:r>
      <w:r w:rsidR="003C4D46" w:rsidRPr="00CD06C8">
        <w:rPr>
          <w:rFonts w:ascii="Arial" w:hAnsi="Arial" w:cs="Arial"/>
          <w:color w:val="404040" w:themeColor="text1" w:themeTint="BF"/>
          <w:sz w:val="18"/>
          <w:szCs w:val="18"/>
        </w:rPr>
        <w:t>. Nationally, gross </w:t>
      </w:r>
      <w:r w:rsidR="009E70EC" w:rsidRPr="00CD06C8">
        <w:rPr>
          <w:rFonts w:ascii="Arial" w:hAnsi="Arial" w:cs="Arial"/>
          <w:color w:val="404040" w:themeColor="text1" w:themeTint="BF"/>
          <w:sz w:val="18"/>
          <w:szCs w:val="18"/>
        </w:rPr>
        <w:t>domestic</w:t>
      </w:r>
      <w:r w:rsidR="00CF3BE2" w:rsidRPr="00CD06C8">
        <w:rPr>
          <w:rFonts w:ascii="Arial" w:hAnsi="Arial" w:cs="Arial"/>
          <w:color w:val="404040" w:themeColor="text1" w:themeTint="BF"/>
          <w:sz w:val="18"/>
          <w:szCs w:val="18"/>
        </w:rPr>
        <w:t xml:space="preserve"> product</w:t>
      </w:r>
      <w:r w:rsidR="00C82DFF" w:rsidRPr="00CD06C8">
        <w:rPr>
          <w:rFonts w:ascii="Arial" w:hAnsi="Arial" w:cs="Arial"/>
          <w:color w:val="404040" w:themeColor="text1" w:themeTint="BF"/>
          <w:sz w:val="18"/>
          <w:szCs w:val="18"/>
        </w:rPr>
        <w:t xml:space="preserve"> </w:t>
      </w:r>
      <w:r w:rsidR="00CF3BE2" w:rsidRPr="00CD06C8">
        <w:rPr>
          <w:rFonts w:ascii="Arial" w:hAnsi="Arial" w:cs="Arial"/>
          <w:color w:val="404040" w:themeColor="text1" w:themeTint="BF"/>
          <w:sz w:val="18"/>
          <w:szCs w:val="18"/>
        </w:rPr>
        <w:t>(GDP) in 2013-14 grew by 2.</w:t>
      </w:r>
      <w:r w:rsidR="00CF3BE2" w:rsidRPr="00386738">
        <w:rPr>
          <w:rFonts w:ascii="Arial" w:hAnsi="Arial" w:cs="Arial"/>
          <w:color w:val="404040" w:themeColor="text1" w:themeTint="BF"/>
          <w:sz w:val="18"/>
          <w:szCs w:val="18"/>
        </w:rPr>
        <w:t>5 per cent. E</w:t>
      </w:r>
      <w:r w:rsidR="00C82DFF" w:rsidRPr="00386738">
        <w:rPr>
          <w:rFonts w:ascii="Arial" w:hAnsi="Arial" w:cs="Arial"/>
          <w:color w:val="404040" w:themeColor="text1" w:themeTint="BF"/>
          <w:sz w:val="18"/>
          <w:szCs w:val="18"/>
        </w:rPr>
        <w:t xml:space="preserve">conomic growth in the Territory was </w:t>
      </w:r>
      <w:r w:rsidR="00CF3BE2" w:rsidRPr="00386738">
        <w:rPr>
          <w:rFonts w:ascii="Arial" w:hAnsi="Arial" w:cs="Arial"/>
          <w:color w:val="404040" w:themeColor="text1" w:themeTint="BF"/>
          <w:sz w:val="18"/>
          <w:szCs w:val="18"/>
        </w:rPr>
        <w:t>supported by</w:t>
      </w:r>
      <w:r w:rsidR="00C82DFF" w:rsidRPr="00386738">
        <w:rPr>
          <w:rFonts w:ascii="Arial" w:hAnsi="Arial" w:cs="Arial"/>
          <w:color w:val="404040" w:themeColor="text1" w:themeTint="BF"/>
          <w:sz w:val="18"/>
          <w:szCs w:val="18"/>
        </w:rPr>
        <w:t xml:space="preserve"> higher levels</w:t>
      </w:r>
      <w:r w:rsidR="00DD0C0F" w:rsidRPr="00386738">
        <w:rPr>
          <w:rFonts w:ascii="Arial" w:hAnsi="Arial" w:cs="Arial"/>
          <w:color w:val="404040" w:themeColor="text1" w:themeTint="BF"/>
          <w:sz w:val="18"/>
          <w:szCs w:val="18"/>
        </w:rPr>
        <w:t xml:space="preserve"> of private investment,</w:t>
      </w:r>
      <w:r w:rsidR="00CF3BE2" w:rsidRPr="00386738">
        <w:rPr>
          <w:rFonts w:ascii="Arial" w:hAnsi="Arial" w:cs="Arial"/>
          <w:color w:val="404040" w:themeColor="text1" w:themeTint="BF"/>
          <w:sz w:val="18"/>
          <w:szCs w:val="18"/>
        </w:rPr>
        <w:t xml:space="preserve"> </w:t>
      </w:r>
      <w:r w:rsidR="00DD0C0F" w:rsidRPr="00386738">
        <w:rPr>
          <w:rFonts w:ascii="Arial" w:hAnsi="Arial" w:cs="Arial"/>
          <w:color w:val="404040" w:themeColor="text1" w:themeTint="BF"/>
          <w:sz w:val="18"/>
          <w:szCs w:val="18"/>
        </w:rPr>
        <w:t xml:space="preserve">household consumption and </w:t>
      </w:r>
      <w:r w:rsidR="00BD4FC0" w:rsidRPr="00386738">
        <w:rPr>
          <w:rFonts w:ascii="Arial" w:hAnsi="Arial" w:cs="Arial"/>
          <w:color w:val="404040" w:themeColor="text1" w:themeTint="BF"/>
          <w:sz w:val="18"/>
          <w:szCs w:val="18"/>
        </w:rPr>
        <w:t>net exports.</w:t>
      </w:r>
      <w:r w:rsidR="00DD0C0F" w:rsidRPr="00386738">
        <w:rPr>
          <w:rFonts w:ascii="Arial" w:hAnsi="Arial" w:cs="Arial"/>
          <w:color w:val="404040" w:themeColor="text1" w:themeTint="BF"/>
          <w:sz w:val="18"/>
          <w:szCs w:val="18"/>
        </w:rPr>
        <w:t xml:space="preserve"> </w:t>
      </w:r>
    </w:p>
    <w:p w:rsidR="00DD0C0F" w:rsidRPr="00386738" w:rsidRDefault="000759AC" w:rsidP="00DD0C0F">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Territory</w:t>
      </w:r>
      <w:r w:rsidR="00687E6B" w:rsidRPr="00386738">
        <w:rPr>
          <w:rFonts w:ascii="Arial" w:hAnsi="Arial" w:cs="Arial"/>
          <w:color w:val="404040" w:themeColor="text1" w:themeTint="BF"/>
          <w:sz w:val="18"/>
          <w:szCs w:val="18"/>
        </w:rPr>
        <w:t xml:space="preserve"> </w:t>
      </w:r>
      <w:r w:rsidR="006F113A" w:rsidRPr="00386738">
        <w:rPr>
          <w:rFonts w:ascii="Arial" w:hAnsi="Arial" w:cs="Arial"/>
          <w:color w:val="404040" w:themeColor="text1" w:themeTint="BF"/>
          <w:sz w:val="18"/>
          <w:szCs w:val="18"/>
        </w:rPr>
        <w:t>state final d</w:t>
      </w:r>
      <w:r w:rsidR="00687E6B" w:rsidRPr="00386738">
        <w:rPr>
          <w:rFonts w:ascii="Arial" w:hAnsi="Arial" w:cs="Arial"/>
          <w:color w:val="404040" w:themeColor="text1" w:themeTint="BF"/>
          <w:sz w:val="18"/>
          <w:szCs w:val="18"/>
        </w:rPr>
        <w:t xml:space="preserve">emand (SFD) </w:t>
      </w:r>
      <w:r w:rsidR="007C5279" w:rsidRPr="00386738">
        <w:rPr>
          <w:rFonts w:ascii="Arial" w:hAnsi="Arial" w:cs="Arial"/>
          <w:color w:val="404040" w:themeColor="text1" w:themeTint="BF"/>
          <w:sz w:val="18"/>
          <w:szCs w:val="18"/>
        </w:rPr>
        <w:t xml:space="preserve">increased by </w:t>
      </w:r>
      <w:r w:rsidR="00D658FE" w:rsidRPr="00386738">
        <w:rPr>
          <w:rFonts w:ascii="Arial" w:hAnsi="Arial" w:cs="Arial"/>
          <w:color w:val="404040" w:themeColor="text1" w:themeTint="BF"/>
          <w:sz w:val="18"/>
          <w:szCs w:val="18"/>
        </w:rPr>
        <w:t>6.7</w:t>
      </w:r>
      <w:r w:rsidR="00171425" w:rsidRPr="00386738">
        <w:rPr>
          <w:rFonts w:ascii="Arial" w:hAnsi="Arial" w:cs="Arial"/>
          <w:color w:val="404040" w:themeColor="text1" w:themeTint="BF"/>
          <w:sz w:val="18"/>
          <w:szCs w:val="18"/>
        </w:rPr>
        <w:t> per cent</w:t>
      </w:r>
      <w:r w:rsidR="00687E6B" w:rsidRPr="00386738">
        <w:rPr>
          <w:rFonts w:ascii="Arial" w:hAnsi="Arial" w:cs="Arial"/>
          <w:color w:val="404040" w:themeColor="text1" w:themeTint="BF"/>
          <w:sz w:val="18"/>
          <w:szCs w:val="18"/>
        </w:rPr>
        <w:t xml:space="preserve"> </w:t>
      </w:r>
      <w:r w:rsidR="00F94E72" w:rsidRPr="00386738">
        <w:rPr>
          <w:rFonts w:ascii="Arial" w:hAnsi="Arial" w:cs="Arial"/>
          <w:color w:val="404040" w:themeColor="text1" w:themeTint="BF"/>
          <w:sz w:val="18"/>
          <w:szCs w:val="18"/>
        </w:rPr>
        <w:t>to $30.6</w:t>
      </w:r>
      <w:r w:rsidR="007C5279" w:rsidRPr="00386738">
        <w:rPr>
          <w:rFonts w:ascii="Arial" w:hAnsi="Arial" w:cs="Arial"/>
          <w:color w:val="404040" w:themeColor="text1" w:themeTint="BF"/>
          <w:sz w:val="18"/>
          <w:szCs w:val="18"/>
        </w:rPr>
        <w:t xml:space="preserve"> billion </w:t>
      </w:r>
      <w:r w:rsidR="00171425" w:rsidRPr="00386738">
        <w:rPr>
          <w:rFonts w:ascii="Arial" w:hAnsi="Arial" w:cs="Arial"/>
          <w:color w:val="404040" w:themeColor="text1" w:themeTint="BF"/>
          <w:sz w:val="18"/>
          <w:szCs w:val="18"/>
        </w:rPr>
        <w:t xml:space="preserve">in </w:t>
      </w:r>
      <w:r w:rsidR="00DC61B4" w:rsidRPr="00386738">
        <w:rPr>
          <w:rFonts w:ascii="Arial" w:hAnsi="Arial" w:cs="Arial"/>
          <w:color w:val="404040" w:themeColor="text1" w:themeTint="BF"/>
          <w:sz w:val="18"/>
          <w:szCs w:val="18"/>
        </w:rPr>
        <w:t>the year to March</w:t>
      </w:r>
      <w:r w:rsidR="00906900" w:rsidRPr="00386738">
        <w:rPr>
          <w:rFonts w:ascii="Arial" w:hAnsi="Arial" w:cs="Arial"/>
          <w:color w:val="404040" w:themeColor="text1" w:themeTint="BF"/>
          <w:sz w:val="18"/>
          <w:szCs w:val="18"/>
        </w:rPr>
        <w:t> </w:t>
      </w:r>
      <w:r w:rsidR="00D658FE" w:rsidRPr="00386738">
        <w:rPr>
          <w:rFonts w:ascii="Arial" w:hAnsi="Arial" w:cs="Arial"/>
          <w:color w:val="404040" w:themeColor="text1" w:themeTint="BF"/>
          <w:sz w:val="18"/>
          <w:szCs w:val="18"/>
        </w:rPr>
        <w:t>2015</w:t>
      </w:r>
      <w:r w:rsidR="005871B7" w:rsidRPr="00386738">
        <w:rPr>
          <w:rFonts w:ascii="Arial" w:hAnsi="Arial" w:cs="Arial"/>
          <w:color w:val="404040" w:themeColor="text1" w:themeTint="BF"/>
          <w:sz w:val="18"/>
          <w:szCs w:val="18"/>
        </w:rPr>
        <w:t xml:space="preserve">. </w:t>
      </w:r>
      <w:r w:rsidR="00CF3BE2" w:rsidRPr="00386738">
        <w:rPr>
          <w:rFonts w:ascii="Arial" w:hAnsi="Arial" w:cs="Arial"/>
          <w:color w:val="404040" w:themeColor="text1" w:themeTint="BF"/>
          <w:sz w:val="18"/>
          <w:szCs w:val="18"/>
        </w:rPr>
        <w:t>G</w:t>
      </w:r>
      <w:r w:rsidR="00687E6B" w:rsidRPr="00386738">
        <w:rPr>
          <w:rFonts w:ascii="Arial" w:hAnsi="Arial" w:cs="Arial"/>
          <w:color w:val="404040" w:themeColor="text1" w:themeTint="BF"/>
          <w:sz w:val="18"/>
          <w:szCs w:val="18"/>
        </w:rPr>
        <w:t xml:space="preserve">rowth was </w:t>
      </w:r>
      <w:r w:rsidRPr="00386738">
        <w:rPr>
          <w:rFonts w:ascii="Arial" w:hAnsi="Arial" w:cs="Arial"/>
          <w:color w:val="404040" w:themeColor="text1" w:themeTint="BF"/>
          <w:sz w:val="18"/>
          <w:szCs w:val="18"/>
        </w:rPr>
        <w:t>driven by</w:t>
      </w:r>
      <w:r w:rsidR="007C5279" w:rsidRPr="00386738">
        <w:rPr>
          <w:rFonts w:ascii="Arial" w:hAnsi="Arial" w:cs="Arial"/>
          <w:color w:val="404040" w:themeColor="text1" w:themeTint="BF"/>
          <w:sz w:val="18"/>
          <w:szCs w:val="18"/>
        </w:rPr>
        <w:t xml:space="preserve"> </w:t>
      </w:r>
      <w:r w:rsidR="005871B7" w:rsidRPr="00386738">
        <w:rPr>
          <w:rFonts w:ascii="Arial" w:hAnsi="Arial" w:cs="Arial"/>
          <w:color w:val="404040" w:themeColor="text1" w:themeTint="BF"/>
          <w:sz w:val="18"/>
          <w:szCs w:val="18"/>
        </w:rPr>
        <w:t>private investment</w:t>
      </w:r>
      <w:r w:rsidRPr="00386738">
        <w:rPr>
          <w:rFonts w:ascii="Arial" w:hAnsi="Arial" w:cs="Arial"/>
          <w:color w:val="404040" w:themeColor="text1" w:themeTint="BF"/>
          <w:sz w:val="18"/>
          <w:szCs w:val="18"/>
        </w:rPr>
        <w:t xml:space="preserve"> (up by 11.1 per cent),</w:t>
      </w:r>
      <w:r w:rsidR="00D330A4" w:rsidRPr="00386738">
        <w:rPr>
          <w:rFonts w:ascii="Arial" w:hAnsi="Arial" w:cs="Arial"/>
          <w:color w:val="404040" w:themeColor="text1" w:themeTint="BF"/>
          <w:sz w:val="18"/>
          <w:szCs w:val="18"/>
        </w:rPr>
        <w:t xml:space="preserve"> public investment </w:t>
      </w:r>
      <w:r w:rsidRPr="00386738">
        <w:rPr>
          <w:rFonts w:ascii="Arial" w:hAnsi="Arial" w:cs="Arial"/>
          <w:color w:val="404040" w:themeColor="text1" w:themeTint="BF"/>
          <w:sz w:val="18"/>
          <w:szCs w:val="18"/>
        </w:rPr>
        <w:t>(up by 21.7 per cent) and</w:t>
      </w:r>
      <w:r w:rsidR="007C5279" w:rsidRPr="00386738">
        <w:rPr>
          <w:rFonts w:ascii="Arial" w:hAnsi="Arial" w:cs="Arial"/>
          <w:color w:val="404040" w:themeColor="text1" w:themeTint="BF"/>
          <w:sz w:val="18"/>
          <w:szCs w:val="18"/>
        </w:rPr>
        <w:t xml:space="preserve"> consumption</w:t>
      </w:r>
      <w:r w:rsidRPr="00386738">
        <w:rPr>
          <w:rFonts w:ascii="Arial" w:hAnsi="Arial" w:cs="Arial"/>
          <w:color w:val="404040" w:themeColor="text1" w:themeTint="BF"/>
          <w:sz w:val="18"/>
          <w:szCs w:val="18"/>
        </w:rPr>
        <w:t xml:space="preserve"> (up by 2.1 per cent)</w:t>
      </w:r>
      <w:r w:rsidR="007C5279" w:rsidRPr="00386738">
        <w:rPr>
          <w:rFonts w:ascii="Arial" w:hAnsi="Arial" w:cs="Arial"/>
          <w:color w:val="404040" w:themeColor="text1" w:themeTint="BF"/>
          <w:sz w:val="18"/>
          <w:szCs w:val="18"/>
        </w:rPr>
        <w:t xml:space="preserve">. </w:t>
      </w:r>
    </w:p>
    <w:p w:rsidR="00AD7715" w:rsidRPr="00386738" w:rsidRDefault="00AD7715" w:rsidP="00DD0C0F">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SFD in the Territory is expected to be highly volatile over the coming years and the impact of progress payments for components of the </w:t>
      </w:r>
      <w:proofErr w:type="spellStart"/>
      <w:r w:rsidRPr="00386738">
        <w:rPr>
          <w:rFonts w:ascii="Arial" w:hAnsi="Arial" w:cs="Arial"/>
          <w:color w:val="404040" w:themeColor="text1" w:themeTint="BF"/>
          <w:sz w:val="18"/>
          <w:szCs w:val="18"/>
        </w:rPr>
        <w:t>Ichthys</w:t>
      </w:r>
      <w:proofErr w:type="spellEnd"/>
      <w:r w:rsidRPr="00386738">
        <w:rPr>
          <w:rFonts w:ascii="Arial" w:hAnsi="Arial" w:cs="Arial"/>
          <w:color w:val="404040" w:themeColor="text1" w:themeTint="BF"/>
          <w:sz w:val="18"/>
          <w:szCs w:val="18"/>
        </w:rPr>
        <w:t xml:space="preserve"> project means that it will not be an accurate measure of onshore economic activity in the Territory.</w:t>
      </w:r>
    </w:p>
    <w:p w:rsidR="00166585" w:rsidRPr="00386738" w:rsidRDefault="00166585" w:rsidP="0016658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The Territory’s</w:t>
      </w:r>
      <w:r w:rsidR="006B49B2" w:rsidRPr="00386738">
        <w:rPr>
          <w:rFonts w:ascii="Arial" w:hAnsi="Arial" w:cs="Arial"/>
          <w:color w:val="404040" w:themeColor="text1" w:themeTint="BF"/>
          <w:sz w:val="18"/>
          <w:szCs w:val="18"/>
        </w:rPr>
        <w:t xml:space="preserve"> trend unemployment rate was 4.</w:t>
      </w:r>
      <w:r w:rsidR="00416DF5" w:rsidRPr="00386738">
        <w:rPr>
          <w:rFonts w:ascii="Arial" w:hAnsi="Arial" w:cs="Arial"/>
          <w:color w:val="404040" w:themeColor="text1" w:themeTint="BF"/>
          <w:sz w:val="18"/>
          <w:szCs w:val="18"/>
        </w:rPr>
        <w:t>5</w:t>
      </w:r>
      <w:r w:rsidRPr="00386738">
        <w:rPr>
          <w:rFonts w:ascii="Arial" w:hAnsi="Arial" w:cs="Arial"/>
          <w:color w:val="404040" w:themeColor="text1" w:themeTint="BF"/>
          <w:sz w:val="18"/>
          <w:szCs w:val="18"/>
        </w:rPr>
        <w:t xml:space="preserve"> per cent in </w:t>
      </w:r>
      <w:r w:rsidR="00FA6D80" w:rsidRPr="00386738">
        <w:rPr>
          <w:rFonts w:ascii="Arial" w:hAnsi="Arial" w:cs="Arial"/>
          <w:color w:val="404040" w:themeColor="text1" w:themeTint="BF"/>
          <w:sz w:val="18"/>
          <w:szCs w:val="18"/>
        </w:rPr>
        <w:t>May 2015, 0.4</w:t>
      </w:r>
      <w:r w:rsidRPr="00386738">
        <w:rPr>
          <w:rFonts w:ascii="Arial" w:hAnsi="Arial" w:cs="Arial"/>
          <w:color w:val="404040" w:themeColor="text1" w:themeTint="BF"/>
          <w:sz w:val="18"/>
          <w:szCs w:val="18"/>
        </w:rPr>
        <w:t xml:space="preserve"> percentage points </w:t>
      </w:r>
      <w:r w:rsidR="006B49B2" w:rsidRPr="00386738">
        <w:rPr>
          <w:rFonts w:ascii="Arial" w:hAnsi="Arial" w:cs="Arial"/>
          <w:color w:val="404040" w:themeColor="text1" w:themeTint="BF"/>
          <w:sz w:val="18"/>
          <w:szCs w:val="18"/>
        </w:rPr>
        <w:t>higher</w:t>
      </w:r>
      <w:r w:rsidRPr="00386738">
        <w:rPr>
          <w:rFonts w:ascii="Arial" w:hAnsi="Arial" w:cs="Arial"/>
          <w:color w:val="404040" w:themeColor="text1" w:themeTint="BF"/>
          <w:sz w:val="18"/>
          <w:szCs w:val="18"/>
        </w:rPr>
        <w:t xml:space="preserve"> than the same time last year. </w:t>
      </w:r>
      <w:r w:rsidR="006B49B2" w:rsidRPr="00386738">
        <w:rPr>
          <w:rFonts w:ascii="Arial" w:hAnsi="Arial" w:cs="Arial"/>
          <w:color w:val="404040" w:themeColor="text1" w:themeTint="BF"/>
          <w:sz w:val="18"/>
          <w:szCs w:val="18"/>
        </w:rPr>
        <w:t xml:space="preserve">Despite the </w:t>
      </w:r>
      <w:r w:rsidR="00624056" w:rsidRPr="00386738">
        <w:rPr>
          <w:rFonts w:ascii="Arial" w:hAnsi="Arial" w:cs="Arial"/>
          <w:color w:val="404040" w:themeColor="text1" w:themeTint="BF"/>
          <w:sz w:val="18"/>
          <w:szCs w:val="18"/>
        </w:rPr>
        <w:t xml:space="preserve">annual </w:t>
      </w:r>
      <w:r w:rsidR="006B49B2" w:rsidRPr="00386738">
        <w:rPr>
          <w:rFonts w:ascii="Arial" w:hAnsi="Arial" w:cs="Arial"/>
          <w:color w:val="404040" w:themeColor="text1" w:themeTint="BF"/>
          <w:sz w:val="18"/>
          <w:szCs w:val="18"/>
        </w:rPr>
        <w:t>increase,</w:t>
      </w:r>
      <w:r w:rsidRPr="00386738">
        <w:rPr>
          <w:rFonts w:ascii="Arial" w:hAnsi="Arial" w:cs="Arial"/>
          <w:color w:val="404040" w:themeColor="text1" w:themeTint="BF"/>
          <w:sz w:val="18"/>
          <w:szCs w:val="18"/>
        </w:rPr>
        <w:t xml:space="preserve"> Territory’s unemployment rate </w:t>
      </w:r>
      <w:r w:rsidR="00416DF5" w:rsidRPr="00386738">
        <w:rPr>
          <w:rFonts w:ascii="Arial" w:hAnsi="Arial" w:cs="Arial"/>
          <w:color w:val="404040" w:themeColor="text1" w:themeTint="BF"/>
          <w:sz w:val="18"/>
          <w:szCs w:val="18"/>
        </w:rPr>
        <w:t>is the second</w:t>
      </w:r>
      <w:r w:rsidRPr="00386738">
        <w:rPr>
          <w:rFonts w:ascii="Arial" w:hAnsi="Arial" w:cs="Arial"/>
          <w:color w:val="404040" w:themeColor="text1" w:themeTint="BF"/>
          <w:sz w:val="18"/>
          <w:szCs w:val="18"/>
        </w:rPr>
        <w:t xml:space="preserve"> lowest of the jur</w:t>
      </w:r>
      <w:r w:rsidR="00FA6D80" w:rsidRPr="00386738">
        <w:rPr>
          <w:rFonts w:ascii="Arial" w:hAnsi="Arial" w:cs="Arial"/>
          <w:color w:val="404040" w:themeColor="text1" w:themeTint="BF"/>
          <w:sz w:val="18"/>
          <w:szCs w:val="18"/>
        </w:rPr>
        <w:t>isdictions and compares with 6.0</w:t>
      </w:r>
      <w:r w:rsidRPr="00386738">
        <w:rPr>
          <w:rFonts w:ascii="Arial" w:hAnsi="Arial" w:cs="Arial"/>
          <w:color w:val="404040" w:themeColor="text1" w:themeTint="BF"/>
          <w:sz w:val="18"/>
          <w:szCs w:val="18"/>
        </w:rPr>
        <w:t xml:space="preserve"> per cent nationally.  </w:t>
      </w:r>
    </w:p>
    <w:p w:rsidR="00166585" w:rsidRPr="00386738" w:rsidRDefault="00166585" w:rsidP="0016658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Trend retail trade turnover in the Territory </w:t>
      </w:r>
      <w:r w:rsidR="00720B6E" w:rsidRPr="00386738">
        <w:rPr>
          <w:rFonts w:ascii="Arial" w:hAnsi="Arial" w:cs="Arial"/>
          <w:color w:val="404040" w:themeColor="text1" w:themeTint="BF"/>
          <w:sz w:val="18"/>
          <w:szCs w:val="18"/>
        </w:rPr>
        <w:t>was unchanged in the month at</w:t>
      </w:r>
      <w:r w:rsidR="00FD3A92" w:rsidRPr="00386738">
        <w:rPr>
          <w:rFonts w:ascii="Arial" w:hAnsi="Arial" w:cs="Arial"/>
          <w:color w:val="404040" w:themeColor="text1" w:themeTint="BF"/>
          <w:sz w:val="18"/>
          <w:szCs w:val="18"/>
        </w:rPr>
        <w:t xml:space="preserve"> </w:t>
      </w:r>
      <w:r w:rsidR="00720B6E" w:rsidRPr="00386738">
        <w:rPr>
          <w:rFonts w:ascii="Arial" w:hAnsi="Arial" w:cs="Arial"/>
          <w:color w:val="404040" w:themeColor="text1" w:themeTint="BF"/>
          <w:sz w:val="18"/>
          <w:szCs w:val="18"/>
        </w:rPr>
        <w:t>$256</w:t>
      </w:r>
      <w:r w:rsidRPr="00386738">
        <w:rPr>
          <w:rFonts w:ascii="Arial" w:hAnsi="Arial" w:cs="Arial"/>
          <w:color w:val="404040" w:themeColor="text1" w:themeTint="BF"/>
          <w:sz w:val="18"/>
          <w:szCs w:val="18"/>
        </w:rPr>
        <w:t xml:space="preserve"> million in </w:t>
      </w:r>
      <w:r w:rsidR="00BB117F" w:rsidRPr="00386738">
        <w:rPr>
          <w:rFonts w:ascii="Arial" w:hAnsi="Arial" w:cs="Arial"/>
          <w:color w:val="404040" w:themeColor="text1" w:themeTint="BF"/>
          <w:sz w:val="18"/>
          <w:szCs w:val="18"/>
        </w:rPr>
        <w:t>April</w:t>
      </w:r>
      <w:r w:rsidR="00720B6E" w:rsidRPr="00386738">
        <w:rPr>
          <w:rFonts w:ascii="Arial" w:hAnsi="Arial" w:cs="Arial"/>
          <w:color w:val="404040" w:themeColor="text1" w:themeTint="BF"/>
          <w:sz w:val="18"/>
          <w:szCs w:val="18"/>
        </w:rPr>
        <w:t> </w:t>
      </w:r>
      <w:r w:rsidR="009E52E0" w:rsidRPr="00386738">
        <w:rPr>
          <w:rFonts w:ascii="Arial" w:hAnsi="Arial" w:cs="Arial"/>
          <w:color w:val="404040" w:themeColor="text1" w:themeTint="BF"/>
          <w:sz w:val="18"/>
          <w:szCs w:val="18"/>
        </w:rPr>
        <w:t>2015</w:t>
      </w:r>
      <w:r w:rsidRPr="00386738">
        <w:rPr>
          <w:rFonts w:ascii="Arial" w:hAnsi="Arial" w:cs="Arial"/>
          <w:color w:val="404040" w:themeColor="text1" w:themeTint="BF"/>
          <w:sz w:val="18"/>
          <w:szCs w:val="18"/>
        </w:rPr>
        <w:t xml:space="preserve">. </w:t>
      </w:r>
    </w:p>
    <w:p w:rsidR="00DD0C0F" w:rsidRPr="00386738" w:rsidRDefault="00A23A4D" w:rsidP="00DD0C0F">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Annual growth in the Darwin CPI has continued the downward trend over the past year since peaking at 4.4 per cent growth in</w:t>
      </w:r>
      <w:r w:rsidR="00383512" w:rsidRPr="00386738">
        <w:rPr>
          <w:rFonts w:ascii="Arial" w:hAnsi="Arial" w:cs="Arial"/>
          <w:color w:val="404040" w:themeColor="text1" w:themeTint="BF"/>
          <w:sz w:val="18"/>
          <w:szCs w:val="18"/>
        </w:rPr>
        <w:t xml:space="preserve"> the</w:t>
      </w:r>
      <w:r w:rsidRPr="00386738">
        <w:rPr>
          <w:rFonts w:ascii="Arial" w:hAnsi="Arial" w:cs="Arial"/>
          <w:color w:val="404040" w:themeColor="text1" w:themeTint="BF"/>
          <w:sz w:val="18"/>
          <w:szCs w:val="18"/>
        </w:rPr>
        <w:t xml:space="preserve"> December quarter 2013.  Annual growth in Darwin CPI </w:t>
      </w:r>
      <w:r w:rsidR="00C12B55" w:rsidRPr="00386738">
        <w:rPr>
          <w:rFonts w:ascii="Arial" w:hAnsi="Arial" w:cs="Arial"/>
          <w:color w:val="404040" w:themeColor="text1" w:themeTint="BF"/>
          <w:sz w:val="18"/>
          <w:szCs w:val="18"/>
        </w:rPr>
        <w:t>has moderated to 0.8</w:t>
      </w:r>
      <w:r w:rsidR="004D5582" w:rsidRPr="00386738">
        <w:rPr>
          <w:rFonts w:ascii="Arial" w:hAnsi="Arial" w:cs="Arial"/>
          <w:color w:val="404040" w:themeColor="text1" w:themeTint="BF"/>
          <w:sz w:val="18"/>
          <w:szCs w:val="18"/>
        </w:rPr>
        <w:t> </w:t>
      </w:r>
      <w:r w:rsidR="00E253FD" w:rsidRPr="00386738">
        <w:rPr>
          <w:rFonts w:ascii="Arial" w:hAnsi="Arial" w:cs="Arial"/>
          <w:color w:val="404040" w:themeColor="text1" w:themeTint="BF"/>
          <w:sz w:val="18"/>
          <w:szCs w:val="18"/>
        </w:rPr>
        <w:t xml:space="preserve">per cent </w:t>
      </w:r>
      <w:r w:rsidR="00383512" w:rsidRPr="00386738">
        <w:rPr>
          <w:rFonts w:ascii="Arial" w:hAnsi="Arial" w:cs="Arial"/>
          <w:color w:val="404040" w:themeColor="text1" w:themeTint="BF"/>
          <w:sz w:val="18"/>
          <w:szCs w:val="18"/>
        </w:rPr>
        <w:t xml:space="preserve">in </w:t>
      </w:r>
      <w:r w:rsidR="00E253FD" w:rsidRPr="00386738">
        <w:rPr>
          <w:rFonts w:ascii="Arial" w:hAnsi="Arial" w:cs="Arial"/>
          <w:color w:val="404040" w:themeColor="text1" w:themeTint="BF"/>
          <w:sz w:val="18"/>
          <w:szCs w:val="18"/>
        </w:rPr>
        <w:t>the</w:t>
      </w:r>
      <w:r w:rsidRPr="00386738">
        <w:rPr>
          <w:rFonts w:ascii="Arial" w:hAnsi="Arial" w:cs="Arial"/>
          <w:color w:val="404040" w:themeColor="text1" w:themeTint="BF"/>
          <w:sz w:val="18"/>
          <w:szCs w:val="18"/>
        </w:rPr>
        <w:t xml:space="preserve"> </w:t>
      </w:r>
      <w:r w:rsidR="005F1B3C" w:rsidRPr="00386738">
        <w:rPr>
          <w:rFonts w:ascii="Arial" w:hAnsi="Arial" w:cs="Arial"/>
          <w:color w:val="404040" w:themeColor="text1" w:themeTint="BF"/>
          <w:sz w:val="18"/>
          <w:szCs w:val="18"/>
        </w:rPr>
        <w:t>March quarter 2015</w:t>
      </w:r>
      <w:r w:rsidR="009B2A38" w:rsidRPr="00386738">
        <w:rPr>
          <w:rFonts w:ascii="Arial" w:hAnsi="Arial" w:cs="Arial"/>
          <w:color w:val="404040" w:themeColor="text1" w:themeTint="BF"/>
          <w:sz w:val="18"/>
          <w:szCs w:val="18"/>
        </w:rPr>
        <w:t xml:space="preserve">. </w:t>
      </w:r>
      <w:r w:rsidR="00C85881" w:rsidRPr="00386738">
        <w:rPr>
          <w:rFonts w:ascii="Arial" w:hAnsi="Arial" w:cs="Arial"/>
          <w:color w:val="404040" w:themeColor="text1" w:themeTint="BF"/>
          <w:sz w:val="18"/>
          <w:szCs w:val="18"/>
        </w:rPr>
        <w:t>This was due to easing pressures on housing and transportation costs.</w:t>
      </w:r>
    </w:p>
    <w:p w:rsidR="0027158E" w:rsidRPr="00386738" w:rsidRDefault="00DD0C0F" w:rsidP="002810AF">
      <w:pPr>
        <w:spacing w:after="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Economic indicators for the Territory should be interpreted with care, particularly over short periods. They can be highly volatile due to the small size of the Territory economy and will be heavily influenced by major pro</w:t>
      </w:r>
      <w:r w:rsidR="00A15D0D" w:rsidRPr="00386738">
        <w:rPr>
          <w:rFonts w:ascii="Arial" w:hAnsi="Arial" w:cs="Arial"/>
          <w:color w:val="404040" w:themeColor="text1" w:themeTint="BF"/>
          <w:sz w:val="18"/>
          <w:szCs w:val="18"/>
        </w:rPr>
        <w:t xml:space="preserve">jects and international trade. </w:t>
      </w:r>
    </w:p>
    <w:p w:rsidR="00EF7407" w:rsidRPr="00386738" w:rsidRDefault="00002B5A" w:rsidP="002810AF">
      <w:pPr>
        <w:spacing w:after="0" w:line="264" w:lineRule="auto"/>
        <w:rPr>
          <w:rFonts w:ascii="Arial" w:hAnsi="Arial" w:cs="Arial"/>
          <w:b/>
          <w:color w:val="404040" w:themeColor="text1" w:themeTint="BF"/>
          <w:sz w:val="18"/>
          <w:szCs w:val="18"/>
        </w:rPr>
      </w:pPr>
      <w:r w:rsidRPr="00386738">
        <w:rPr>
          <w:rFonts w:ascii="Arial" w:hAnsi="Arial" w:cs="Arial"/>
          <w:b/>
          <w:color w:val="404040" w:themeColor="text1" w:themeTint="BF"/>
          <w:sz w:val="18"/>
          <w:szCs w:val="18"/>
        </w:rPr>
        <w:t xml:space="preserve"> </w:t>
      </w:r>
    </w:p>
    <w:p w:rsidR="009B28F1" w:rsidRPr="00386738" w:rsidRDefault="009B28F1" w:rsidP="002810AF">
      <w:pPr>
        <w:spacing w:after="0" w:line="264" w:lineRule="auto"/>
        <w:rPr>
          <w:rFonts w:ascii="Arial" w:hAnsi="Arial" w:cs="Arial"/>
          <w:b/>
          <w:color w:val="404040" w:themeColor="text1" w:themeTint="BF"/>
          <w:sz w:val="18"/>
          <w:szCs w:val="18"/>
        </w:rPr>
      </w:pPr>
    </w:p>
    <w:p w:rsidR="009B28F1" w:rsidRPr="00386738" w:rsidRDefault="009B28F1" w:rsidP="002810AF">
      <w:pPr>
        <w:spacing w:after="0" w:line="264" w:lineRule="auto"/>
        <w:rPr>
          <w:rFonts w:ascii="Arial" w:hAnsi="Arial" w:cs="Arial"/>
          <w:b/>
          <w:color w:val="404040" w:themeColor="text1" w:themeTint="BF"/>
          <w:sz w:val="18"/>
          <w:szCs w:val="18"/>
        </w:rPr>
      </w:pPr>
    </w:p>
    <w:p w:rsidR="00A14DFD" w:rsidRPr="00386738" w:rsidRDefault="00A14DFD" w:rsidP="002810AF">
      <w:pPr>
        <w:spacing w:after="0" w:line="264" w:lineRule="auto"/>
        <w:rPr>
          <w:rFonts w:ascii="Arial" w:hAnsi="Arial" w:cs="Arial"/>
          <w:b/>
          <w:color w:val="404040" w:themeColor="text1" w:themeTint="BF"/>
          <w:sz w:val="18"/>
          <w:szCs w:val="18"/>
        </w:rPr>
      </w:pPr>
    </w:p>
    <w:p w:rsidR="00A14DFD" w:rsidRPr="00386738" w:rsidRDefault="00A14DFD" w:rsidP="002810AF">
      <w:pPr>
        <w:spacing w:after="0" w:line="264" w:lineRule="auto"/>
        <w:rPr>
          <w:rFonts w:ascii="Arial" w:hAnsi="Arial" w:cs="Arial"/>
          <w:b/>
          <w:color w:val="404040" w:themeColor="text1" w:themeTint="BF"/>
          <w:sz w:val="18"/>
          <w:szCs w:val="18"/>
        </w:rPr>
      </w:pPr>
    </w:p>
    <w:p w:rsidR="00583CC2" w:rsidRPr="00386738" w:rsidRDefault="00583CC2" w:rsidP="002810AF">
      <w:pPr>
        <w:spacing w:after="0" w:line="264" w:lineRule="auto"/>
        <w:rPr>
          <w:rFonts w:ascii="Arial" w:hAnsi="Arial" w:cs="Arial"/>
          <w:b/>
          <w:color w:val="404040" w:themeColor="text1" w:themeTint="BF"/>
          <w:sz w:val="18"/>
          <w:szCs w:val="18"/>
        </w:rPr>
      </w:pPr>
    </w:p>
    <w:p w:rsidR="00CF3BE2" w:rsidRPr="00386738" w:rsidRDefault="00CF3BE2" w:rsidP="002810AF">
      <w:pPr>
        <w:spacing w:after="0" w:line="264" w:lineRule="auto"/>
        <w:rPr>
          <w:rFonts w:ascii="Arial" w:hAnsi="Arial" w:cs="Arial"/>
          <w:b/>
          <w:color w:val="404040" w:themeColor="text1" w:themeTint="BF"/>
          <w:sz w:val="18"/>
          <w:szCs w:val="18"/>
        </w:rPr>
      </w:pPr>
    </w:p>
    <w:p w:rsidR="001B1C7F" w:rsidRPr="00386738" w:rsidRDefault="001B1C7F" w:rsidP="002810AF">
      <w:pPr>
        <w:spacing w:after="0" w:line="264" w:lineRule="auto"/>
        <w:rPr>
          <w:rFonts w:ascii="Arial" w:hAnsi="Arial" w:cs="Arial"/>
          <w:b/>
          <w:color w:val="404040" w:themeColor="text1" w:themeTint="BF"/>
          <w:sz w:val="18"/>
          <w:szCs w:val="18"/>
        </w:rPr>
      </w:pPr>
    </w:p>
    <w:p w:rsidR="00091ACE" w:rsidRPr="00386738" w:rsidRDefault="00091ACE" w:rsidP="002810AF">
      <w:pPr>
        <w:spacing w:after="0" w:line="264" w:lineRule="auto"/>
        <w:rPr>
          <w:rFonts w:ascii="Arial" w:hAnsi="Arial" w:cs="Arial"/>
          <w:b/>
          <w:color w:val="404040" w:themeColor="text1" w:themeTint="BF"/>
          <w:sz w:val="18"/>
          <w:szCs w:val="18"/>
        </w:rPr>
      </w:pPr>
    </w:p>
    <w:p w:rsidR="00A63ED0" w:rsidRPr="00386738" w:rsidRDefault="00A63ED0" w:rsidP="002810AF">
      <w:pPr>
        <w:spacing w:after="0" w:line="264" w:lineRule="auto"/>
        <w:rPr>
          <w:rFonts w:ascii="Arial" w:hAnsi="Arial" w:cs="Arial"/>
          <w:b/>
          <w:color w:val="404040" w:themeColor="text1" w:themeTint="BF"/>
          <w:sz w:val="18"/>
          <w:szCs w:val="18"/>
        </w:rPr>
      </w:pPr>
    </w:p>
    <w:p w:rsidR="00EF7407" w:rsidRPr="00386738" w:rsidRDefault="00EF7407" w:rsidP="002810AF">
      <w:pPr>
        <w:spacing w:after="0" w:line="264" w:lineRule="auto"/>
        <w:rPr>
          <w:rFonts w:ascii="Arial" w:hAnsi="Arial" w:cs="Arial"/>
          <w:b/>
          <w:color w:val="404040" w:themeColor="text1" w:themeTint="BF"/>
          <w:sz w:val="18"/>
          <w:szCs w:val="18"/>
        </w:rPr>
      </w:pPr>
    </w:p>
    <w:p w:rsidR="00166585" w:rsidRPr="00386738" w:rsidRDefault="00166585" w:rsidP="002810AF">
      <w:pPr>
        <w:spacing w:after="0" w:line="264" w:lineRule="auto"/>
        <w:rPr>
          <w:rFonts w:ascii="Arial" w:hAnsi="Arial" w:cs="Arial"/>
          <w:b/>
          <w:color w:val="404040" w:themeColor="text1" w:themeTint="BF"/>
          <w:sz w:val="18"/>
          <w:szCs w:val="18"/>
        </w:rPr>
      </w:pPr>
    </w:p>
    <w:p w:rsidR="00166585" w:rsidRPr="00386738" w:rsidRDefault="00166585" w:rsidP="002810AF">
      <w:pPr>
        <w:spacing w:after="0" w:line="264" w:lineRule="auto"/>
        <w:rPr>
          <w:rFonts w:ascii="Arial" w:hAnsi="Arial" w:cs="Arial"/>
          <w:b/>
          <w:color w:val="404040" w:themeColor="text1" w:themeTint="BF"/>
          <w:sz w:val="18"/>
          <w:szCs w:val="18"/>
        </w:rPr>
      </w:pPr>
    </w:p>
    <w:p w:rsidR="002810AF" w:rsidRPr="00386738" w:rsidRDefault="002810AF" w:rsidP="002810AF">
      <w:pPr>
        <w:spacing w:after="0" w:line="264" w:lineRule="auto"/>
        <w:rPr>
          <w:rFonts w:ascii="Arial" w:hAnsi="Arial" w:cs="Arial"/>
          <w:b/>
          <w:color w:val="404040" w:themeColor="text1" w:themeTint="BF"/>
          <w:sz w:val="18"/>
          <w:szCs w:val="18"/>
        </w:rPr>
      </w:pPr>
      <w:r w:rsidRPr="00386738">
        <w:rPr>
          <w:rFonts w:ascii="Arial" w:hAnsi="Arial" w:cs="Arial"/>
          <w:b/>
          <w:color w:val="404040" w:themeColor="text1" w:themeTint="BF"/>
          <w:sz w:val="18"/>
          <w:szCs w:val="18"/>
        </w:rPr>
        <w:lastRenderedPageBreak/>
        <w:t>Table 1: Summary of change in the Territory’s key economic indicators</w:t>
      </w:r>
    </w:p>
    <w:tbl>
      <w:tblPr>
        <w:tblStyle w:val="TableGrid"/>
        <w:tblW w:w="0" w:type="auto"/>
        <w:tblLook w:val="04A0" w:firstRow="1" w:lastRow="0" w:firstColumn="1" w:lastColumn="0" w:noHBand="0" w:noVBand="1"/>
        <w:tblCaption w:val="Table 1: Summary of change in the Territory’s key economic indicators"/>
        <w:tblDescription w:val="Table 1: Summary of change in the Territory’s key economic indicators"/>
      </w:tblPr>
      <w:tblGrid>
        <w:gridCol w:w="1629"/>
        <w:gridCol w:w="934"/>
        <w:gridCol w:w="1017"/>
        <w:gridCol w:w="72"/>
        <w:gridCol w:w="845"/>
      </w:tblGrid>
      <w:tr w:rsidR="002810AF" w:rsidRPr="00386738" w:rsidTr="002E0324">
        <w:trPr>
          <w:tblHeader/>
        </w:trPr>
        <w:tc>
          <w:tcPr>
            <w:tcW w:w="1629" w:type="dxa"/>
            <w:tcBorders>
              <w:top w:val="nil"/>
              <w:left w:val="nil"/>
              <w:bottom w:val="single" w:sz="12" w:space="0" w:color="595959" w:themeColor="text1" w:themeTint="A6"/>
              <w:right w:val="nil"/>
            </w:tcBorders>
          </w:tcPr>
          <w:p w:rsidR="002810AF" w:rsidRPr="00386738" w:rsidRDefault="002810AF" w:rsidP="002810AF">
            <w:pPr>
              <w:spacing w:before="40" w:after="40"/>
              <w:rPr>
                <w:rFonts w:ascii="Arial" w:hAnsi="Arial" w:cs="Arial"/>
                <w:b/>
                <w:color w:val="404040" w:themeColor="text1" w:themeTint="BF"/>
                <w:sz w:val="18"/>
                <w:szCs w:val="18"/>
              </w:rPr>
            </w:pPr>
          </w:p>
        </w:tc>
        <w:tc>
          <w:tcPr>
            <w:tcW w:w="934" w:type="dxa"/>
            <w:tcBorders>
              <w:top w:val="nil"/>
              <w:left w:val="nil"/>
              <w:bottom w:val="single" w:sz="12" w:space="0" w:color="595959" w:themeColor="text1" w:themeTint="A6"/>
              <w:right w:val="nil"/>
            </w:tcBorders>
            <w:vAlign w:val="center"/>
          </w:tcPr>
          <w:p w:rsidR="002810AF" w:rsidRPr="00386738" w:rsidRDefault="002810AF" w:rsidP="002810AF">
            <w:pPr>
              <w:spacing w:before="40" w:after="40"/>
              <w:jc w:val="center"/>
              <w:rPr>
                <w:rFonts w:ascii="Arial" w:hAnsi="Arial" w:cs="Arial"/>
                <w:b/>
                <w:color w:val="404040" w:themeColor="text1" w:themeTint="BF"/>
                <w:sz w:val="18"/>
                <w:szCs w:val="18"/>
              </w:rPr>
            </w:pPr>
            <w:r w:rsidRPr="00386738">
              <w:rPr>
                <w:rFonts w:ascii="Arial" w:hAnsi="Arial" w:cs="Arial"/>
                <w:b/>
                <w:color w:val="404040" w:themeColor="text1" w:themeTint="BF"/>
                <w:sz w:val="18"/>
                <w:szCs w:val="18"/>
              </w:rPr>
              <w:t>Monthly</w:t>
            </w:r>
          </w:p>
        </w:tc>
        <w:tc>
          <w:tcPr>
            <w:tcW w:w="1017" w:type="dxa"/>
            <w:tcBorders>
              <w:top w:val="nil"/>
              <w:left w:val="nil"/>
              <w:bottom w:val="single" w:sz="12" w:space="0" w:color="595959" w:themeColor="text1" w:themeTint="A6"/>
              <w:right w:val="nil"/>
            </w:tcBorders>
            <w:vAlign w:val="center"/>
          </w:tcPr>
          <w:p w:rsidR="002810AF" w:rsidRPr="00386738" w:rsidRDefault="002810AF" w:rsidP="002810AF">
            <w:pPr>
              <w:spacing w:before="40" w:after="40"/>
              <w:jc w:val="center"/>
              <w:rPr>
                <w:rFonts w:ascii="Arial" w:hAnsi="Arial" w:cs="Arial"/>
                <w:b/>
                <w:color w:val="404040" w:themeColor="text1" w:themeTint="BF"/>
                <w:sz w:val="18"/>
                <w:szCs w:val="18"/>
              </w:rPr>
            </w:pPr>
            <w:r w:rsidRPr="00386738">
              <w:rPr>
                <w:rFonts w:ascii="Arial" w:hAnsi="Arial" w:cs="Arial"/>
                <w:b/>
                <w:color w:val="404040" w:themeColor="text1" w:themeTint="BF"/>
                <w:sz w:val="18"/>
                <w:szCs w:val="18"/>
              </w:rPr>
              <w:t>Quarterly</w:t>
            </w:r>
          </w:p>
        </w:tc>
        <w:tc>
          <w:tcPr>
            <w:tcW w:w="917" w:type="dxa"/>
            <w:gridSpan w:val="2"/>
            <w:tcBorders>
              <w:top w:val="nil"/>
              <w:left w:val="nil"/>
              <w:bottom w:val="single" w:sz="12" w:space="0" w:color="595959" w:themeColor="text1" w:themeTint="A6"/>
              <w:right w:val="nil"/>
            </w:tcBorders>
            <w:vAlign w:val="center"/>
          </w:tcPr>
          <w:p w:rsidR="002810AF" w:rsidRPr="00386738" w:rsidRDefault="002810AF" w:rsidP="002810AF">
            <w:pPr>
              <w:spacing w:before="40" w:after="40"/>
              <w:jc w:val="center"/>
              <w:rPr>
                <w:rFonts w:ascii="Arial" w:hAnsi="Arial" w:cs="Arial"/>
                <w:b/>
                <w:color w:val="404040" w:themeColor="text1" w:themeTint="BF"/>
                <w:sz w:val="18"/>
                <w:szCs w:val="18"/>
              </w:rPr>
            </w:pPr>
            <w:r w:rsidRPr="00386738">
              <w:rPr>
                <w:rFonts w:ascii="Arial" w:hAnsi="Arial" w:cs="Arial"/>
                <w:b/>
                <w:color w:val="404040" w:themeColor="text1" w:themeTint="BF"/>
                <w:sz w:val="18"/>
                <w:szCs w:val="18"/>
              </w:rPr>
              <w:t>Year on Year</w:t>
            </w:r>
          </w:p>
        </w:tc>
      </w:tr>
      <w:tr w:rsidR="002810AF" w:rsidRPr="00386738" w:rsidTr="002E0324">
        <w:trPr>
          <w:tblHeader/>
        </w:trPr>
        <w:tc>
          <w:tcPr>
            <w:tcW w:w="4497" w:type="dxa"/>
            <w:gridSpan w:val="5"/>
            <w:tcBorders>
              <w:top w:val="single" w:sz="12" w:space="0" w:color="595959" w:themeColor="text1" w:themeTint="A6"/>
              <w:left w:val="nil"/>
              <w:bottom w:val="nil"/>
              <w:right w:val="nil"/>
            </w:tcBorders>
          </w:tcPr>
          <w:p w:rsidR="002810AF" w:rsidRPr="00386738" w:rsidRDefault="002810AF" w:rsidP="002810AF">
            <w:pPr>
              <w:spacing w:before="40" w:after="40"/>
              <w:rPr>
                <w:rFonts w:ascii="Arial" w:hAnsi="Arial" w:cs="Arial"/>
                <w:b/>
                <w:color w:val="404040" w:themeColor="text1" w:themeTint="BF"/>
                <w:sz w:val="18"/>
                <w:szCs w:val="18"/>
              </w:rPr>
            </w:pPr>
            <w:r w:rsidRPr="00386738">
              <w:rPr>
                <w:rFonts w:ascii="Arial" w:hAnsi="Arial" w:cs="Arial"/>
                <w:b/>
                <w:color w:val="404040" w:themeColor="text1" w:themeTint="BF"/>
                <w:sz w:val="18"/>
                <w:szCs w:val="18"/>
              </w:rPr>
              <w:t>Economic Growth</w:t>
            </w:r>
          </w:p>
        </w:tc>
      </w:tr>
      <w:tr w:rsidR="00AB1A06" w:rsidRPr="00386738" w:rsidTr="002E0324">
        <w:trPr>
          <w:tblHeader/>
        </w:trPr>
        <w:tc>
          <w:tcPr>
            <w:tcW w:w="1629" w:type="dxa"/>
            <w:tcBorders>
              <w:top w:val="nil"/>
              <w:left w:val="nil"/>
              <w:bottom w:val="nil"/>
              <w:right w:val="nil"/>
            </w:tcBorders>
          </w:tcPr>
          <w:p w:rsidR="00AB1A06" w:rsidRPr="00386738" w:rsidRDefault="00335F85" w:rsidP="00AB1A06">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GSP, 2013-14</w:t>
            </w:r>
          </w:p>
        </w:tc>
        <w:tc>
          <w:tcPr>
            <w:tcW w:w="934" w:type="dxa"/>
            <w:tcBorders>
              <w:top w:val="nil"/>
              <w:left w:val="nil"/>
              <w:bottom w:val="nil"/>
              <w:right w:val="nil"/>
            </w:tcBorders>
            <w:vAlign w:val="center"/>
          </w:tcPr>
          <w:p w:rsidR="00AB1A06" w:rsidRPr="00386738" w:rsidRDefault="00AB1A06" w:rsidP="00AB1A0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386738" w:rsidRDefault="00AB1A06" w:rsidP="00AB1A0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386738" w:rsidRDefault="00335F85" w:rsidP="00AB1A06">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6.5</w:t>
            </w:r>
            <w:r w:rsidR="00AB1A06" w:rsidRPr="00386738">
              <w:rPr>
                <w:rFonts w:ascii="Arial" w:hAnsi="Arial" w:cs="Arial"/>
                <w:color w:val="404040" w:themeColor="text1" w:themeTint="BF"/>
                <w:sz w:val="18"/>
                <w:szCs w:val="18"/>
              </w:rPr>
              <w:t>%</w:t>
            </w:r>
          </w:p>
        </w:tc>
      </w:tr>
      <w:tr w:rsidR="00F44599" w:rsidRPr="00386738" w:rsidTr="002E0324">
        <w:trPr>
          <w:tblHeader/>
        </w:trPr>
        <w:tc>
          <w:tcPr>
            <w:tcW w:w="1629" w:type="dxa"/>
            <w:tcBorders>
              <w:top w:val="nil"/>
              <w:left w:val="nil"/>
              <w:bottom w:val="nil"/>
              <w:right w:val="nil"/>
            </w:tcBorders>
          </w:tcPr>
          <w:p w:rsidR="00F44599" w:rsidRPr="00386738" w:rsidRDefault="00A32029" w:rsidP="003F395B">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SFD,               </w:t>
            </w:r>
            <w:r w:rsidR="003F395B" w:rsidRPr="00386738">
              <w:rPr>
                <w:rFonts w:ascii="Arial" w:hAnsi="Arial" w:cs="Arial"/>
                <w:color w:val="404040" w:themeColor="text1" w:themeTint="BF"/>
                <w:sz w:val="18"/>
                <w:szCs w:val="18"/>
              </w:rPr>
              <w:t xml:space="preserve">Mar </w:t>
            </w:r>
            <w:proofErr w:type="spellStart"/>
            <w:r w:rsidR="003F395B" w:rsidRPr="00386738">
              <w:rPr>
                <w:rFonts w:ascii="Arial" w:hAnsi="Arial" w:cs="Arial"/>
                <w:color w:val="404040" w:themeColor="text1" w:themeTint="BF"/>
                <w:sz w:val="18"/>
                <w:szCs w:val="18"/>
              </w:rPr>
              <w:t>Qtr</w:t>
            </w:r>
            <w:proofErr w:type="spellEnd"/>
            <w:r w:rsidR="003F395B" w:rsidRPr="00386738">
              <w:rPr>
                <w:rFonts w:ascii="Arial" w:hAnsi="Arial" w:cs="Arial"/>
                <w:color w:val="404040" w:themeColor="text1" w:themeTint="BF"/>
                <w:sz w:val="18"/>
                <w:szCs w:val="18"/>
              </w:rPr>
              <w:t xml:space="preserve"> 20125</w:t>
            </w:r>
          </w:p>
        </w:tc>
        <w:tc>
          <w:tcPr>
            <w:tcW w:w="934" w:type="dxa"/>
            <w:tcBorders>
              <w:top w:val="nil"/>
              <w:left w:val="nil"/>
              <w:bottom w:val="nil"/>
              <w:right w:val="nil"/>
            </w:tcBorders>
            <w:vAlign w:val="center"/>
          </w:tcPr>
          <w:p w:rsidR="00F44599" w:rsidRPr="00386738" w:rsidRDefault="00F44599" w:rsidP="00F44599">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F44599" w:rsidRPr="00386738" w:rsidRDefault="003F395B" w:rsidP="00F44599">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1.4</w:t>
            </w:r>
            <w:r w:rsidR="00F44599" w:rsidRPr="00386738">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F44599" w:rsidRPr="00386738" w:rsidRDefault="003F395B" w:rsidP="00F44599">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6.7</w:t>
            </w:r>
            <w:r w:rsidR="00F44599" w:rsidRPr="00386738">
              <w:rPr>
                <w:rFonts w:ascii="Arial" w:hAnsi="Arial" w:cs="Arial"/>
                <w:color w:val="404040" w:themeColor="text1" w:themeTint="BF"/>
                <w:sz w:val="18"/>
                <w:szCs w:val="18"/>
              </w:rPr>
              <w:t>%</w:t>
            </w:r>
          </w:p>
        </w:tc>
      </w:tr>
      <w:tr w:rsidR="00AB1A06" w:rsidRPr="00386738" w:rsidTr="002E0324">
        <w:trPr>
          <w:tblHeader/>
        </w:trPr>
        <w:tc>
          <w:tcPr>
            <w:tcW w:w="1629" w:type="dxa"/>
            <w:tcBorders>
              <w:top w:val="nil"/>
              <w:left w:val="nil"/>
              <w:bottom w:val="nil"/>
              <w:right w:val="nil"/>
            </w:tcBorders>
          </w:tcPr>
          <w:p w:rsidR="00AB1A06" w:rsidRPr="00386738" w:rsidRDefault="00AB1A06" w:rsidP="00E15C76">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International goods exports </w:t>
            </w:r>
            <w:r w:rsidR="00E15C76" w:rsidRPr="00386738">
              <w:rPr>
                <w:rFonts w:ascii="Arial" w:hAnsi="Arial" w:cs="Arial"/>
                <w:color w:val="404040" w:themeColor="text1" w:themeTint="BF"/>
                <w:sz w:val="18"/>
                <w:szCs w:val="18"/>
              </w:rPr>
              <w:t>Feb</w:t>
            </w:r>
            <w:r w:rsidRPr="00386738">
              <w:rPr>
                <w:rFonts w:ascii="Arial" w:hAnsi="Arial" w:cs="Arial"/>
                <w:color w:val="404040" w:themeColor="text1" w:themeTint="BF"/>
                <w:sz w:val="18"/>
                <w:szCs w:val="18"/>
              </w:rPr>
              <w:t xml:space="preserve"> </w:t>
            </w:r>
            <w:r w:rsidR="009E52E0" w:rsidRPr="00386738">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386738" w:rsidRDefault="00E15C76" w:rsidP="00C3608F">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16.3</w:t>
            </w:r>
            <w:r w:rsidR="006B173B" w:rsidRPr="00386738">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386738" w:rsidRDefault="006B173B" w:rsidP="00AB1A0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386738" w:rsidRDefault="00E15C76" w:rsidP="00AB1A06">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4.3</w:t>
            </w:r>
            <w:r w:rsidR="00AB1A06" w:rsidRPr="00386738">
              <w:rPr>
                <w:rFonts w:ascii="Arial" w:hAnsi="Arial" w:cs="Arial"/>
                <w:color w:val="404040" w:themeColor="text1" w:themeTint="BF"/>
                <w:sz w:val="18"/>
                <w:szCs w:val="18"/>
              </w:rPr>
              <w:t>%</w:t>
            </w:r>
          </w:p>
        </w:tc>
      </w:tr>
      <w:tr w:rsidR="00AB1A06" w:rsidRPr="00386738" w:rsidTr="002E0324">
        <w:trPr>
          <w:tblHeader/>
        </w:trPr>
        <w:tc>
          <w:tcPr>
            <w:tcW w:w="1629" w:type="dxa"/>
            <w:tcBorders>
              <w:top w:val="nil"/>
              <w:left w:val="nil"/>
              <w:bottom w:val="nil"/>
              <w:right w:val="nil"/>
            </w:tcBorders>
          </w:tcPr>
          <w:p w:rsidR="00AB1A06" w:rsidRPr="00386738" w:rsidRDefault="00AB1A06" w:rsidP="009E52E0">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International goods imports </w:t>
            </w:r>
            <w:r w:rsidR="00E15C76" w:rsidRPr="00386738">
              <w:rPr>
                <w:rFonts w:ascii="Arial" w:hAnsi="Arial" w:cs="Arial"/>
                <w:color w:val="404040" w:themeColor="text1" w:themeTint="BF"/>
                <w:sz w:val="18"/>
                <w:szCs w:val="18"/>
              </w:rPr>
              <w:t>Feb</w:t>
            </w:r>
            <w:r w:rsidR="00457DC6" w:rsidRPr="00386738">
              <w:rPr>
                <w:rFonts w:ascii="Arial" w:hAnsi="Arial" w:cs="Arial"/>
                <w:color w:val="404040" w:themeColor="text1" w:themeTint="BF"/>
                <w:sz w:val="18"/>
                <w:szCs w:val="18"/>
              </w:rPr>
              <w:t xml:space="preserve"> </w:t>
            </w:r>
            <w:r w:rsidR="009E52E0" w:rsidRPr="00386738">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386738" w:rsidRDefault="00E15C76" w:rsidP="000D68D8">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52.6</w:t>
            </w:r>
            <w:r w:rsidR="006B173B" w:rsidRPr="00386738">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386738" w:rsidRDefault="006B173B" w:rsidP="00AB1A0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386738" w:rsidRDefault="00E15C76" w:rsidP="00CB0B95">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-3.5</w:t>
            </w:r>
            <w:r w:rsidR="00C3608F" w:rsidRPr="00386738">
              <w:rPr>
                <w:rFonts w:ascii="Arial" w:hAnsi="Arial" w:cs="Arial"/>
                <w:color w:val="404040" w:themeColor="text1" w:themeTint="BF"/>
                <w:sz w:val="18"/>
                <w:szCs w:val="18"/>
              </w:rPr>
              <w:t>%</w:t>
            </w:r>
          </w:p>
        </w:tc>
      </w:tr>
      <w:tr w:rsidR="00AB1A06" w:rsidRPr="00386738" w:rsidTr="002E0324">
        <w:trPr>
          <w:tblHeader/>
        </w:trPr>
        <w:tc>
          <w:tcPr>
            <w:tcW w:w="4497" w:type="dxa"/>
            <w:gridSpan w:val="5"/>
            <w:tcBorders>
              <w:top w:val="nil"/>
              <w:left w:val="nil"/>
              <w:bottom w:val="nil"/>
              <w:right w:val="nil"/>
            </w:tcBorders>
          </w:tcPr>
          <w:p w:rsidR="00AB1A06" w:rsidRPr="00E867A8" w:rsidRDefault="00AB1A06" w:rsidP="00AB1A06">
            <w:pPr>
              <w:spacing w:before="40" w:after="40"/>
              <w:rPr>
                <w:rFonts w:ascii="Arial" w:hAnsi="Arial" w:cs="Arial"/>
                <w:b/>
                <w:color w:val="404040" w:themeColor="text1" w:themeTint="BF"/>
                <w:sz w:val="18"/>
                <w:szCs w:val="18"/>
              </w:rPr>
            </w:pPr>
            <w:r w:rsidRPr="00E867A8">
              <w:rPr>
                <w:rFonts w:ascii="Arial" w:hAnsi="Arial" w:cs="Arial"/>
                <w:b/>
                <w:color w:val="404040" w:themeColor="text1" w:themeTint="BF"/>
                <w:sz w:val="18"/>
                <w:szCs w:val="18"/>
              </w:rPr>
              <w:t>Population</w:t>
            </w:r>
          </w:p>
        </w:tc>
      </w:tr>
      <w:tr w:rsidR="004C5E7B" w:rsidRPr="00386738" w:rsidTr="002E0324">
        <w:trPr>
          <w:tblHeader/>
        </w:trPr>
        <w:tc>
          <w:tcPr>
            <w:tcW w:w="1629" w:type="dxa"/>
            <w:tcBorders>
              <w:top w:val="nil"/>
              <w:left w:val="nil"/>
              <w:bottom w:val="nil"/>
              <w:right w:val="nil"/>
            </w:tcBorders>
          </w:tcPr>
          <w:p w:rsidR="004C5E7B" w:rsidRPr="00E867A8" w:rsidRDefault="00931B02" w:rsidP="008D4287">
            <w:pPr>
              <w:spacing w:before="40" w:after="40"/>
              <w:rPr>
                <w:rFonts w:ascii="Arial" w:hAnsi="Arial" w:cs="Arial"/>
                <w:color w:val="404040" w:themeColor="text1" w:themeTint="BF"/>
                <w:sz w:val="18"/>
                <w:szCs w:val="18"/>
              </w:rPr>
            </w:pPr>
            <w:r w:rsidRPr="00E867A8">
              <w:rPr>
                <w:rFonts w:ascii="Arial" w:hAnsi="Arial" w:cs="Arial"/>
                <w:color w:val="404040" w:themeColor="text1" w:themeTint="BF"/>
                <w:sz w:val="18"/>
                <w:szCs w:val="18"/>
              </w:rPr>
              <w:t xml:space="preserve">NT population, </w:t>
            </w:r>
            <w:r w:rsidR="008D4287" w:rsidRPr="00E867A8">
              <w:rPr>
                <w:rFonts w:ascii="Arial" w:hAnsi="Arial" w:cs="Arial"/>
                <w:color w:val="404040" w:themeColor="text1" w:themeTint="BF"/>
                <w:sz w:val="18"/>
                <w:szCs w:val="18"/>
              </w:rPr>
              <w:t>Dec</w:t>
            </w:r>
            <w:r w:rsidR="004C5E7B" w:rsidRPr="00E867A8">
              <w:rPr>
                <w:rFonts w:ascii="Arial" w:hAnsi="Arial" w:cs="Arial"/>
                <w:color w:val="404040" w:themeColor="text1" w:themeTint="BF"/>
                <w:sz w:val="18"/>
                <w:szCs w:val="18"/>
              </w:rPr>
              <w:t xml:space="preserve"> </w:t>
            </w:r>
            <w:proofErr w:type="spellStart"/>
            <w:r w:rsidR="004C5E7B" w:rsidRPr="00E867A8">
              <w:rPr>
                <w:rFonts w:ascii="Arial" w:hAnsi="Arial" w:cs="Arial"/>
                <w:color w:val="404040" w:themeColor="text1" w:themeTint="BF"/>
                <w:sz w:val="18"/>
                <w:szCs w:val="18"/>
              </w:rPr>
              <w:t>Qtr</w:t>
            </w:r>
            <w:proofErr w:type="spellEnd"/>
            <w:r w:rsidR="004C5E7B" w:rsidRPr="00E867A8">
              <w:rPr>
                <w:rFonts w:ascii="Arial" w:hAnsi="Arial" w:cs="Arial"/>
                <w:color w:val="404040" w:themeColor="text1" w:themeTint="BF"/>
                <w:sz w:val="18"/>
                <w:szCs w:val="18"/>
              </w:rPr>
              <w:t xml:space="preserve"> 201</w:t>
            </w:r>
            <w:r w:rsidR="009C40A5" w:rsidRPr="00E867A8">
              <w:rPr>
                <w:rFonts w:ascii="Arial" w:hAnsi="Arial" w:cs="Arial"/>
                <w:color w:val="404040" w:themeColor="text1" w:themeTint="BF"/>
                <w:sz w:val="18"/>
                <w:szCs w:val="18"/>
              </w:rPr>
              <w:t>4</w:t>
            </w:r>
          </w:p>
        </w:tc>
        <w:tc>
          <w:tcPr>
            <w:tcW w:w="934" w:type="dxa"/>
            <w:tcBorders>
              <w:top w:val="nil"/>
              <w:left w:val="nil"/>
              <w:bottom w:val="nil"/>
              <w:right w:val="nil"/>
            </w:tcBorders>
            <w:vAlign w:val="center"/>
          </w:tcPr>
          <w:p w:rsidR="004C5E7B" w:rsidRPr="00E867A8" w:rsidRDefault="004C5E7B" w:rsidP="00B91A96">
            <w:pPr>
              <w:spacing w:before="40" w:after="40"/>
              <w:jc w:val="center"/>
              <w:rPr>
                <w:rFonts w:ascii="Arial" w:hAnsi="Arial" w:cs="Arial"/>
                <w:color w:val="404040" w:themeColor="text1" w:themeTint="BF"/>
                <w:sz w:val="18"/>
                <w:szCs w:val="18"/>
              </w:rPr>
            </w:pPr>
            <w:proofErr w:type="spellStart"/>
            <w:r w:rsidRPr="00E867A8">
              <w:rPr>
                <w:rFonts w:ascii="Arial" w:hAnsi="Arial" w:cs="Arial"/>
                <w:color w:val="404040" w:themeColor="text1" w:themeTint="BF"/>
                <w:sz w:val="18"/>
                <w:szCs w:val="18"/>
              </w:rPr>
              <w:t>n.a</w:t>
            </w:r>
            <w:proofErr w:type="spellEnd"/>
            <w:r w:rsidRPr="00E867A8">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E867A8" w:rsidRDefault="008D4287" w:rsidP="00B91A96">
            <w:pPr>
              <w:spacing w:before="40" w:after="40"/>
              <w:jc w:val="center"/>
              <w:rPr>
                <w:rFonts w:ascii="Arial" w:hAnsi="Arial" w:cs="Arial"/>
                <w:color w:val="404040" w:themeColor="text1" w:themeTint="BF"/>
                <w:sz w:val="18"/>
                <w:szCs w:val="18"/>
              </w:rPr>
            </w:pPr>
            <w:r w:rsidRPr="00E867A8">
              <w:rPr>
                <w:rFonts w:ascii="Arial" w:hAnsi="Arial" w:cs="Arial"/>
                <w:color w:val="404040" w:themeColor="text1" w:themeTint="BF"/>
                <w:sz w:val="18"/>
                <w:szCs w:val="18"/>
              </w:rPr>
              <w:t>-0.3</w:t>
            </w:r>
            <w:r w:rsidR="004C5E7B" w:rsidRPr="00E867A8">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E867A8" w:rsidRDefault="008D4287" w:rsidP="00B91A96">
            <w:pPr>
              <w:spacing w:before="40" w:after="40"/>
              <w:jc w:val="center"/>
              <w:rPr>
                <w:rFonts w:ascii="Arial" w:hAnsi="Arial" w:cs="Arial"/>
                <w:color w:val="404040" w:themeColor="text1" w:themeTint="BF"/>
                <w:sz w:val="18"/>
                <w:szCs w:val="18"/>
              </w:rPr>
            </w:pPr>
            <w:r w:rsidRPr="00E867A8">
              <w:rPr>
                <w:rFonts w:ascii="Arial" w:hAnsi="Arial" w:cs="Arial"/>
                <w:color w:val="404040" w:themeColor="text1" w:themeTint="BF"/>
                <w:sz w:val="18"/>
                <w:szCs w:val="18"/>
              </w:rPr>
              <w:t>0.</w:t>
            </w:r>
            <w:r w:rsidR="002900F3" w:rsidRPr="00E867A8">
              <w:rPr>
                <w:rFonts w:ascii="Arial" w:hAnsi="Arial" w:cs="Arial"/>
                <w:color w:val="404040" w:themeColor="text1" w:themeTint="BF"/>
                <w:sz w:val="18"/>
                <w:szCs w:val="18"/>
              </w:rPr>
              <w:t>4</w:t>
            </w:r>
            <w:r w:rsidR="004C5E7B" w:rsidRPr="00E867A8">
              <w:rPr>
                <w:rFonts w:ascii="Arial" w:hAnsi="Arial" w:cs="Arial"/>
                <w:color w:val="404040" w:themeColor="text1" w:themeTint="BF"/>
                <w:sz w:val="18"/>
                <w:szCs w:val="18"/>
              </w:rPr>
              <w:t>%</w:t>
            </w:r>
            <w:r w:rsidR="004C5E7B" w:rsidRPr="00E867A8">
              <w:rPr>
                <w:rFonts w:ascii="Arial" w:hAnsi="Arial" w:cs="Arial"/>
                <w:color w:val="404040" w:themeColor="text1" w:themeTint="BF"/>
                <w:sz w:val="18"/>
                <w:szCs w:val="18"/>
                <w:vertAlign w:val="superscript"/>
              </w:rPr>
              <w:t>1</w:t>
            </w:r>
          </w:p>
        </w:tc>
      </w:tr>
      <w:tr w:rsidR="004C5E7B" w:rsidRPr="00386738" w:rsidTr="002E0324">
        <w:trPr>
          <w:tblHeader/>
        </w:trPr>
        <w:tc>
          <w:tcPr>
            <w:tcW w:w="4497" w:type="dxa"/>
            <w:gridSpan w:val="5"/>
            <w:tcBorders>
              <w:top w:val="nil"/>
              <w:left w:val="nil"/>
              <w:bottom w:val="nil"/>
              <w:right w:val="nil"/>
            </w:tcBorders>
          </w:tcPr>
          <w:p w:rsidR="004C5E7B" w:rsidRPr="00386738" w:rsidRDefault="004C5E7B" w:rsidP="00AB1A06">
            <w:pPr>
              <w:spacing w:before="40" w:after="40"/>
              <w:rPr>
                <w:rFonts w:ascii="Arial" w:hAnsi="Arial" w:cs="Arial"/>
                <w:b/>
                <w:color w:val="404040" w:themeColor="text1" w:themeTint="BF"/>
                <w:sz w:val="18"/>
                <w:szCs w:val="18"/>
              </w:rPr>
            </w:pPr>
            <w:r w:rsidRPr="00386738">
              <w:rPr>
                <w:rFonts w:ascii="Arial" w:hAnsi="Arial" w:cs="Arial"/>
                <w:b/>
                <w:color w:val="404040" w:themeColor="text1" w:themeTint="BF"/>
                <w:sz w:val="18"/>
                <w:szCs w:val="18"/>
              </w:rPr>
              <w:t>Labour Market</w:t>
            </w:r>
          </w:p>
        </w:tc>
      </w:tr>
      <w:tr w:rsidR="004C5E7B" w:rsidRPr="00386738" w:rsidTr="002E0324">
        <w:trPr>
          <w:tblHeader/>
        </w:trPr>
        <w:tc>
          <w:tcPr>
            <w:tcW w:w="1629" w:type="dxa"/>
            <w:tcBorders>
              <w:top w:val="nil"/>
              <w:left w:val="nil"/>
              <w:bottom w:val="nil"/>
              <w:right w:val="nil"/>
            </w:tcBorders>
          </w:tcPr>
          <w:p w:rsidR="004C5E7B" w:rsidRPr="00386738" w:rsidRDefault="004C5E7B" w:rsidP="000247F5">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Employment,  </w:t>
            </w:r>
            <w:r w:rsidR="000247F5" w:rsidRPr="00386738">
              <w:rPr>
                <w:rFonts w:ascii="Arial" w:hAnsi="Arial" w:cs="Arial"/>
                <w:color w:val="404040" w:themeColor="text1" w:themeTint="BF"/>
                <w:sz w:val="18"/>
                <w:szCs w:val="18"/>
              </w:rPr>
              <w:t>May</w:t>
            </w:r>
            <w:r w:rsidR="00E359CE" w:rsidRPr="00386738">
              <w:rPr>
                <w:rFonts w:ascii="Arial" w:hAnsi="Arial" w:cs="Arial"/>
                <w:color w:val="404040" w:themeColor="text1" w:themeTint="BF"/>
                <w:sz w:val="18"/>
                <w:szCs w:val="18"/>
              </w:rPr>
              <w:t xml:space="preserve"> </w:t>
            </w:r>
            <w:r w:rsidR="00E36AD0" w:rsidRPr="00386738">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4C5E7B" w:rsidRPr="00386738" w:rsidRDefault="003F367A" w:rsidP="00E359CE">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0.5</w:t>
            </w:r>
            <w:r w:rsidR="004C5E7B" w:rsidRPr="00386738">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386738" w:rsidRDefault="004C5E7B" w:rsidP="00AB1A0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845" w:type="dxa"/>
            <w:tcBorders>
              <w:top w:val="nil"/>
              <w:left w:val="nil"/>
              <w:bottom w:val="nil"/>
              <w:right w:val="nil"/>
            </w:tcBorders>
            <w:vAlign w:val="center"/>
          </w:tcPr>
          <w:p w:rsidR="004C5E7B" w:rsidRPr="00386738" w:rsidRDefault="003F367A" w:rsidP="00E359CE">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flat</w:t>
            </w:r>
          </w:p>
        </w:tc>
      </w:tr>
      <w:tr w:rsidR="004C5E7B" w:rsidRPr="00386738" w:rsidTr="002E0324">
        <w:trPr>
          <w:tblHeader/>
        </w:trPr>
        <w:tc>
          <w:tcPr>
            <w:tcW w:w="1629" w:type="dxa"/>
            <w:tcBorders>
              <w:top w:val="nil"/>
              <w:left w:val="nil"/>
              <w:bottom w:val="nil"/>
              <w:right w:val="nil"/>
            </w:tcBorders>
          </w:tcPr>
          <w:p w:rsidR="004C5E7B" w:rsidRPr="00386738" w:rsidRDefault="004C5E7B" w:rsidP="00416DF5">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Unemployment rate, </w:t>
            </w:r>
            <w:r w:rsidR="000247F5" w:rsidRPr="00386738">
              <w:rPr>
                <w:rFonts w:ascii="Arial" w:hAnsi="Arial" w:cs="Arial"/>
                <w:color w:val="404040" w:themeColor="text1" w:themeTint="BF"/>
                <w:sz w:val="18"/>
                <w:szCs w:val="18"/>
              </w:rPr>
              <w:t>May</w:t>
            </w:r>
            <w:r w:rsidR="00E36AD0" w:rsidRPr="00386738">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386738" w:rsidRDefault="003F367A" w:rsidP="0094281F">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flat</w:t>
            </w:r>
          </w:p>
        </w:tc>
        <w:tc>
          <w:tcPr>
            <w:tcW w:w="1089" w:type="dxa"/>
            <w:gridSpan w:val="2"/>
            <w:tcBorders>
              <w:top w:val="nil"/>
              <w:left w:val="nil"/>
              <w:bottom w:val="nil"/>
              <w:right w:val="nil"/>
            </w:tcBorders>
            <w:vAlign w:val="center"/>
          </w:tcPr>
          <w:p w:rsidR="004C5E7B" w:rsidRPr="00386738" w:rsidRDefault="004C5E7B" w:rsidP="00AB1A0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845" w:type="dxa"/>
            <w:tcBorders>
              <w:top w:val="nil"/>
              <w:left w:val="nil"/>
              <w:bottom w:val="nil"/>
              <w:right w:val="nil"/>
            </w:tcBorders>
            <w:vAlign w:val="center"/>
          </w:tcPr>
          <w:p w:rsidR="004C5E7B" w:rsidRPr="00386738" w:rsidRDefault="00FA6D80" w:rsidP="00E359CE">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0.4</w:t>
            </w:r>
            <w:r w:rsidR="004C5E7B" w:rsidRPr="00386738">
              <w:rPr>
                <w:rFonts w:ascii="Arial" w:hAnsi="Arial" w:cs="Arial"/>
                <w:color w:val="404040" w:themeColor="text1" w:themeTint="BF"/>
                <w:sz w:val="18"/>
                <w:szCs w:val="18"/>
              </w:rPr>
              <w:t>p</w:t>
            </w:r>
            <w:r w:rsidR="00E359CE" w:rsidRPr="00386738">
              <w:rPr>
                <w:rFonts w:ascii="Arial" w:hAnsi="Arial" w:cs="Arial"/>
                <w:color w:val="404040" w:themeColor="text1" w:themeTint="BF"/>
                <w:sz w:val="18"/>
                <w:szCs w:val="18"/>
              </w:rPr>
              <w:t>p</w:t>
            </w:r>
            <w:r w:rsidR="004C5E7B" w:rsidRPr="00386738">
              <w:rPr>
                <w:rFonts w:ascii="Arial" w:hAnsi="Arial" w:cs="Arial"/>
                <w:color w:val="404040" w:themeColor="text1" w:themeTint="BF"/>
                <w:sz w:val="18"/>
                <w:szCs w:val="18"/>
              </w:rPr>
              <w:t>t</w:t>
            </w:r>
            <w:r w:rsidR="004C5E7B" w:rsidRPr="00386738">
              <w:rPr>
                <w:rFonts w:ascii="Arial" w:hAnsi="Arial" w:cs="Arial"/>
                <w:color w:val="404040" w:themeColor="text1" w:themeTint="BF"/>
                <w:sz w:val="18"/>
                <w:szCs w:val="18"/>
                <w:vertAlign w:val="superscript"/>
              </w:rPr>
              <w:t>1</w:t>
            </w:r>
          </w:p>
        </w:tc>
      </w:tr>
      <w:tr w:rsidR="004C5E7B" w:rsidRPr="00386738" w:rsidTr="002E0324">
        <w:trPr>
          <w:tblHeader/>
        </w:trPr>
        <w:tc>
          <w:tcPr>
            <w:tcW w:w="4497" w:type="dxa"/>
            <w:gridSpan w:val="5"/>
            <w:tcBorders>
              <w:top w:val="nil"/>
              <w:left w:val="nil"/>
              <w:bottom w:val="nil"/>
              <w:right w:val="nil"/>
            </w:tcBorders>
          </w:tcPr>
          <w:p w:rsidR="004C5E7B" w:rsidRPr="00386738" w:rsidRDefault="004C5E7B" w:rsidP="00AB1A06">
            <w:pPr>
              <w:spacing w:before="40" w:after="40"/>
              <w:rPr>
                <w:rFonts w:ascii="Arial" w:hAnsi="Arial" w:cs="Arial"/>
                <w:b/>
                <w:color w:val="404040" w:themeColor="text1" w:themeTint="BF"/>
                <w:sz w:val="18"/>
                <w:szCs w:val="18"/>
              </w:rPr>
            </w:pPr>
            <w:r w:rsidRPr="00386738">
              <w:rPr>
                <w:rFonts w:ascii="Arial" w:hAnsi="Arial" w:cs="Arial"/>
                <w:b/>
                <w:color w:val="404040" w:themeColor="text1" w:themeTint="BF"/>
                <w:sz w:val="18"/>
                <w:szCs w:val="18"/>
              </w:rPr>
              <w:t>Prices and Wages</w:t>
            </w:r>
          </w:p>
        </w:tc>
      </w:tr>
      <w:tr w:rsidR="004C5E7B" w:rsidRPr="00386738" w:rsidTr="002E0324">
        <w:trPr>
          <w:tblHeader/>
        </w:trPr>
        <w:tc>
          <w:tcPr>
            <w:tcW w:w="1629" w:type="dxa"/>
            <w:tcBorders>
              <w:top w:val="nil"/>
              <w:left w:val="nil"/>
              <w:bottom w:val="nil"/>
              <w:right w:val="nil"/>
            </w:tcBorders>
          </w:tcPr>
          <w:p w:rsidR="004C5E7B" w:rsidRPr="00386738" w:rsidRDefault="004C5E7B" w:rsidP="005F1B3C">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CPI,              </w:t>
            </w:r>
            <w:r w:rsidR="005F1B3C" w:rsidRPr="00386738">
              <w:rPr>
                <w:rFonts w:ascii="Arial" w:hAnsi="Arial" w:cs="Arial"/>
                <w:color w:val="404040" w:themeColor="text1" w:themeTint="BF"/>
                <w:sz w:val="18"/>
                <w:szCs w:val="18"/>
              </w:rPr>
              <w:t>Mar </w:t>
            </w:r>
            <w:proofErr w:type="spellStart"/>
            <w:r w:rsidR="005F1B3C" w:rsidRPr="00386738">
              <w:rPr>
                <w:rFonts w:ascii="Arial" w:hAnsi="Arial" w:cs="Arial"/>
                <w:color w:val="404040" w:themeColor="text1" w:themeTint="BF"/>
                <w:sz w:val="18"/>
                <w:szCs w:val="18"/>
              </w:rPr>
              <w:t>Qtr</w:t>
            </w:r>
            <w:proofErr w:type="spellEnd"/>
            <w:r w:rsidR="005F1B3C" w:rsidRPr="00386738">
              <w:rPr>
                <w:rFonts w:ascii="Arial" w:hAnsi="Arial" w:cs="Arial"/>
                <w:color w:val="404040" w:themeColor="text1" w:themeTint="BF"/>
                <w:sz w:val="18"/>
                <w:szCs w:val="18"/>
              </w:rPr>
              <w:t xml:space="preserve"> 2015</w:t>
            </w:r>
            <w:r w:rsidRPr="00386738">
              <w:rPr>
                <w:rFonts w:ascii="Arial" w:hAnsi="Arial" w:cs="Arial"/>
                <w:color w:val="404040" w:themeColor="text1" w:themeTint="BF"/>
                <w:sz w:val="18"/>
                <w:szCs w:val="18"/>
              </w:rPr>
              <w:t xml:space="preserve"> </w:t>
            </w:r>
          </w:p>
        </w:tc>
        <w:tc>
          <w:tcPr>
            <w:tcW w:w="934" w:type="dxa"/>
            <w:tcBorders>
              <w:top w:val="nil"/>
              <w:left w:val="nil"/>
              <w:bottom w:val="nil"/>
              <w:right w:val="nil"/>
            </w:tcBorders>
            <w:vAlign w:val="center"/>
          </w:tcPr>
          <w:p w:rsidR="004C5E7B" w:rsidRPr="00386738" w:rsidRDefault="004C5E7B" w:rsidP="00AB1A0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386738" w:rsidRDefault="005F1B3C" w:rsidP="00A97827">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w:t>
            </w:r>
            <w:r w:rsidR="002B6C40" w:rsidRPr="00386738">
              <w:rPr>
                <w:rFonts w:ascii="Arial" w:hAnsi="Arial" w:cs="Arial"/>
                <w:color w:val="404040" w:themeColor="text1" w:themeTint="BF"/>
                <w:sz w:val="18"/>
                <w:szCs w:val="18"/>
              </w:rPr>
              <w:t>0.2</w:t>
            </w:r>
            <w:r w:rsidR="004C5E7B" w:rsidRPr="00386738">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386738" w:rsidRDefault="005F1B3C" w:rsidP="00A97827">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0.8</w:t>
            </w:r>
            <w:r w:rsidR="004C5E7B" w:rsidRPr="00386738">
              <w:rPr>
                <w:rFonts w:ascii="Arial" w:hAnsi="Arial" w:cs="Arial"/>
                <w:color w:val="404040" w:themeColor="text1" w:themeTint="BF"/>
                <w:sz w:val="18"/>
                <w:szCs w:val="18"/>
              </w:rPr>
              <w:t>%</w:t>
            </w:r>
            <w:r w:rsidR="00A23A4D" w:rsidRPr="00386738">
              <w:rPr>
                <w:rFonts w:ascii="Arial" w:hAnsi="Arial" w:cs="Arial"/>
                <w:color w:val="404040" w:themeColor="text1" w:themeTint="BF"/>
                <w:sz w:val="18"/>
                <w:szCs w:val="18"/>
                <w:vertAlign w:val="superscript"/>
              </w:rPr>
              <w:t>1</w:t>
            </w:r>
          </w:p>
        </w:tc>
      </w:tr>
      <w:tr w:rsidR="004C5E7B" w:rsidRPr="00386738" w:rsidTr="002E0324">
        <w:trPr>
          <w:tblHeader/>
        </w:trPr>
        <w:tc>
          <w:tcPr>
            <w:tcW w:w="1629" w:type="dxa"/>
            <w:tcBorders>
              <w:top w:val="nil"/>
              <w:left w:val="nil"/>
              <w:bottom w:val="nil"/>
              <w:right w:val="nil"/>
            </w:tcBorders>
          </w:tcPr>
          <w:p w:rsidR="004C5E7B" w:rsidRPr="00386738" w:rsidRDefault="004C5E7B" w:rsidP="00A905EE">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WPI,               </w:t>
            </w:r>
            <w:r w:rsidR="00A905EE" w:rsidRPr="00386738">
              <w:rPr>
                <w:rFonts w:ascii="Arial" w:hAnsi="Arial" w:cs="Arial"/>
                <w:color w:val="404040" w:themeColor="text1" w:themeTint="BF"/>
                <w:sz w:val="18"/>
                <w:szCs w:val="18"/>
              </w:rPr>
              <w:t>Dec</w:t>
            </w:r>
            <w:r w:rsidR="00A97255" w:rsidRPr="00386738">
              <w:rPr>
                <w:rFonts w:ascii="Arial" w:hAnsi="Arial" w:cs="Arial"/>
                <w:color w:val="404040" w:themeColor="text1" w:themeTint="BF"/>
                <w:sz w:val="18"/>
                <w:szCs w:val="18"/>
              </w:rPr>
              <w:t> </w:t>
            </w:r>
            <w:proofErr w:type="spellStart"/>
            <w:r w:rsidRPr="00386738">
              <w:rPr>
                <w:rFonts w:ascii="Arial" w:hAnsi="Arial" w:cs="Arial"/>
                <w:color w:val="404040" w:themeColor="text1" w:themeTint="BF"/>
                <w:sz w:val="18"/>
                <w:szCs w:val="18"/>
              </w:rPr>
              <w:t>Qtr</w:t>
            </w:r>
            <w:proofErr w:type="spellEnd"/>
            <w:r w:rsidRPr="00386738">
              <w:rPr>
                <w:rFonts w:ascii="Arial" w:hAnsi="Arial" w:cs="Arial"/>
                <w:color w:val="404040" w:themeColor="text1" w:themeTint="BF"/>
                <w:sz w:val="18"/>
                <w:szCs w:val="18"/>
              </w:rPr>
              <w:t xml:space="preserve"> 2014</w:t>
            </w:r>
          </w:p>
        </w:tc>
        <w:tc>
          <w:tcPr>
            <w:tcW w:w="934" w:type="dxa"/>
            <w:tcBorders>
              <w:top w:val="nil"/>
              <w:left w:val="nil"/>
              <w:bottom w:val="nil"/>
              <w:right w:val="nil"/>
            </w:tcBorders>
            <w:vAlign w:val="center"/>
          </w:tcPr>
          <w:p w:rsidR="004C5E7B" w:rsidRPr="00386738" w:rsidRDefault="004C5E7B" w:rsidP="00AB1A0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386738" w:rsidRDefault="00A905EE" w:rsidP="006A61F7">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0.6</w:t>
            </w:r>
            <w:r w:rsidR="004C5E7B" w:rsidRPr="00386738">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386738" w:rsidRDefault="00A905EE" w:rsidP="00AB1A06">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2.8</w:t>
            </w:r>
            <w:r w:rsidR="004C5E7B" w:rsidRPr="00386738">
              <w:rPr>
                <w:rFonts w:ascii="Arial" w:hAnsi="Arial" w:cs="Arial"/>
                <w:color w:val="404040" w:themeColor="text1" w:themeTint="BF"/>
                <w:sz w:val="18"/>
                <w:szCs w:val="18"/>
              </w:rPr>
              <w:t>%</w:t>
            </w:r>
          </w:p>
        </w:tc>
      </w:tr>
      <w:tr w:rsidR="004C5E7B" w:rsidRPr="00386738" w:rsidTr="002E0324">
        <w:trPr>
          <w:tblHeader/>
        </w:trPr>
        <w:tc>
          <w:tcPr>
            <w:tcW w:w="4497" w:type="dxa"/>
            <w:gridSpan w:val="5"/>
            <w:tcBorders>
              <w:top w:val="nil"/>
              <w:left w:val="nil"/>
              <w:bottom w:val="nil"/>
              <w:right w:val="nil"/>
            </w:tcBorders>
          </w:tcPr>
          <w:p w:rsidR="004C5E7B" w:rsidRPr="00386738" w:rsidRDefault="004C5E7B" w:rsidP="00AB1A06">
            <w:pPr>
              <w:spacing w:before="40" w:after="40"/>
              <w:rPr>
                <w:rFonts w:ascii="Arial" w:hAnsi="Arial" w:cs="Arial"/>
                <w:b/>
                <w:color w:val="404040" w:themeColor="text1" w:themeTint="BF"/>
                <w:sz w:val="18"/>
                <w:szCs w:val="18"/>
              </w:rPr>
            </w:pPr>
            <w:r w:rsidRPr="00386738">
              <w:rPr>
                <w:rFonts w:ascii="Arial" w:hAnsi="Arial" w:cs="Arial"/>
                <w:b/>
                <w:color w:val="404040" w:themeColor="text1" w:themeTint="BF"/>
                <w:sz w:val="18"/>
                <w:szCs w:val="18"/>
              </w:rPr>
              <w:t>Construction</w:t>
            </w:r>
          </w:p>
        </w:tc>
      </w:tr>
      <w:tr w:rsidR="004C5E7B" w:rsidRPr="00386738" w:rsidTr="002E0324">
        <w:trPr>
          <w:tblHeader/>
        </w:trPr>
        <w:tc>
          <w:tcPr>
            <w:tcW w:w="1629" w:type="dxa"/>
            <w:tcBorders>
              <w:top w:val="nil"/>
              <w:left w:val="nil"/>
              <w:bottom w:val="nil"/>
              <w:right w:val="nil"/>
            </w:tcBorders>
          </w:tcPr>
          <w:p w:rsidR="004C5E7B" w:rsidRPr="00386738" w:rsidRDefault="004C5E7B" w:rsidP="00B667FE">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Construction activity,          </w:t>
            </w:r>
          </w:p>
          <w:p w:rsidR="004C5E7B" w:rsidRPr="00386738" w:rsidRDefault="00283148" w:rsidP="00770F41">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Dec</w:t>
            </w:r>
            <w:r w:rsidR="004C5E7B" w:rsidRPr="00386738">
              <w:rPr>
                <w:rFonts w:ascii="Arial" w:hAnsi="Arial" w:cs="Arial"/>
                <w:color w:val="404040" w:themeColor="text1" w:themeTint="BF"/>
                <w:sz w:val="18"/>
                <w:szCs w:val="18"/>
              </w:rPr>
              <w:t xml:space="preserve"> </w:t>
            </w:r>
            <w:proofErr w:type="spellStart"/>
            <w:r w:rsidR="004C5E7B" w:rsidRPr="00386738">
              <w:rPr>
                <w:rFonts w:ascii="Arial" w:hAnsi="Arial" w:cs="Arial"/>
                <w:color w:val="404040" w:themeColor="text1" w:themeTint="BF"/>
                <w:sz w:val="18"/>
                <w:szCs w:val="18"/>
              </w:rPr>
              <w:t>Qtr</w:t>
            </w:r>
            <w:proofErr w:type="spellEnd"/>
            <w:r w:rsidR="004C5E7B" w:rsidRPr="00386738">
              <w:rPr>
                <w:rFonts w:ascii="Arial" w:hAnsi="Arial" w:cs="Arial"/>
                <w:color w:val="404040" w:themeColor="text1" w:themeTint="BF"/>
                <w:sz w:val="18"/>
                <w:szCs w:val="18"/>
              </w:rPr>
              <w:t xml:space="preserve"> 2014</w:t>
            </w:r>
          </w:p>
        </w:tc>
        <w:tc>
          <w:tcPr>
            <w:tcW w:w="934" w:type="dxa"/>
            <w:tcBorders>
              <w:top w:val="nil"/>
              <w:left w:val="nil"/>
              <w:bottom w:val="nil"/>
              <w:right w:val="nil"/>
            </w:tcBorders>
            <w:vAlign w:val="center"/>
          </w:tcPr>
          <w:p w:rsidR="004C5E7B" w:rsidRPr="00386738" w:rsidRDefault="004C5E7B" w:rsidP="00AB1A0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386738" w:rsidRDefault="00160CB8" w:rsidP="004302AC">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386738" w:rsidRDefault="00283148" w:rsidP="00160CB8">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59.6</w:t>
            </w:r>
            <w:r w:rsidR="004C5E7B" w:rsidRPr="00386738">
              <w:rPr>
                <w:rFonts w:ascii="Arial" w:hAnsi="Arial" w:cs="Arial"/>
                <w:color w:val="404040" w:themeColor="text1" w:themeTint="BF"/>
                <w:sz w:val="18"/>
                <w:szCs w:val="18"/>
              </w:rPr>
              <w:t>%</w:t>
            </w:r>
          </w:p>
        </w:tc>
      </w:tr>
      <w:tr w:rsidR="004C5E7B" w:rsidRPr="00386738" w:rsidTr="002E0324">
        <w:trPr>
          <w:tblHeader/>
        </w:trPr>
        <w:tc>
          <w:tcPr>
            <w:tcW w:w="4497" w:type="dxa"/>
            <w:gridSpan w:val="5"/>
            <w:tcBorders>
              <w:top w:val="nil"/>
              <w:left w:val="nil"/>
              <w:bottom w:val="nil"/>
              <w:right w:val="nil"/>
            </w:tcBorders>
          </w:tcPr>
          <w:p w:rsidR="004C5E7B" w:rsidRPr="00386738" w:rsidRDefault="004C5E7B" w:rsidP="00AB1A06">
            <w:pPr>
              <w:spacing w:before="40" w:after="40"/>
              <w:rPr>
                <w:rFonts w:ascii="Arial" w:hAnsi="Arial" w:cs="Arial"/>
                <w:b/>
                <w:color w:val="404040" w:themeColor="text1" w:themeTint="BF"/>
                <w:sz w:val="18"/>
                <w:szCs w:val="18"/>
              </w:rPr>
            </w:pPr>
            <w:r w:rsidRPr="00386738">
              <w:rPr>
                <w:rFonts w:ascii="Arial" w:hAnsi="Arial" w:cs="Arial"/>
                <w:b/>
                <w:color w:val="404040" w:themeColor="text1" w:themeTint="BF"/>
                <w:sz w:val="18"/>
                <w:szCs w:val="18"/>
              </w:rPr>
              <w:t>Property Market</w:t>
            </w:r>
          </w:p>
        </w:tc>
      </w:tr>
      <w:tr w:rsidR="004C5E7B" w:rsidRPr="00386738" w:rsidTr="002E0324">
        <w:trPr>
          <w:tblHeader/>
        </w:trPr>
        <w:tc>
          <w:tcPr>
            <w:tcW w:w="1629" w:type="dxa"/>
            <w:tcBorders>
              <w:top w:val="nil"/>
              <w:left w:val="nil"/>
              <w:bottom w:val="nil"/>
              <w:right w:val="nil"/>
            </w:tcBorders>
          </w:tcPr>
          <w:p w:rsidR="004C5E7B" w:rsidRPr="00386738" w:rsidRDefault="004C5E7B" w:rsidP="00AB1A06">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Darwin house price,  </w:t>
            </w:r>
          </w:p>
          <w:p w:rsidR="004C5E7B" w:rsidRPr="00386738" w:rsidRDefault="0095112D" w:rsidP="00AB1A06">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Dec</w:t>
            </w:r>
            <w:r w:rsidR="00DB2D55" w:rsidRPr="00386738">
              <w:rPr>
                <w:rFonts w:ascii="Arial" w:hAnsi="Arial" w:cs="Arial"/>
                <w:color w:val="404040" w:themeColor="text1" w:themeTint="BF"/>
                <w:sz w:val="18"/>
                <w:szCs w:val="18"/>
              </w:rPr>
              <w:t xml:space="preserve"> </w:t>
            </w:r>
            <w:proofErr w:type="spellStart"/>
            <w:r w:rsidR="00DB2D55" w:rsidRPr="00386738">
              <w:rPr>
                <w:rFonts w:ascii="Arial" w:hAnsi="Arial" w:cs="Arial"/>
                <w:color w:val="404040" w:themeColor="text1" w:themeTint="BF"/>
                <w:sz w:val="18"/>
                <w:szCs w:val="18"/>
              </w:rPr>
              <w:t>Qtr</w:t>
            </w:r>
            <w:proofErr w:type="spellEnd"/>
            <w:r w:rsidR="00DB2D55" w:rsidRPr="00386738">
              <w:rPr>
                <w:rFonts w:ascii="Arial" w:hAnsi="Arial" w:cs="Arial"/>
                <w:color w:val="404040" w:themeColor="text1" w:themeTint="BF"/>
                <w:sz w:val="18"/>
                <w:szCs w:val="18"/>
              </w:rPr>
              <w:t xml:space="preserve"> 2014</w:t>
            </w:r>
          </w:p>
        </w:tc>
        <w:tc>
          <w:tcPr>
            <w:tcW w:w="934" w:type="dxa"/>
            <w:tcBorders>
              <w:top w:val="nil"/>
              <w:left w:val="nil"/>
              <w:bottom w:val="nil"/>
              <w:right w:val="nil"/>
            </w:tcBorders>
            <w:vAlign w:val="center"/>
          </w:tcPr>
          <w:p w:rsidR="004C5E7B" w:rsidRPr="00386738" w:rsidRDefault="004C5E7B" w:rsidP="00AB1A0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386738" w:rsidRDefault="0095112D" w:rsidP="00F866FA">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-4.1</w:t>
            </w:r>
            <w:r w:rsidR="004C5E7B" w:rsidRPr="00386738">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386738" w:rsidRDefault="0095112D" w:rsidP="00AB1A06">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-4.1</w:t>
            </w:r>
            <w:r w:rsidR="004C5E7B" w:rsidRPr="00386738">
              <w:rPr>
                <w:rFonts w:ascii="Arial" w:hAnsi="Arial" w:cs="Arial"/>
                <w:color w:val="404040" w:themeColor="text1" w:themeTint="BF"/>
                <w:sz w:val="18"/>
                <w:szCs w:val="18"/>
              </w:rPr>
              <w:t>%</w:t>
            </w:r>
          </w:p>
        </w:tc>
      </w:tr>
      <w:tr w:rsidR="004C5E7B" w:rsidRPr="00386738" w:rsidTr="002E0324">
        <w:trPr>
          <w:tblHeader/>
        </w:trPr>
        <w:tc>
          <w:tcPr>
            <w:tcW w:w="1629" w:type="dxa"/>
            <w:tcBorders>
              <w:top w:val="nil"/>
              <w:left w:val="nil"/>
              <w:bottom w:val="nil"/>
              <w:right w:val="nil"/>
            </w:tcBorders>
          </w:tcPr>
          <w:p w:rsidR="004C5E7B" w:rsidRPr="00386738" w:rsidRDefault="004C5E7B" w:rsidP="00FF4E55">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Building approvals, </w:t>
            </w:r>
          </w:p>
          <w:p w:rsidR="004C5E7B" w:rsidRPr="00386738" w:rsidRDefault="00B12583" w:rsidP="003E005E">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April</w:t>
            </w:r>
            <w:r w:rsidR="00360433" w:rsidRPr="00386738">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386738" w:rsidRDefault="00B12583" w:rsidP="005839C8">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-6.6</w:t>
            </w:r>
            <w:r w:rsidR="004C5E7B" w:rsidRPr="00386738">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386738" w:rsidRDefault="004C5E7B" w:rsidP="00AB1A0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386738" w:rsidRDefault="00B12583" w:rsidP="002878CE">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13.2</w:t>
            </w:r>
            <w:r w:rsidR="0061327B" w:rsidRPr="00386738">
              <w:rPr>
                <w:rFonts w:ascii="Arial" w:hAnsi="Arial" w:cs="Arial"/>
                <w:color w:val="404040" w:themeColor="text1" w:themeTint="BF"/>
                <w:sz w:val="18"/>
                <w:szCs w:val="18"/>
              </w:rPr>
              <w:t>%</w:t>
            </w:r>
          </w:p>
        </w:tc>
      </w:tr>
      <w:tr w:rsidR="004C5E7B" w:rsidRPr="00386738" w:rsidTr="002E0324">
        <w:trPr>
          <w:tblHeader/>
        </w:trPr>
        <w:tc>
          <w:tcPr>
            <w:tcW w:w="4497" w:type="dxa"/>
            <w:gridSpan w:val="5"/>
            <w:tcBorders>
              <w:top w:val="nil"/>
              <w:left w:val="nil"/>
              <w:bottom w:val="nil"/>
              <w:right w:val="nil"/>
            </w:tcBorders>
          </w:tcPr>
          <w:p w:rsidR="004C5E7B" w:rsidRPr="00386738" w:rsidRDefault="004C5E7B" w:rsidP="00AB1A06">
            <w:pPr>
              <w:spacing w:before="40" w:after="40"/>
              <w:rPr>
                <w:rFonts w:ascii="Arial" w:hAnsi="Arial" w:cs="Arial"/>
                <w:b/>
                <w:color w:val="404040" w:themeColor="text1" w:themeTint="BF"/>
                <w:sz w:val="18"/>
                <w:szCs w:val="18"/>
              </w:rPr>
            </w:pPr>
            <w:r w:rsidRPr="00386738">
              <w:rPr>
                <w:rFonts w:ascii="Arial" w:hAnsi="Arial" w:cs="Arial"/>
                <w:b/>
                <w:color w:val="404040" w:themeColor="text1" w:themeTint="BF"/>
                <w:sz w:val="18"/>
                <w:szCs w:val="18"/>
              </w:rPr>
              <w:t>Business Environment</w:t>
            </w:r>
          </w:p>
        </w:tc>
      </w:tr>
      <w:tr w:rsidR="004C5E7B" w:rsidRPr="00386738" w:rsidTr="002E0324">
        <w:trPr>
          <w:tblHeader/>
        </w:trPr>
        <w:tc>
          <w:tcPr>
            <w:tcW w:w="1629" w:type="dxa"/>
            <w:tcBorders>
              <w:top w:val="nil"/>
              <w:left w:val="nil"/>
              <w:bottom w:val="nil"/>
              <w:right w:val="nil"/>
            </w:tcBorders>
          </w:tcPr>
          <w:p w:rsidR="004C5E7B" w:rsidRPr="00386738" w:rsidRDefault="004C5E7B" w:rsidP="00EA6194">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Retail trade,    </w:t>
            </w:r>
            <w:r w:rsidR="00EA6194" w:rsidRPr="00386738">
              <w:rPr>
                <w:rFonts w:ascii="Arial" w:hAnsi="Arial" w:cs="Arial"/>
                <w:color w:val="404040" w:themeColor="text1" w:themeTint="BF"/>
                <w:sz w:val="18"/>
                <w:szCs w:val="18"/>
              </w:rPr>
              <w:t>April</w:t>
            </w:r>
            <w:r w:rsidR="009E52E0" w:rsidRPr="00386738">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386738" w:rsidRDefault="00720B6E" w:rsidP="00817941">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flat</w:t>
            </w:r>
          </w:p>
        </w:tc>
        <w:tc>
          <w:tcPr>
            <w:tcW w:w="1017" w:type="dxa"/>
            <w:tcBorders>
              <w:top w:val="nil"/>
              <w:left w:val="nil"/>
              <w:bottom w:val="nil"/>
              <w:right w:val="nil"/>
            </w:tcBorders>
            <w:vAlign w:val="center"/>
          </w:tcPr>
          <w:p w:rsidR="004C5E7B" w:rsidRPr="00386738" w:rsidRDefault="004C5E7B" w:rsidP="00AB1A0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386738" w:rsidRDefault="00EA6194" w:rsidP="008F7CE0">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2.1</w:t>
            </w:r>
            <w:r w:rsidR="004C5E7B" w:rsidRPr="00386738">
              <w:rPr>
                <w:rFonts w:ascii="Arial" w:hAnsi="Arial" w:cs="Arial"/>
                <w:color w:val="404040" w:themeColor="text1" w:themeTint="BF"/>
                <w:sz w:val="18"/>
                <w:szCs w:val="18"/>
              </w:rPr>
              <w:t>%</w:t>
            </w:r>
          </w:p>
        </w:tc>
      </w:tr>
      <w:tr w:rsidR="004C5E7B" w:rsidRPr="00386738" w:rsidTr="002E0324">
        <w:trPr>
          <w:tblHeader/>
        </w:trPr>
        <w:tc>
          <w:tcPr>
            <w:tcW w:w="1629" w:type="dxa"/>
            <w:tcBorders>
              <w:top w:val="nil"/>
              <w:left w:val="nil"/>
              <w:bottom w:val="single" w:sz="12" w:space="0" w:color="595959" w:themeColor="text1" w:themeTint="A6"/>
              <w:right w:val="nil"/>
            </w:tcBorders>
            <w:shd w:val="clear" w:color="auto" w:fill="auto"/>
          </w:tcPr>
          <w:p w:rsidR="004C5E7B" w:rsidRPr="008D5071" w:rsidRDefault="004C5E7B" w:rsidP="00A15ABC">
            <w:pPr>
              <w:spacing w:before="40" w:after="40"/>
              <w:rPr>
                <w:rFonts w:ascii="Arial" w:hAnsi="Arial" w:cs="Arial"/>
                <w:color w:val="404040" w:themeColor="text1" w:themeTint="BF"/>
                <w:sz w:val="18"/>
                <w:szCs w:val="18"/>
              </w:rPr>
            </w:pPr>
            <w:r w:rsidRPr="008D5071">
              <w:rPr>
                <w:rFonts w:ascii="Arial" w:hAnsi="Arial" w:cs="Arial"/>
                <w:color w:val="404040" w:themeColor="text1" w:themeTint="BF"/>
                <w:sz w:val="18"/>
                <w:szCs w:val="18"/>
              </w:rPr>
              <w:t>S</w:t>
            </w:r>
            <w:r w:rsidR="003D40B1" w:rsidRPr="008D5071">
              <w:rPr>
                <w:rFonts w:ascii="Arial" w:hAnsi="Arial" w:cs="Arial"/>
                <w:color w:val="404040" w:themeColor="text1" w:themeTint="BF"/>
                <w:sz w:val="18"/>
                <w:szCs w:val="18"/>
              </w:rPr>
              <w:t>a</w:t>
            </w:r>
            <w:r w:rsidR="002B12CE" w:rsidRPr="008D5071">
              <w:rPr>
                <w:rFonts w:ascii="Arial" w:hAnsi="Arial" w:cs="Arial"/>
                <w:color w:val="404040" w:themeColor="text1" w:themeTint="BF"/>
                <w:sz w:val="18"/>
                <w:szCs w:val="18"/>
              </w:rPr>
              <w:t xml:space="preserve">les of new motor vehicles,  </w:t>
            </w:r>
            <w:r w:rsidR="00A15ABC" w:rsidRPr="008D5071">
              <w:rPr>
                <w:rFonts w:ascii="Arial" w:hAnsi="Arial" w:cs="Arial"/>
                <w:color w:val="404040" w:themeColor="text1" w:themeTint="BF"/>
                <w:sz w:val="18"/>
                <w:szCs w:val="18"/>
              </w:rPr>
              <w:t>May</w:t>
            </w:r>
            <w:r w:rsidR="0054133D" w:rsidRPr="008D5071">
              <w:rPr>
                <w:rFonts w:ascii="Arial" w:hAnsi="Arial" w:cs="Arial"/>
                <w:color w:val="404040" w:themeColor="text1" w:themeTint="BF"/>
                <w:sz w:val="18"/>
                <w:szCs w:val="18"/>
              </w:rPr>
              <w:t xml:space="preserve"> 2015</w:t>
            </w:r>
          </w:p>
        </w:tc>
        <w:tc>
          <w:tcPr>
            <w:tcW w:w="934" w:type="dxa"/>
            <w:tcBorders>
              <w:top w:val="nil"/>
              <w:left w:val="nil"/>
              <w:bottom w:val="single" w:sz="12" w:space="0" w:color="595959" w:themeColor="text1" w:themeTint="A6"/>
              <w:right w:val="nil"/>
            </w:tcBorders>
            <w:shd w:val="clear" w:color="auto" w:fill="auto"/>
            <w:vAlign w:val="center"/>
          </w:tcPr>
          <w:p w:rsidR="004C5E7B" w:rsidRPr="008D5071" w:rsidRDefault="00A15ABC" w:rsidP="00AC542C">
            <w:pPr>
              <w:spacing w:before="40" w:after="40"/>
              <w:jc w:val="center"/>
              <w:rPr>
                <w:rFonts w:ascii="Arial" w:hAnsi="Arial" w:cs="Arial"/>
                <w:color w:val="404040" w:themeColor="text1" w:themeTint="BF"/>
                <w:sz w:val="18"/>
                <w:szCs w:val="18"/>
              </w:rPr>
            </w:pPr>
            <w:r w:rsidRPr="008D5071">
              <w:rPr>
                <w:rFonts w:ascii="Arial" w:hAnsi="Arial" w:cs="Arial"/>
                <w:color w:val="404040" w:themeColor="text1" w:themeTint="BF"/>
                <w:sz w:val="18"/>
                <w:szCs w:val="18"/>
              </w:rPr>
              <w:t>0.8</w:t>
            </w:r>
            <w:r w:rsidR="004C5E7B" w:rsidRPr="008D5071">
              <w:rPr>
                <w:rFonts w:ascii="Arial" w:hAnsi="Arial" w:cs="Arial"/>
                <w:color w:val="404040" w:themeColor="text1" w:themeTint="BF"/>
                <w:sz w:val="18"/>
                <w:szCs w:val="18"/>
              </w:rPr>
              <w:t>%</w:t>
            </w:r>
          </w:p>
        </w:tc>
        <w:tc>
          <w:tcPr>
            <w:tcW w:w="1017" w:type="dxa"/>
            <w:tcBorders>
              <w:top w:val="nil"/>
              <w:left w:val="nil"/>
              <w:bottom w:val="single" w:sz="12" w:space="0" w:color="595959" w:themeColor="text1" w:themeTint="A6"/>
              <w:right w:val="nil"/>
            </w:tcBorders>
            <w:shd w:val="clear" w:color="auto" w:fill="auto"/>
            <w:vAlign w:val="center"/>
          </w:tcPr>
          <w:p w:rsidR="004C5E7B" w:rsidRPr="008D5071" w:rsidRDefault="004C5E7B" w:rsidP="00AB1A06">
            <w:pPr>
              <w:spacing w:before="40" w:after="40"/>
              <w:jc w:val="center"/>
              <w:rPr>
                <w:rFonts w:ascii="Arial" w:hAnsi="Arial" w:cs="Arial"/>
                <w:color w:val="404040" w:themeColor="text1" w:themeTint="BF"/>
                <w:sz w:val="18"/>
                <w:szCs w:val="18"/>
              </w:rPr>
            </w:pPr>
            <w:proofErr w:type="spellStart"/>
            <w:r w:rsidRPr="008D5071">
              <w:rPr>
                <w:rFonts w:ascii="Arial" w:hAnsi="Arial" w:cs="Arial"/>
                <w:color w:val="404040" w:themeColor="text1" w:themeTint="BF"/>
                <w:sz w:val="18"/>
                <w:szCs w:val="18"/>
              </w:rPr>
              <w:t>n.a</w:t>
            </w:r>
            <w:proofErr w:type="spellEnd"/>
            <w:r w:rsidRPr="008D5071">
              <w:rPr>
                <w:rFonts w:ascii="Arial" w:hAnsi="Arial" w:cs="Arial"/>
                <w:color w:val="404040" w:themeColor="text1" w:themeTint="BF"/>
                <w:sz w:val="18"/>
                <w:szCs w:val="18"/>
              </w:rPr>
              <w:t>.</w:t>
            </w:r>
          </w:p>
        </w:tc>
        <w:tc>
          <w:tcPr>
            <w:tcW w:w="917" w:type="dxa"/>
            <w:gridSpan w:val="2"/>
            <w:tcBorders>
              <w:top w:val="nil"/>
              <w:left w:val="nil"/>
              <w:bottom w:val="single" w:sz="12" w:space="0" w:color="595959" w:themeColor="text1" w:themeTint="A6"/>
              <w:right w:val="nil"/>
            </w:tcBorders>
            <w:shd w:val="clear" w:color="auto" w:fill="auto"/>
            <w:vAlign w:val="center"/>
          </w:tcPr>
          <w:p w:rsidR="004C5E7B" w:rsidRPr="008D5071" w:rsidRDefault="00A15ABC" w:rsidP="00C34F88">
            <w:pPr>
              <w:spacing w:before="40" w:after="40"/>
              <w:jc w:val="center"/>
              <w:rPr>
                <w:rFonts w:ascii="Arial" w:hAnsi="Arial" w:cs="Arial"/>
                <w:color w:val="404040" w:themeColor="text1" w:themeTint="BF"/>
                <w:sz w:val="18"/>
                <w:szCs w:val="18"/>
              </w:rPr>
            </w:pPr>
            <w:r w:rsidRPr="008D5071">
              <w:rPr>
                <w:rFonts w:ascii="Arial" w:hAnsi="Arial" w:cs="Arial"/>
                <w:color w:val="404040" w:themeColor="text1" w:themeTint="BF"/>
                <w:sz w:val="18"/>
                <w:szCs w:val="18"/>
              </w:rPr>
              <w:t>-0.3</w:t>
            </w:r>
            <w:r w:rsidR="004C5E7B" w:rsidRPr="008D5071">
              <w:rPr>
                <w:rFonts w:ascii="Arial" w:hAnsi="Arial" w:cs="Arial"/>
                <w:color w:val="404040" w:themeColor="text1" w:themeTint="BF"/>
                <w:sz w:val="18"/>
                <w:szCs w:val="18"/>
              </w:rPr>
              <w:t>%</w:t>
            </w:r>
          </w:p>
        </w:tc>
      </w:tr>
    </w:tbl>
    <w:p w:rsidR="002810AF" w:rsidRPr="00386738" w:rsidRDefault="00123431" w:rsidP="002810AF">
      <w:pPr>
        <w:pStyle w:val="ListParagraph"/>
        <w:numPr>
          <w:ilvl w:val="0"/>
          <w:numId w:val="15"/>
        </w:numPr>
        <w:spacing w:after="120" w:line="264" w:lineRule="auto"/>
        <w:ind w:left="284" w:hanging="284"/>
        <w:rPr>
          <w:rFonts w:ascii="Arial" w:hAnsi="Arial" w:cs="Arial"/>
          <w:color w:val="404040" w:themeColor="text1" w:themeTint="BF"/>
          <w:sz w:val="16"/>
          <w:szCs w:val="16"/>
        </w:rPr>
      </w:pPr>
      <w:r w:rsidRPr="00386738">
        <w:rPr>
          <w:rFonts w:ascii="Arial" w:hAnsi="Arial" w:cs="Arial"/>
          <w:color w:val="404040" w:themeColor="text1" w:themeTint="BF"/>
          <w:sz w:val="16"/>
          <w:szCs w:val="16"/>
        </w:rPr>
        <w:t>A</w:t>
      </w:r>
      <w:r w:rsidR="002810AF" w:rsidRPr="00386738">
        <w:rPr>
          <w:rFonts w:ascii="Arial" w:hAnsi="Arial" w:cs="Arial"/>
          <w:color w:val="404040" w:themeColor="text1" w:themeTint="BF"/>
          <w:sz w:val="16"/>
          <w:szCs w:val="16"/>
        </w:rPr>
        <w:t>nnual percentage change</w:t>
      </w:r>
    </w:p>
    <w:p w:rsidR="002810AF" w:rsidRPr="00386738" w:rsidRDefault="002810AF" w:rsidP="002810AF">
      <w:pPr>
        <w:spacing w:after="120" w:line="264" w:lineRule="auto"/>
        <w:rPr>
          <w:rFonts w:ascii="Arial" w:hAnsi="Arial" w:cs="Arial"/>
          <w:color w:val="404040" w:themeColor="text1" w:themeTint="BF"/>
          <w:sz w:val="16"/>
          <w:szCs w:val="16"/>
        </w:rPr>
      </w:pPr>
      <w:r w:rsidRPr="00386738">
        <w:rPr>
          <w:rFonts w:ascii="Arial" w:hAnsi="Arial" w:cs="Arial"/>
          <w:color w:val="404040" w:themeColor="text1" w:themeTint="BF"/>
          <w:sz w:val="16"/>
          <w:szCs w:val="16"/>
        </w:rPr>
        <w:t>Sources: ABS; REINT</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Description w:val="Table: Note: Although all due care has been exercised in the preparation of this material, no responsibility is accepted for any errors or omissions. For queries please contact the Department of Treasury and Finance, Economic Analysis Unit by email, economicservices.ntt@nt.gov.au"/>
      </w:tblPr>
      <w:tblGrid>
        <w:gridCol w:w="4497"/>
      </w:tblGrid>
      <w:tr w:rsidR="002810AF" w:rsidRPr="00386738" w:rsidTr="00124DA0">
        <w:trPr>
          <w:tblHeader/>
        </w:trPr>
        <w:tc>
          <w:tcPr>
            <w:tcW w:w="4497" w:type="dxa"/>
          </w:tcPr>
          <w:p w:rsidR="002810AF" w:rsidRPr="00386738" w:rsidRDefault="002810AF" w:rsidP="00D23C64">
            <w:pPr>
              <w:spacing w:before="60" w:after="60" w:line="264" w:lineRule="auto"/>
              <w:rPr>
                <w:rFonts w:ascii="Arial" w:hAnsi="Arial" w:cs="Arial"/>
                <w:i/>
                <w:color w:val="404040" w:themeColor="text1" w:themeTint="BF"/>
                <w:sz w:val="16"/>
                <w:szCs w:val="16"/>
              </w:rPr>
            </w:pPr>
            <w:r w:rsidRPr="00386738">
              <w:rPr>
                <w:rFonts w:ascii="Arial" w:hAnsi="Arial" w:cs="Arial"/>
                <w:i/>
                <w:color w:val="404040" w:themeColor="text1" w:themeTint="BF"/>
                <w:sz w:val="16"/>
                <w:szCs w:val="16"/>
              </w:rPr>
              <w:t xml:space="preserve">Note: Although all due care has been exercised in the preparation of this material, no responsibility is accepted for any errors or omissions. For queries please contact the Department of Treasury and Finance, Economic Analysis Unit by email, </w:t>
            </w:r>
            <w:r w:rsidR="00681E3D" w:rsidRPr="00386738">
              <w:rPr>
                <w:rFonts w:ascii="Arial" w:hAnsi="Arial" w:cs="Arial"/>
                <w:i/>
                <w:color w:val="404040" w:themeColor="text1" w:themeTint="BF"/>
                <w:sz w:val="16"/>
                <w:szCs w:val="16"/>
              </w:rPr>
              <w:t>economics.dtf</w:t>
            </w:r>
            <w:r w:rsidR="00C20CEF" w:rsidRPr="00386738">
              <w:rPr>
                <w:rFonts w:ascii="Arial" w:hAnsi="Arial" w:cs="Arial"/>
                <w:i/>
                <w:color w:val="404040" w:themeColor="text1" w:themeTint="BF"/>
                <w:sz w:val="16"/>
                <w:szCs w:val="16"/>
              </w:rPr>
              <w:t>@nt.gov.au</w:t>
            </w:r>
          </w:p>
        </w:tc>
      </w:tr>
    </w:tbl>
    <w:p w:rsidR="005708C6" w:rsidRPr="00386738" w:rsidRDefault="005708C6" w:rsidP="00B268F0">
      <w:pPr>
        <w:spacing w:after="120" w:line="264" w:lineRule="auto"/>
        <w:rPr>
          <w:rFonts w:ascii="Arial" w:hAnsi="Arial" w:cs="Arial"/>
          <w:i/>
          <w:color w:val="404040" w:themeColor="text1" w:themeTint="BF"/>
          <w:sz w:val="16"/>
          <w:szCs w:val="16"/>
        </w:rPr>
        <w:sectPr w:rsidR="005708C6" w:rsidRPr="00386738" w:rsidSect="0027158E">
          <w:type w:val="continuous"/>
          <w:pgSz w:w="11906" w:h="16838"/>
          <w:pgMar w:top="851" w:right="1531" w:bottom="0" w:left="1531" w:header="709" w:footer="189" w:gutter="0"/>
          <w:cols w:num="2" w:space="282"/>
          <w:docGrid w:linePitch="360"/>
        </w:sectPr>
      </w:pPr>
    </w:p>
    <w:p w:rsidR="003D2F8F" w:rsidRPr="00386738" w:rsidRDefault="002810AF" w:rsidP="003D2F8F">
      <w:pPr>
        <w:spacing w:after="120" w:line="264" w:lineRule="auto"/>
        <w:rPr>
          <w:rFonts w:ascii="Arial" w:hAnsi="Arial" w:cs="Arial"/>
          <w:b/>
          <w:color w:val="948A54" w:themeColor="background2" w:themeShade="80"/>
          <w:sz w:val="40"/>
          <w:szCs w:val="40"/>
        </w:rPr>
      </w:pPr>
      <w:r w:rsidRPr="00386738">
        <w:rPr>
          <w:rFonts w:ascii="Arial" w:hAnsi="Arial" w:cs="Arial"/>
          <w:i/>
          <w:color w:val="404040" w:themeColor="text1" w:themeTint="BF"/>
          <w:sz w:val="16"/>
          <w:szCs w:val="16"/>
        </w:rPr>
        <w:lastRenderedPageBreak/>
        <w:br w:type="column"/>
      </w:r>
      <w:r w:rsidR="003D2F8F" w:rsidRPr="00386738">
        <w:rPr>
          <w:rFonts w:ascii="Arial" w:hAnsi="Arial" w:cs="Arial"/>
          <w:b/>
          <w:color w:val="948A54" w:themeColor="background2" w:themeShade="80"/>
          <w:sz w:val="40"/>
          <w:szCs w:val="40"/>
        </w:rPr>
        <w:lastRenderedPageBreak/>
        <w:t>Economic Growth</w:t>
      </w:r>
    </w:p>
    <w:p w:rsidR="003D2F8F" w:rsidRPr="00386738" w:rsidRDefault="003D2F8F" w:rsidP="00E075FD">
      <w:pPr>
        <w:shd w:val="clear" w:color="auto" w:fill="948A54" w:themeFill="background2" w:themeFillShade="80"/>
        <w:spacing w:after="0" w:line="240" w:lineRule="auto"/>
        <w:rPr>
          <w:rFonts w:ascii="Arial" w:hAnsi="Arial" w:cs="Arial"/>
          <w:b/>
          <w:color w:val="FFFFFF" w:themeColor="background1"/>
          <w:sz w:val="4"/>
          <w:szCs w:val="4"/>
        </w:rPr>
      </w:pPr>
    </w:p>
    <w:p w:rsidR="007377B8" w:rsidRPr="00386738" w:rsidRDefault="007377B8" w:rsidP="007377B8">
      <w:pPr>
        <w:shd w:val="clear" w:color="auto" w:fill="948A54" w:themeFill="background2" w:themeFillShade="80"/>
        <w:spacing w:after="120" w:line="264" w:lineRule="auto"/>
        <w:rPr>
          <w:rFonts w:ascii="Arial" w:hAnsi="Arial" w:cs="Arial"/>
          <w:b/>
          <w:color w:val="FFFFFF" w:themeColor="background1"/>
          <w:sz w:val="28"/>
          <w:szCs w:val="28"/>
        </w:rPr>
      </w:pPr>
      <w:r w:rsidRPr="00386738">
        <w:rPr>
          <w:rFonts w:ascii="Arial" w:hAnsi="Arial" w:cs="Arial"/>
          <w:b/>
          <w:color w:val="FFFFFF" w:themeColor="background1"/>
          <w:sz w:val="28"/>
          <w:szCs w:val="28"/>
        </w:rPr>
        <w:t xml:space="preserve">Territory economy </w:t>
      </w:r>
      <w:r w:rsidR="009F19E6" w:rsidRPr="00386738">
        <w:rPr>
          <w:rFonts w:ascii="Arial" w:hAnsi="Arial" w:cs="Arial"/>
          <w:b/>
          <w:color w:val="FFFFFF" w:themeColor="background1"/>
          <w:sz w:val="28"/>
          <w:szCs w:val="28"/>
        </w:rPr>
        <w:t>records highest growth in</w:t>
      </w:r>
      <w:r w:rsidR="005E1915" w:rsidRPr="00386738">
        <w:rPr>
          <w:rFonts w:ascii="Arial" w:hAnsi="Arial" w:cs="Arial"/>
          <w:b/>
          <w:color w:val="FFFFFF" w:themeColor="background1"/>
          <w:sz w:val="28"/>
          <w:szCs w:val="28"/>
        </w:rPr>
        <w:t xml:space="preserve"> Australia in 2013-14</w:t>
      </w:r>
    </w:p>
    <w:p w:rsidR="007377B8" w:rsidRPr="00386738" w:rsidRDefault="007377B8" w:rsidP="007377B8">
      <w:pPr>
        <w:shd w:val="clear" w:color="auto" w:fill="948A54" w:themeFill="background2" w:themeFillShade="80"/>
        <w:spacing w:after="120" w:line="264" w:lineRule="auto"/>
        <w:rPr>
          <w:rFonts w:ascii="Arial" w:hAnsi="Arial" w:cs="Arial"/>
          <w:b/>
          <w:color w:val="FFFFFF" w:themeColor="background1"/>
        </w:rPr>
      </w:pPr>
      <w:r w:rsidRPr="00386738">
        <w:rPr>
          <w:rFonts w:ascii="Arial" w:hAnsi="Arial" w:cs="Arial"/>
          <w:b/>
          <w:color w:val="FFFFFF" w:themeColor="background1"/>
        </w:rPr>
        <w:t>Territory private capital expenditure at record levels in 201</w:t>
      </w:r>
      <w:r w:rsidR="0093142F" w:rsidRPr="00386738">
        <w:rPr>
          <w:rFonts w:ascii="Arial" w:hAnsi="Arial" w:cs="Arial"/>
          <w:b/>
          <w:color w:val="FFFFFF" w:themeColor="background1"/>
        </w:rPr>
        <w:t>3-14</w:t>
      </w:r>
    </w:p>
    <w:p w:rsidR="003D2F8F" w:rsidRPr="00386738" w:rsidRDefault="003D2F8F" w:rsidP="007377B8">
      <w:pPr>
        <w:shd w:val="clear" w:color="auto" w:fill="948A54" w:themeFill="background2" w:themeFillShade="80"/>
        <w:spacing w:after="240" w:line="264" w:lineRule="auto"/>
        <w:rPr>
          <w:rFonts w:ascii="Arial" w:hAnsi="Arial" w:cs="Arial"/>
          <w:b/>
          <w:color w:val="FFFFFF" w:themeColor="background1"/>
        </w:rPr>
        <w:sectPr w:rsidR="003D2F8F" w:rsidRPr="00386738" w:rsidSect="00E075FD">
          <w:footerReference w:type="even" r:id="rId12"/>
          <w:footerReference w:type="default" r:id="rId13"/>
          <w:type w:val="continuous"/>
          <w:pgSz w:w="11906" w:h="16838"/>
          <w:pgMar w:top="1134" w:right="1531" w:bottom="1134" w:left="1531" w:header="709" w:footer="189" w:gutter="0"/>
          <w:cols w:space="282"/>
          <w:docGrid w:linePitch="360"/>
        </w:sectPr>
      </w:pPr>
    </w:p>
    <w:p w:rsidR="007377B8" w:rsidRPr="00386738" w:rsidRDefault="007377B8" w:rsidP="007377B8">
      <w:pPr>
        <w:spacing w:before="120" w:after="60" w:line="264" w:lineRule="auto"/>
        <w:rPr>
          <w:rFonts w:ascii="Arial" w:hAnsi="Arial" w:cs="Arial"/>
          <w:color w:val="948A54" w:themeColor="background2" w:themeShade="80"/>
          <w:sz w:val="18"/>
          <w:szCs w:val="18"/>
        </w:rPr>
      </w:pPr>
      <w:r w:rsidRPr="00386738">
        <w:rPr>
          <w:rFonts w:ascii="Arial" w:hAnsi="Arial" w:cs="Arial"/>
          <w:color w:val="948A54" w:themeColor="background2" w:themeShade="80"/>
          <w:sz w:val="18"/>
          <w:szCs w:val="18"/>
        </w:rPr>
        <w:lastRenderedPageBreak/>
        <w:t>Economic growth</w:t>
      </w:r>
    </w:p>
    <w:p w:rsidR="007377B8" w:rsidRPr="00386738" w:rsidRDefault="00F1653C" w:rsidP="007377B8">
      <w:pPr>
        <w:spacing w:before="120"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In 2013-14</w:t>
      </w:r>
      <w:r w:rsidR="007377B8" w:rsidRPr="00386738">
        <w:rPr>
          <w:rFonts w:ascii="Arial" w:hAnsi="Arial" w:cs="Arial"/>
          <w:color w:val="404040" w:themeColor="text1" w:themeTint="BF"/>
          <w:sz w:val="18"/>
          <w:szCs w:val="18"/>
        </w:rPr>
        <w:t>, economic growth in the Territory</w:t>
      </w:r>
      <w:r w:rsidR="00CF3BE2" w:rsidRPr="00386738">
        <w:rPr>
          <w:rFonts w:ascii="Arial" w:hAnsi="Arial" w:cs="Arial"/>
          <w:color w:val="404040" w:themeColor="text1" w:themeTint="BF"/>
          <w:sz w:val="18"/>
          <w:szCs w:val="18"/>
        </w:rPr>
        <w:t>, as</w:t>
      </w:r>
      <w:r w:rsidR="007377B8" w:rsidRPr="00386738">
        <w:rPr>
          <w:rFonts w:ascii="Arial" w:hAnsi="Arial" w:cs="Arial"/>
          <w:color w:val="404040" w:themeColor="text1" w:themeTint="BF"/>
          <w:sz w:val="18"/>
          <w:szCs w:val="18"/>
        </w:rPr>
        <w:t xml:space="preserve"> measured by Gross State Product (GSP)</w:t>
      </w:r>
      <w:r w:rsidR="00CF3BE2" w:rsidRPr="00386738">
        <w:rPr>
          <w:rFonts w:ascii="Arial" w:hAnsi="Arial" w:cs="Arial"/>
          <w:color w:val="404040" w:themeColor="text1" w:themeTint="BF"/>
          <w:sz w:val="18"/>
          <w:szCs w:val="18"/>
        </w:rPr>
        <w:t>,</w:t>
      </w:r>
      <w:r w:rsidR="005E1915" w:rsidRPr="00386738">
        <w:rPr>
          <w:rFonts w:ascii="Arial" w:hAnsi="Arial" w:cs="Arial"/>
          <w:color w:val="404040" w:themeColor="text1" w:themeTint="BF"/>
          <w:sz w:val="18"/>
          <w:szCs w:val="18"/>
        </w:rPr>
        <w:t xml:space="preserve"> </w:t>
      </w:r>
      <w:r w:rsidR="00CF3BE2" w:rsidRPr="00386738">
        <w:rPr>
          <w:rFonts w:ascii="Arial" w:hAnsi="Arial" w:cs="Arial"/>
          <w:color w:val="404040" w:themeColor="text1" w:themeTint="BF"/>
          <w:sz w:val="18"/>
          <w:szCs w:val="18"/>
        </w:rPr>
        <w:t>increased</w:t>
      </w:r>
      <w:r w:rsidR="005E1915" w:rsidRPr="00386738">
        <w:rPr>
          <w:rFonts w:ascii="Arial" w:hAnsi="Arial" w:cs="Arial"/>
          <w:color w:val="404040" w:themeColor="text1" w:themeTint="BF"/>
          <w:sz w:val="18"/>
          <w:szCs w:val="18"/>
        </w:rPr>
        <w:t xml:space="preserve"> by 6.5 per cent to $21.2</w:t>
      </w:r>
      <w:r w:rsidR="007377B8" w:rsidRPr="00386738">
        <w:rPr>
          <w:rFonts w:ascii="Arial" w:hAnsi="Arial" w:cs="Arial"/>
          <w:color w:val="404040" w:themeColor="text1" w:themeTint="BF"/>
          <w:sz w:val="18"/>
          <w:szCs w:val="18"/>
        </w:rPr>
        <w:t> billion. This was the strongest growth of all jurisdicti</w:t>
      </w:r>
      <w:r w:rsidR="00A23CEB" w:rsidRPr="00386738">
        <w:rPr>
          <w:rFonts w:ascii="Arial" w:hAnsi="Arial" w:cs="Arial"/>
          <w:color w:val="404040" w:themeColor="text1" w:themeTint="BF"/>
          <w:sz w:val="18"/>
          <w:szCs w:val="18"/>
        </w:rPr>
        <w:t xml:space="preserve">ons, and </w:t>
      </w:r>
      <w:r w:rsidR="00D41DB4" w:rsidRPr="00386738">
        <w:rPr>
          <w:rFonts w:ascii="Arial" w:hAnsi="Arial" w:cs="Arial"/>
          <w:color w:val="404040" w:themeColor="text1" w:themeTint="BF"/>
          <w:sz w:val="18"/>
          <w:szCs w:val="18"/>
        </w:rPr>
        <w:t>compare</w:t>
      </w:r>
      <w:r w:rsidR="00A23CEB" w:rsidRPr="00386738">
        <w:rPr>
          <w:rFonts w:ascii="Arial" w:hAnsi="Arial" w:cs="Arial"/>
          <w:color w:val="404040" w:themeColor="text1" w:themeTint="BF"/>
          <w:sz w:val="18"/>
          <w:szCs w:val="18"/>
        </w:rPr>
        <w:t>s</w:t>
      </w:r>
      <w:r w:rsidR="00D41DB4" w:rsidRPr="00386738">
        <w:rPr>
          <w:rFonts w:ascii="Arial" w:hAnsi="Arial" w:cs="Arial"/>
          <w:color w:val="404040" w:themeColor="text1" w:themeTint="BF"/>
          <w:sz w:val="18"/>
          <w:szCs w:val="18"/>
        </w:rPr>
        <w:t xml:space="preserve"> with</w:t>
      </w:r>
      <w:r w:rsidR="005E1915" w:rsidRPr="00386738">
        <w:rPr>
          <w:rFonts w:ascii="Arial" w:hAnsi="Arial" w:cs="Arial"/>
          <w:color w:val="404040" w:themeColor="text1" w:themeTint="BF"/>
          <w:sz w:val="18"/>
          <w:szCs w:val="18"/>
        </w:rPr>
        <w:t xml:space="preserve"> 2.5</w:t>
      </w:r>
      <w:r w:rsidR="007377B8" w:rsidRPr="00386738">
        <w:rPr>
          <w:rFonts w:ascii="Arial" w:hAnsi="Arial" w:cs="Arial"/>
          <w:color w:val="404040" w:themeColor="text1" w:themeTint="BF"/>
          <w:sz w:val="18"/>
          <w:szCs w:val="18"/>
        </w:rPr>
        <w:t> per cent</w:t>
      </w:r>
      <w:r w:rsidR="00D41DB4" w:rsidRPr="00386738">
        <w:rPr>
          <w:rFonts w:ascii="Arial" w:hAnsi="Arial" w:cs="Arial"/>
          <w:color w:val="404040" w:themeColor="text1" w:themeTint="BF"/>
          <w:sz w:val="18"/>
          <w:szCs w:val="18"/>
        </w:rPr>
        <w:t xml:space="preserve"> nationally</w:t>
      </w:r>
      <w:r w:rsidR="001978FF" w:rsidRPr="00386738">
        <w:rPr>
          <w:rFonts w:ascii="Arial" w:hAnsi="Arial" w:cs="Arial"/>
          <w:color w:val="404040" w:themeColor="text1" w:themeTint="BF"/>
          <w:sz w:val="18"/>
          <w:szCs w:val="18"/>
        </w:rPr>
        <w:t xml:space="preserve"> (Chart 1)</w:t>
      </w:r>
      <w:r w:rsidR="007377B8" w:rsidRPr="00386738">
        <w:rPr>
          <w:rFonts w:ascii="Arial" w:hAnsi="Arial" w:cs="Arial"/>
          <w:color w:val="404040" w:themeColor="text1" w:themeTint="BF"/>
          <w:sz w:val="18"/>
          <w:szCs w:val="18"/>
        </w:rPr>
        <w:t>. Economic growth in the Territory was driven by private investment</w:t>
      </w:r>
      <w:r w:rsidR="007F05E1" w:rsidRPr="00386738">
        <w:rPr>
          <w:rFonts w:ascii="Arial" w:hAnsi="Arial" w:cs="Arial"/>
          <w:color w:val="404040" w:themeColor="text1" w:themeTint="BF"/>
          <w:sz w:val="18"/>
          <w:szCs w:val="18"/>
        </w:rPr>
        <w:t>,</w:t>
      </w:r>
      <w:r w:rsidR="007377B8" w:rsidRPr="00386738">
        <w:rPr>
          <w:rFonts w:ascii="Arial" w:hAnsi="Arial" w:cs="Arial"/>
          <w:color w:val="404040" w:themeColor="text1" w:themeTint="BF"/>
          <w:sz w:val="18"/>
          <w:szCs w:val="18"/>
        </w:rPr>
        <w:t xml:space="preserve"> household consumption and net exports. </w:t>
      </w:r>
    </w:p>
    <w:p w:rsidR="001978FF" w:rsidRPr="00386738" w:rsidRDefault="001978FF" w:rsidP="001978FF">
      <w:pPr>
        <w:spacing w:before="120" w:after="60" w:line="264" w:lineRule="auto"/>
        <w:rPr>
          <w:rFonts w:ascii="Arial" w:hAnsi="Arial" w:cs="Arial"/>
          <w:color w:val="948A54" w:themeColor="background2" w:themeShade="80"/>
          <w:sz w:val="18"/>
          <w:szCs w:val="18"/>
        </w:rPr>
      </w:pPr>
      <w:r w:rsidRPr="00386738">
        <w:rPr>
          <w:rFonts w:ascii="Arial" w:hAnsi="Arial" w:cs="Arial"/>
          <w:color w:val="948A54" w:themeColor="background2" w:themeShade="80"/>
          <w:sz w:val="18"/>
          <w:szCs w:val="18"/>
        </w:rPr>
        <w:t xml:space="preserve">Chart 1: </w:t>
      </w:r>
      <w:r w:rsidR="0021200D" w:rsidRPr="00386738">
        <w:rPr>
          <w:rFonts w:ascii="Arial" w:hAnsi="Arial" w:cs="Arial"/>
          <w:color w:val="948A54" w:themeColor="background2" w:themeShade="80"/>
          <w:sz w:val="18"/>
          <w:szCs w:val="18"/>
        </w:rPr>
        <w:t>Year on y</w:t>
      </w:r>
      <w:r w:rsidRPr="00386738">
        <w:rPr>
          <w:rFonts w:ascii="Arial" w:hAnsi="Arial" w:cs="Arial"/>
          <w:color w:val="948A54" w:themeColor="background2" w:themeShade="80"/>
          <w:sz w:val="18"/>
          <w:szCs w:val="18"/>
        </w:rPr>
        <w:t xml:space="preserve">ear change in gross state product, 2013-14 </w:t>
      </w:r>
    </w:p>
    <w:p w:rsidR="001978FF" w:rsidRPr="00386738" w:rsidRDefault="001978FF" w:rsidP="007377B8">
      <w:pPr>
        <w:spacing w:before="120" w:after="60" w:line="264" w:lineRule="auto"/>
        <w:rPr>
          <w:rFonts w:ascii="Arial" w:hAnsi="Arial" w:cs="Arial"/>
          <w:color w:val="404040" w:themeColor="text1" w:themeTint="BF"/>
          <w:sz w:val="18"/>
          <w:szCs w:val="18"/>
        </w:rPr>
      </w:pPr>
      <w:r w:rsidRPr="00386738">
        <w:rPr>
          <w:noProof/>
        </w:rPr>
        <w:drawing>
          <wp:inline distT="0" distB="0" distL="0" distR="0" wp14:anchorId="5674AC0C" wp14:editId="54F9305C">
            <wp:extent cx="2716880" cy="1690333"/>
            <wp:effectExtent l="0" t="0" r="26670" b="24765"/>
            <wp:docPr id="7" name="Chart 7" descr="Chart 1: Year on year change in gross state product, 2013-14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78FF" w:rsidRPr="00386738" w:rsidRDefault="001978FF" w:rsidP="001978FF">
      <w:pPr>
        <w:spacing w:line="264" w:lineRule="auto"/>
        <w:rPr>
          <w:rFonts w:ascii="Arial" w:hAnsi="Arial" w:cs="Arial"/>
          <w:b/>
          <w:sz w:val="4"/>
          <w:szCs w:val="4"/>
        </w:rPr>
      </w:pPr>
      <w:r w:rsidRPr="00386738">
        <w:rPr>
          <w:rFonts w:ascii="Arial" w:hAnsi="Arial" w:cs="Arial"/>
          <w:color w:val="595959" w:themeColor="text1" w:themeTint="A6"/>
          <w:sz w:val="16"/>
          <w:szCs w:val="16"/>
        </w:rPr>
        <w:t xml:space="preserve">Source: ABS, </w:t>
      </w:r>
      <w:r w:rsidRPr="00386738">
        <w:rPr>
          <w:rFonts w:ascii="Arial" w:hAnsi="Arial" w:cs="Arial"/>
          <w:i/>
          <w:color w:val="595959" w:themeColor="text1" w:themeTint="A6"/>
          <w:sz w:val="16"/>
          <w:szCs w:val="16"/>
        </w:rPr>
        <w:t>Australian National Accounts: State Accounts</w:t>
      </w:r>
      <w:r w:rsidRPr="00386738">
        <w:rPr>
          <w:rFonts w:ascii="Arial" w:hAnsi="Arial" w:cs="Arial"/>
          <w:color w:val="595959" w:themeColor="text1" w:themeTint="A6"/>
          <w:sz w:val="16"/>
          <w:szCs w:val="16"/>
        </w:rPr>
        <w:t>, Cat. No. 5520.0</w:t>
      </w:r>
      <w:r w:rsidRPr="00386738">
        <w:rPr>
          <w:rFonts w:ascii="Arial" w:hAnsi="Arial" w:cs="Arial"/>
          <w:color w:val="595959" w:themeColor="text1" w:themeTint="A6"/>
          <w:sz w:val="18"/>
          <w:szCs w:val="18"/>
        </w:rPr>
        <w:t xml:space="preserve"> </w:t>
      </w:r>
    </w:p>
    <w:p w:rsidR="007377B8" w:rsidRPr="00386738" w:rsidRDefault="007377B8" w:rsidP="007377B8">
      <w:pPr>
        <w:spacing w:before="120" w:after="60" w:line="264" w:lineRule="auto"/>
        <w:rPr>
          <w:rFonts w:ascii="Arial" w:hAnsi="Arial" w:cs="Arial"/>
          <w:color w:val="948A54" w:themeColor="background2" w:themeShade="80"/>
          <w:sz w:val="18"/>
          <w:szCs w:val="18"/>
        </w:rPr>
      </w:pPr>
      <w:r w:rsidRPr="00386738">
        <w:rPr>
          <w:rFonts w:ascii="Arial" w:hAnsi="Arial" w:cs="Arial"/>
          <w:color w:val="948A54" w:themeColor="background2" w:themeShade="80"/>
          <w:sz w:val="18"/>
          <w:szCs w:val="18"/>
        </w:rPr>
        <w:t>Private capital expenditure</w:t>
      </w:r>
    </w:p>
    <w:p w:rsidR="007377B8" w:rsidRPr="00386738" w:rsidRDefault="005E1915" w:rsidP="007377B8">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In 2013-14</w:t>
      </w:r>
      <w:r w:rsidR="007377B8" w:rsidRPr="00386738">
        <w:rPr>
          <w:rFonts w:ascii="Arial" w:hAnsi="Arial" w:cs="Arial"/>
          <w:color w:val="404040" w:themeColor="text1" w:themeTint="BF"/>
          <w:sz w:val="18"/>
          <w:szCs w:val="18"/>
        </w:rPr>
        <w:t xml:space="preserve">, private capital expenditure in the Territory increased </w:t>
      </w:r>
      <w:r w:rsidR="00645D2E" w:rsidRPr="00386738">
        <w:rPr>
          <w:rFonts w:ascii="Arial" w:hAnsi="Arial" w:cs="Arial"/>
          <w:color w:val="404040" w:themeColor="text1" w:themeTint="BF"/>
          <w:sz w:val="18"/>
          <w:szCs w:val="18"/>
        </w:rPr>
        <w:t xml:space="preserve">by </w:t>
      </w:r>
      <w:r w:rsidRPr="00386738">
        <w:rPr>
          <w:rFonts w:ascii="Arial" w:hAnsi="Arial" w:cs="Arial"/>
          <w:color w:val="404040" w:themeColor="text1" w:themeTint="BF"/>
          <w:sz w:val="18"/>
          <w:szCs w:val="18"/>
        </w:rPr>
        <w:t>8.0</w:t>
      </w:r>
      <w:r w:rsidR="00645D2E" w:rsidRPr="00386738">
        <w:rPr>
          <w:rFonts w:ascii="Arial" w:hAnsi="Arial" w:cs="Arial"/>
          <w:color w:val="404040" w:themeColor="text1" w:themeTint="BF"/>
          <w:sz w:val="18"/>
          <w:szCs w:val="18"/>
        </w:rPr>
        <w:t> per cent</w:t>
      </w:r>
      <w:r w:rsidRPr="00386738">
        <w:rPr>
          <w:rFonts w:ascii="Arial" w:hAnsi="Arial" w:cs="Arial"/>
          <w:color w:val="404040" w:themeColor="text1" w:themeTint="BF"/>
          <w:sz w:val="18"/>
          <w:szCs w:val="18"/>
        </w:rPr>
        <w:t xml:space="preserve"> to $11.8</w:t>
      </w:r>
      <w:r w:rsidR="00645D2E" w:rsidRPr="00386738">
        <w:rPr>
          <w:rFonts w:ascii="Arial" w:hAnsi="Arial" w:cs="Arial"/>
          <w:color w:val="404040" w:themeColor="text1" w:themeTint="BF"/>
          <w:sz w:val="18"/>
          <w:szCs w:val="18"/>
        </w:rPr>
        <w:t> </w:t>
      </w:r>
      <w:r w:rsidR="00D41DB4" w:rsidRPr="00386738">
        <w:rPr>
          <w:rFonts w:ascii="Arial" w:hAnsi="Arial" w:cs="Arial"/>
          <w:color w:val="404040" w:themeColor="text1" w:themeTint="BF"/>
          <w:sz w:val="18"/>
          <w:szCs w:val="18"/>
        </w:rPr>
        <w:t>billion, the highest level on record.</w:t>
      </w:r>
      <w:r w:rsidR="00EF643F" w:rsidRPr="00386738">
        <w:rPr>
          <w:rFonts w:ascii="Arial" w:hAnsi="Arial" w:cs="Arial"/>
          <w:color w:val="404040" w:themeColor="text1" w:themeTint="BF"/>
          <w:sz w:val="18"/>
          <w:szCs w:val="18"/>
        </w:rPr>
        <w:t xml:space="preserve"> </w:t>
      </w:r>
      <w:r w:rsidR="007377B8" w:rsidRPr="00386738">
        <w:rPr>
          <w:rFonts w:ascii="Arial" w:hAnsi="Arial" w:cs="Arial"/>
          <w:color w:val="404040" w:themeColor="text1" w:themeTint="BF"/>
          <w:sz w:val="18"/>
          <w:szCs w:val="18"/>
        </w:rPr>
        <w:t xml:space="preserve">This was the strongest growth of </w:t>
      </w:r>
      <w:r w:rsidR="00781E4C" w:rsidRPr="00386738">
        <w:rPr>
          <w:rFonts w:ascii="Arial" w:hAnsi="Arial" w:cs="Arial"/>
          <w:color w:val="404040" w:themeColor="text1" w:themeTint="BF"/>
          <w:sz w:val="18"/>
          <w:szCs w:val="18"/>
        </w:rPr>
        <w:t xml:space="preserve">all states, which varied between </w:t>
      </w:r>
      <w:r w:rsidR="007377B8" w:rsidRPr="00386738">
        <w:rPr>
          <w:rFonts w:ascii="Arial" w:hAnsi="Arial" w:cs="Arial"/>
          <w:color w:val="404040" w:themeColor="text1" w:themeTint="BF"/>
          <w:sz w:val="18"/>
          <w:szCs w:val="18"/>
        </w:rPr>
        <w:noBreakHyphen/>
      </w:r>
      <w:r w:rsidR="007755D5" w:rsidRPr="00386738">
        <w:rPr>
          <w:rFonts w:ascii="Arial" w:hAnsi="Arial" w:cs="Arial"/>
          <w:color w:val="404040" w:themeColor="text1" w:themeTint="BF"/>
          <w:sz w:val="18"/>
          <w:szCs w:val="18"/>
        </w:rPr>
        <w:t>12.9</w:t>
      </w:r>
      <w:r w:rsidR="007377B8" w:rsidRPr="00386738">
        <w:rPr>
          <w:rFonts w:ascii="Arial" w:hAnsi="Arial" w:cs="Arial"/>
          <w:color w:val="404040" w:themeColor="text1" w:themeTint="BF"/>
          <w:sz w:val="18"/>
          <w:szCs w:val="18"/>
        </w:rPr>
        <w:t xml:space="preserve"> per cent in </w:t>
      </w:r>
      <w:r w:rsidR="007755D5" w:rsidRPr="00386738">
        <w:rPr>
          <w:rFonts w:ascii="Arial" w:hAnsi="Arial" w:cs="Arial"/>
          <w:color w:val="404040" w:themeColor="text1" w:themeTint="BF"/>
          <w:sz w:val="18"/>
          <w:szCs w:val="18"/>
        </w:rPr>
        <w:t>the Australian Capital Territory and 6.8</w:t>
      </w:r>
      <w:r w:rsidR="007377B8" w:rsidRPr="00386738">
        <w:rPr>
          <w:rFonts w:ascii="Arial" w:hAnsi="Arial" w:cs="Arial"/>
          <w:color w:val="404040" w:themeColor="text1" w:themeTint="BF"/>
          <w:sz w:val="18"/>
          <w:szCs w:val="18"/>
        </w:rPr>
        <w:t xml:space="preserve"> per cent in </w:t>
      </w:r>
      <w:r w:rsidR="007755D5" w:rsidRPr="00386738">
        <w:rPr>
          <w:rFonts w:ascii="Arial" w:hAnsi="Arial" w:cs="Arial"/>
          <w:color w:val="404040" w:themeColor="text1" w:themeTint="BF"/>
          <w:sz w:val="18"/>
          <w:szCs w:val="18"/>
        </w:rPr>
        <w:t>Victoria</w:t>
      </w:r>
      <w:r w:rsidR="007377B8" w:rsidRPr="00386738">
        <w:rPr>
          <w:rFonts w:ascii="Arial" w:hAnsi="Arial" w:cs="Arial"/>
          <w:color w:val="404040" w:themeColor="text1" w:themeTint="BF"/>
          <w:sz w:val="18"/>
          <w:szCs w:val="18"/>
        </w:rPr>
        <w:t xml:space="preserve">. </w:t>
      </w:r>
    </w:p>
    <w:p w:rsidR="007377B8" w:rsidRPr="00386738" w:rsidRDefault="007377B8" w:rsidP="007377B8">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Private capital expenditure in the Territory in </w:t>
      </w:r>
      <w:r w:rsidR="00CF3BE2" w:rsidRPr="00386738">
        <w:rPr>
          <w:rFonts w:ascii="Arial" w:hAnsi="Arial" w:cs="Arial"/>
          <w:color w:val="404040" w:themeColor="text1" w:themeTint="BF"/>
          <w:sz w:val="18"/>
          <w:szCs w:val="18"/>
        </w:rPr>
        <w:t>2013-14</w:t>
      </w:r>
      <w:r w:rsidRPr="00386738">
        <w:rPr>
          <w:rFonts w:ascii="Arial" w:hAnsi="Arial" w:cs="Arial"/>
          <w:color w:val="404040" w:themeColor="text1" w:themeTint="BF"/>
          <w:sz w:val="18"/>
          <w:szCs w:val="18"/>
        </w:rPr>
        <w:t xml:space="preserve"> was </w:t>
      </w:r>
      <w:r w:rsidR="00296FD6" w:rsidRPr="00386738">
        <w:rPr>
          <w:rFonts w:ascii="Arial" w:hAnsi="Arial" w:cs="Arial"/>
          <w:color w:val="404040" w:themeColor="text1" w:themeTint="BF"/>
          <w:sz w:val="18"/>
          <w:szCs w:val="18"/>
        </w:rPr>
        <w:t>driven</w:t>
      </w:r>
      <w:r w:rsidR="00D41DB4" w:rsidRPr="00386738">
        <w:rPr>
          <w:rFonts w:ascii="Arial" w:hAnsi="Arial" w:cs="Arial"/>
          <w:color w:val="404040" w:themeColor="text1" w:themeTint="BF"/>
          <w:sz w:val="18"/>
          <w:szCs w:val="18"/>
        </w:rPr>
        <w:t xml:space="preserve"> by </w:t>
      </w:r>
      <w:r w:rsidRPr="00386738">
        <w:rPr>
          <w:rFonts w:ascii="Arial" w:hAnsi="Arial" w:cs="Arial"/>
          <w:color w:val="404040" w:themeColor="text1" w:themeTint="BF"/>
          <w:sz w:val="18"/>
          <w:szCs w:val="18"/>
        </w:rPr>
        <w:t>non-dwelling construction ac</w:t>
      </w:r>
      <w:r w:rsidR="007755D5" w:rsidRPr="00386738">
        <w:rPr>
          <w:rFonts w:ascii="Arial" w:hAnsi="Arial" w:cs="Arial"/>
          <w:color w:val="404040" w:themeColor="text1" w:themeTint="BF"/>
          <w:sz w:val="18"/>
          <w:szCs w:val="18"/>
        </w:rPr>
        <w:t xml:space="preserve">tivity, which increased by </w:t>
      </w:r>
      <w:r w:rsidR="00296FD6" w:rsidRPr="00386738">
        <w:rPr>
          <w:rFonts w:ascii="Arial" w:hAnsi="Arial" w:cs="Arial"/>
          <w:color w:val="404040" w:themeColor="text1" w:themeTint="BF"/>
          <w:sz w:val="18"/>
          <w:szCs w:val="18"/>
        </w:rPr>
        <w:t>2.9 per cent to $8.6 b</w:t>
      </w:r>
      <w:r w:rsidRPr="00386738">
        <w:rPr>
          <w:rFonts w:ascii="Arial" w:hAnsi="Arial" w:cs="Arial"/>
          <w:color w:val="404040" w:themeColor="text1" w:themeTint="BF"/>
          <w:sz w:val="18"/>
          <w:szCs w:val="18"/>
        </w:rPr>
        <w:t>illion</w:t>
      </w:r>
      <w:r w:rsidR="00CF3BE2" w:rsidRPr="00386738">
        <w:rPr>
          <w:rFonts w:ascii="Arial" w:hAnsi="Arial" w:cs="Arial"/>
          <w:color w:val="404040" w:themeColor="text1" w:themeTint="BF"/>
          <w:sz w:val="18"/>
          <w:szCs w:val="18"/>
        </w:rPr>
        <w:t>. This reflects</w:t>
      </w:r>
      <w:r w:rsidRPr="00386738">
        <w:rPr>
          <w:rFonts w:ascii="Arial" w:hAnsi="Arial" w:cs="Arial"/>
          <w:color w:val="404040" w:themeColor="text1" w:themeTint="BF"/>
          <w:sz w:val="18"/>
          <w:szCs w:val="18"/>
        </w:rPr>
        <w:t xml:space="preserve"> </w:t>
      </w:r>
      <w:r w:rsidR="00CF3BE2" w:rsidRPr="00386738">
        <w:rPr>
          <w:rFonts w:ascii="Arial" w:hAnsi="Arial" w:cs="Arial"/>
          <w:color w:val="404040" w:themeColor="text1" w:themeTint="BF"/>
          <w:sz w:val="18"/>
          <w:szCs w:val="18"/>
        </w:rPr>
        <w:t xml:space="preserve">a number of </w:t>
      </w:r>
      <w:r w:rsidRPr="00386738">
        <w:rPr>
          <w:rFonts w:ascii="Arial" w:hAnsi="Arial" w:cs="Arial"/>
          <w:color w:val="404040" w:themeColor="text1" w:themeTint="BF"/>
          <w:sz w:val="18"/>
          <w:szCs w:val="18"/>
        </w:rPr>
        <w:t xml:space="preserve">major projects, </w:t>
      </w:r>
      <w:r w:rsidR="00CF3BE2" w:rsidRPr="00386738">
        <w:rPr>
          <w:rFonts w:ascii="Arial" w:hAnsi="Arial" w:cs="Arial"/>
          <w:color w:val="404040" w:themeColor="text1" w:themeTint="BF"/>
          <w:sz w:val="18"/>
          <w:szCs w:val="18"/>
        </w:rPr>
        <w:t>including</w:t>
      </w:r>
      <w:r w:rsidRPr="00386738">
        <w:rPr>
          <w:rFonts w:ascii="Arial" w:hAnsi="Arial" w:cs="Arial"/>
          <w:color w:val="404040" w:themeColor="text1" w:themeTint="BF"/>
          <w:sz w:val="18"/>
          <w:szCs w:val="18"/>
        </w:rPr>
        <w:t xml:space="preserve">: the INPEX </w:t>
      </w:r>
      <w:proofErr w:type="spellStart"/>
      <w:r w:rsidRPr="00386738">
        <w:rPr>
          <w:rFonts w:ascii="Arial" w:hAnsi="Arial" w:cs="Arial"/>
          <w:color w:val="404040" w:themeColor="text1" w:themeTint="BF"/>
          <w:sz w:val="18"/>
          <w:szCs w:val="18"/>
        </w:rPr>
        <w:t>Ichthys</w:t>
      </w:r>
      <w:proofErr w:type="spellEnd"/>
      <w:r w:rsidRPr="00386738">
        <w:rPr>
          <w:rFonts w:ascii="Arial" w:hAnsi="Arial" w:cs="Arial"/>
          <w:color w:val="404040" w:themeColor="text1" w:themeTint="BF"/>
          <w:sz w:val="18"/>
          <w:szCs w:val="18"/>
        </w:rPr>
        <w:t xml:space="preserve"> LNG project; </w:t>
      </w:r>
      <w:r w:rsidR="009F19E6" w:rsidRPr="00386738">
        <w:rPr>
          <w:rFonts w:ascii="Arial" w:hAnsi="Arial" w:cs="Arial"/>
          <w:color w:val="404040" w:themeColor="text1" w:themeTint="BF"/>
          <w:sz w:val="18"/>
          <w:szCs w:val="18"/>
        </w:rPr>
        <w:t xml:space="preserve">expansion at the McArthur River zinc-lead mine; </w:t>
      </w:r>
      <w:r w:rsidRPr="00386738">
        <w:rPr>
          <w:rFonts w:ascii="Arial" w:hAnsi="Arial" w:cs="Arial"/>
          <w:color w:val="404040" w:themeColor="text1" w:themeTint="BF"/>
          <w:sz w:val="18"/>
          <w:szCs w:val="18"/>
        </w:rPr>
        <w:t>the Marine Supply Base; and the Darwin Correctional Precinct.</w:t>
      </w:r>
    </w:p>
    <w:p w:rsidR="007377B8" w:rsidRPr="00386738" w:rsidRDefault="00CF3BE2" w:rsidP="007377B8">
      <w:pPr>
        <w:spacing w:before="120"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R</w:t>
      </w:r>
      <w:r w:rsidR="007377B8" w:rsidRPr="00386738">
        <w:rPr>
          <w:rFonts w:ascii="Arial" w:hAnsi="Arial" w:cs="Arial"/>
          <w:color w:val="404040" w:themeColor="text1" w:themeTint="BF"/>
          <w:sz w:val="18"/>
          <w:szCs w:val="18"/>
        </w:rPr>
        <w:t>esidential housing and unit development in Darwin and Palmer</w:t>
      </w:r>
      <w:r w:rsidR="00296FD6" w:rsidRPr="00386738">
        <w:rPr>
          <w:rFonts w:ascii="Arial" w:hAnsi="Arial" w:cs="Arial"/>
          <w:color w:val="404040" w:themeColor="text1" w:themeTint="BF"/>
          <w:sz w:val="18"/>
          <w:szCs w:val="18"/>
        </w:rPr>
        <w:t>ston also contributed to private dwelling construction growing by 39.4 per cent in 2013</w:t>
      </w:r>
      <w:r w:rsidR="00296FD6" w:rsidRPr="00386738">
        <w:rPr>
          <w:rFonts w:ascii="Arial" w:hAnsi="Arial" w:cs="Arial"/>
          <w:color w:val="404040" w:themeColor="text1" w:themeTint="BF"/>
          <w:sz w:val="18"/>
          <w:szCs w:val="18"/>
        </w:rPr>
        <w:noBreakHyphen/>
        <w:t>14.</w:t>
      </w:r>
    </w:p>
    <w:p w:rsidR="00862665" w:rsidRPr="00386738" w:rsidRDefault="00862665" w:rsidP="007377B8">
      <w:pPr>
        <w:spacing w:before="120" w:after="60" w:line="264" w:lineRule="auto"/>
        <w:rPr>
          <w:rFonts w:ascii="Arial" w:hAnsi="Arial" w:cs="Arial"/>
          <w:color w:val="948A54" w:themeColor="background2" w:themeShade="80"/>
          <w:sz w:val="18"/>
          <w:szCs w:val="18"/>
        </w:rPr>
      </w:pPr>
    </w:p>
    <w:p w:rsidR="00862665" w:rsidRPr="00386738" w:rsidRDefault="00862665" w:rsidP="007377B8">
      <w:pPr>
        <w:spacing w:before="120" w:after="60" w:line="264" w:lineRule="auto"/>
        <w:rPr>
          <w:rFonts w:ascii="Arial" w:hAnsi="Arial" w:cs="Arial"/>
          <w:color w:val="948A54" w:themeColor="background2" w:themeShade="80"/>
          <w:sz w:val="18"/>
          <w:szCs w:val="18"/>
        </w:rPr>
      </w:pPr>
    </w:p>
    <w:p w:rsidR="00862665" w:rsidRPr="00386738" w:rsidRDefault="00862665" w:rsidP="007377B8">
      <w:pPr>
        <w:spacing w:before="120" w:after="60" w:line="264" w:lineRule="auto"/>
        <w:rPr>
          <w:rFonts w:ascii="Arial" w:hAnsi="Arial" w:cs="Arial"/>
          <w:color w:val="948A54" w:themeColor="background2" w:themeShade="80"/>
          <w:sz w:val="18"/>
          <w:szCs w:val="18"/>
        </w:rPr>
      </w:pPr>
    </w:p>
    <w:p w:rsidR="001978FF" w:rsidRPr="00386738" w:rsidRDefault="007377B8" w:rsidP="007D7BB5">
      <w:pPr>
        <w:spacing w:after="60" w:line="264" w:lineRule="auto"/>
        <w:rPr>
          <w:rFonts w:ascii="Arial" w:hAnsi="Arial" w:cs="Arial"/>
          <w:color w:val="948A54" w:themeColor="background2" w:themeShade="80"/>
          <w:sz w:val="18"/>
          <w:szCs w:val="18"/>
        </w:rPr>
      </w:pPr>
      <w:r w:rsidRPr="00386738">
        <w:rPr>
          <w:rFonts w:ascii="Arial" w:hAnsi="Arial" w:cs="Arial"/>
          <w:color w:val="948A54" w:themeColor="background2" w:themeShade="80"/>
          <w:sz w:val="18"/>
          <w:szCs w:val="18"/>
        </w:rPr>
        <w:lastRenderedPageBreak/>
        <w:t>Household consumption</w:t>
      </w:r>
      <w:r w:rsidR="001978FF" w:rsidRPr="00386738">
        <w:rPr>
          <w:rFonts w:ascii="Arial" w:hAnsi="Arial" w:cs="Arial"/>
          <w:color w:val="948A54" w:themeColor="background2" w:themeShade="80"/>
          <w:sz w:val="18"/>
          <w:szCs w:val="18"/>
        </w:rPr>
        <w:t xml:space="preserve"> </w:t>
      </w:r>
    </w:p>
    <w:p w:rsidR="007377B8" w:rsidRPr="00386738" w:rsidRDefault="00814402" w:rsidP="001978FF">
      <w:pPr>
        <w:rPr>
          <w:rFonts w:ascii="Arial" w:hAnsi="Arial" w:cs="Arial"/>
          <w:color w:val="404040" w:themeColor="text1" w:themeTint="BF"/>
          <w:sz w:val="18"/>
          <w:szCs w:val="18"/>
        </w:rPr>
      </w:pPr>
      <w:r w:rsidRPr="00386738">
        <w:rPr>
          <w:rFonts w:ascii="Arial" w:hAnsi="Arial" w:cs="Arial"/>
          <w:color w:val="404040" w:themeColor="text1" w:themeTint="BF"/>
          <w:sz w:val="18"/>
          <w:szCs w:val="18"/>
        </w:rPr>
        <w:t>In 2013-14, h</w:t>
      </w:r>
      <w:r w:rsidR="007377B8" w:rsidRPr="00386738">
        <w:rPr>
          <w:rFonts w:ascii="Arial" w:hAnsi="Arial" w:cs="Arial"/>
          <w:color w:val="404040" w:themeColor="text1" w:themeTint="BF"/>
          <w:sz w:val="18"/>
          <w:szCs w:val="18"/>
        </w:rPr>
        <w:t xml:space="preserve">ousehold consumption </w:t>
      </w:r>
      <w:r w:rsidR="00296FD6" w:rsidRPr="00386738">
        <w:rPr>
          <w:rFonts w:ascii="Arial" w:hAnsi="Arial" w:cs="Arial"/>
          <w:color w:val="404040" w:themeColor="text1" w:themeTint="BF"/>
          <w:sz w:val="18"/>
          <w:szCs w:val="18"/>
        </w:rPr>
        <w:t>in the Territory, increased by 3.4 per cent to $9.5</w:t>
      </w:r>
      <w:r w:rsidR="00D41DB4" w:rsidRPr="00386738">
        <w:rPr>
          <w:rFonts w:ascii="Arial" w:hAnsi="Arial" w:cs="Arial"/>
          <w:color w:val="404040" w:themeColor="text1" w:themeTint="BF"/>
          <w:sz w:val="18"/>
          <w:szCs w:val="18"/>
        </w:rPr>
        <w:t xml:space="preserve"> billion.</w:t>
      </w:r>
    </w:p>
    <w:p w:rsidR="00D41DB4" w:rsidRPr="00386738" w:rsidRDefault="00D41DB4" w:rsidP="001978FF">
      <w:pPr>
        <w:rPr>
          <w:rFonts w:ascii="Arial" w:hAnsi="Arial" w:cs="Arial"/>
          <w:color w:val="404040" w:themeColor="text1" w:themeTint="BF"/>
          <w:sz w:val="18"/>
          <w:szCs w:val="18"/>
        </w:rPr>
      </w:pPr>
      <w:r w:rsidRPr="00386738">
        <w:rPr>
          <w:rFonts w:ascii="Arial" w:hAnsi="Arial" w:cs="Arial"/>
          <w:color w:val="404040" w:themeColor="text1" w:themeTint="BF"/>
          <w:sz w:val="18"/>
          <w:szCs w:val="18"/>
        </w:rPr>
        <w:t>The main contributor</w:t>
      </w:r>
      <w:r w:rsidR="007377B8" w:rsidRPr="00386738">
        <w:rPr>
          <w:rFonts w:ascii="Arial" w:hAnsi="Arial" w:cs="Arial"/>
          <w:color w:val="404040" w:themeColor="text1" w:themeTint="BF"/>
          <w:sz w:val="18"/>
          <w:szCs w:val="18"/>
        </w:rPr>
        <w:t xml:space="preserve"> to growth in household cons</w:t>
      </w:r>
      <w:r w:rsidR="00CF3BE2" w:rsidRPr="00386738">
        <w:rPr>
          <w:rFonts w:ascii="Arial" w:hAnsi="Arial" w:cs="Arial"/>
          <w:color w:val="404040" w:themeColor="text1" w:themeTint="BF"/>
          <w:sz w:val="18"/>
          <w:szCs w:val="18"/>
        </w:rPr>
        <w:t>umption in the Territory in 2013-14</w:t>
      </w:r>
      <w:r w:rsidR="007377B8" w:rsidRPr="00386738">
        <w:rPr>
          <w:rFonts w:ascii="Arial" w:hAnsi="Arial" w:cs="Arial"/>
          <w:color w:val="404040" w:themeColor="text1" w:themeTint="BF"/>
          <w:sz w:val="18"/>
          <w:szCs w:val="18"/>
        </w:rPr>
        <w:t xml:space="preserve"> </w:t>
      </w:r>
      <w:r w:rsidRPr="00386738">
        <w:rPr>
          <w:rFonts w:ascii="Arial" w:hAnsi="Arial" w:cs="Arial"/>
          <w:color w:val="404040" w:themeColor="text1" w:themeTint="BF"/>
          <w:sz w:val="18"/>
          <w:szCs w:val="18"/>
        </w:rPr>
        <w:t xml:space="preserve">was net expenditure interstate, contributing 1.0 percentage points to growth. Other </w:t>
      </w:r>
      <w:r w:rsidR="00A23CEB" w:rsidRPr="00386738">
        <w:rPr>
          <w:rFonts w:ascii="Arial" w:hAnsi="Arial" w:cs="Arial"/>
          <w:color w:val="404040" w:themeColor="text1" w:themeTint="BF"/>
          <w:sz w:val="18"/>
          <w:szCs w:val="18"/>
        </w:rPr>
        <w:t xml:space="preserve">main </w:t>
      </w:r>
      <w:r w:rsidRPr="00386738">
        <w:rPr>
          <w:rFonts w:ascii="Arial" w:hAnsi="Arial" w:cs="Arial"/>
          <w:color w:val="404040" w:themeColor="text1" w:themeTint="BF"/>
          <w:sz w:val="18"/>
          <w:szCs w:val="18"/>
        </w:rPr>
        <w:t>contributors were:</w:t>
      </w:r>
      <w:r w:rsidR="007377B8" w:rsidRPr="00386738">
        <w:rPr>
          <w:rFonts w:ascii="Arial" w:hAnsi="Arial" w:cs="Arial"/>
          <w:color w:val="404040" w:themeColor="text1" w:themeTint="BF"/>
          <w:sz w:val="18"/>
          <w:szCs w:val="18"/>
        </w:rPr>
        <w:t xml:space="preserve"> </w:t>
      </w:r>
      <w:r w:rsidR="00CF3BE2" w:rsidRPr="00386738">
        <w:rPr>
          <w:rFonts w:ascii="Arial" w:hAnsi="Arial" w:cs="Arial"/>
          <w:color w:val="404040" w:themeColor="text1" w:themeTint="BF"/>
          <w:sz w:val="18"/>
          <w:szCs w:val="18"/>
        </w:rPr>
        <w:t xml:space="preserve">rent and other dwelling services (0.5 percentage points), </w:t>
      </w:r>
      <w:r w:rsidR="00814402" w:rsidRPr="00386738">
        <w:rPr>
          <w:rFonts w:ascii="Arial" w:hAnsi="Arial" w:cs="Arial"/>
          <w:color w:val="404040" w:themeColor="text1" w:themeTint="BF"/>
          <w:sz w:val="18"/>
          <w:szCs w:val="18"/>
        </w:rPr>
        <w:t>health (0.4</w:t>
      </w:r>
      <w:r w:rsidRPr="00386738">
        <w:rPr>
          <w:rFonts w:ascii="Arial" w:hAnsi="Arial" w:cs="Arial"/>
          <w:color w:val="404040" w:themeColor="text1" w:themeTint="BF"/>
          <w:sz w:val="18"/>
          <w:szCs w:val="18"/>
        </w:rPr>
        <w:t> percentage </w:t>
      </w:r>
      <w:r w:rsidR="007377B8" w:rsidRPr="00386738">
        <w:rPr>
          <w:rFonts w:ascii="Arial" w:hAnsi="Arial" w:cs="Arial"/>
          <w:color w:val="404040" w:themeColor="text1" w:themeTint="BF"/>
          <w:sz w:val="18"/>
          <w:szCs w:val="18"/>
        </w:rPr>
        <w:t xml:space="preserve">points), </w:t>
      </w:r>
      <w:r w:rsidR="00814402" w:rsidRPr="00386738">
        <w:rPr>
          <w:rFonts w:ascii="Arial" w:hAnsi="Arial" w:cs="Arial"/>
          <w:color w:val="404040" w:themeColor="text1" w:themeTint="BF"/>
          <w:sz w:val="18"/>
          <w:szCs w:val="18"/>
        </w:rPr>
        <w:t>and food (0.2</w:t>
      </w:r>
      <w:r w:rsidRPr="00386738">
        <w:rPr>
          <w:rFonts w:ascii="Arial" w:hAnsi="Arial" w:cs="Arial"/>
          <w:color w:val="404040" w:themeColor="text1" w:themeTint="BF"/>
          <w:sz w:val="18"/>
          <w:szCs w:val="18"/>
        </w:rPr>
        <w:t> percentage </w:t>
      </w:r>
      <w:r w:rsidR="007377B8" w:rsidRPr="00386738">
        <w:rPr>
          <w:rFonts w:ascii="Arial" w:hAnsi="Arial" w:cs="Arial"/>
          <w:color w:val="404040" w:themeColor="text1" w:themeTint="BF"/>
          <w:sz w:val="18"/>
          <w:szCs w:val="18"/>
        </w:rPr>
        <w:t xml:space="preserve">points).  </w:t>
      </w:r>
    </w:p>
    <w:p w:rsidR="007377B8" w:rsidRPr="00386738" w:rsidRDefault="00814402" w:rsidP="007377B8">
      <w:pPr>
        <w:spacing w:before="120"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The </w:t>
      </w:r>
      <w:r w:rsidR="00A938F8" w:rsidRPr="00386738">
        <w:rPr>
          <w:rFonts w:ascii="Arial" w:hAnsi="Arial" w:cs="Arial"/>
          <w:color w:val="404040" w:themeColor="text1" w:themeTint="BF"/>
          <w:sz w:val="18"/>
          <w:szCs w:val="18"/>
        </w:rPr>
        <w:t>only category</w:t>
      </w:r>
      <w:r w:rsidR="003B40E9" w:rsidRPr="00386738">
        <w:rPr>
          <w:rFonts w:ascii="Arial" w:hAnsi="Arial" w:cs="Arial"/>
          <w:color w:val="404040" w:themeColor="text1" w:themeTint="BF"/>
          <w:sz w:val="18"/>
          <w:szCs w:val="18"/>
        </w:rPr>
        <w:t xml:space="preserve"> that detracted</w:t>
      </w:r>
      <w:r w:rsidRPr="00386738">
        <w:rPr>
          <w:rFonts w:ascii="Arial" w:hAnsi="Arial" w:cs="Arial"/>
          <w:color w:val="404040" w:themeColor="text1" w:themeTint="BF"/>
          <w:sz w:val="18"/>
          <w:szCs w:val="18"/>
        </w:rPr>
        <w:t xml:space="preserve"> from household consumption growth in the Territory in 2</w:t>
      </w:r>
      <w:r w:rsidR="003B40E9" w:rsidRPr="00386738">
        <w:rPr>
          <w:rFonts w:ascii="Arial" w:hAnsi="Arial" w:cs="Arial"/>
          <w:color w:val="404040" w:themeColor="text1" w:themeTint="BF"/>
          <w:sz w:val="18"/>
          <w:szCs w:val="18"/>
        </w:rPr>
        <w:t>013</w:t>
      </w:r>
      <w:r w:rsidR="003B40E9" w:rsidRPr="00386738">
        <w:rPr>
          <w:rFonts w:ascii="Arial" w:hAnsi="Arial" w:cs="Arial"/>
          <w:color w:val="404040" w:themeColor="text1" w:themeTint="BF"/>
          <w:sz w:val="18"/>
          <w:szCs w:val="18"/>
        </w:rPr>
        <w:noBreakHyphen/>
      </w:r>
      <w:r w:rsidRPr="00386738">
        <w:rPr>
          <w:rFonts w:ascii="Arial" w:hAnsi="Arial" w:cs="Arial"/>
          <w:color w:val="404040" w:themeColor="text1" w:themeTint="BF"/>
          <w:sz w:val="18"/>
          <w:szCs w:val="18"/>
        </w:rPr>
        <w:t>14</w:t>
      </w:r>
      <w:r w:rsidR="003B40E9" w:rsidRPr="00386738">
        <w:rPr>
          <w:rFonts w:ascii="Arial" w:hAnsi="Arial" w:cs="Arial"/>
          <w:color w:val="404040" w:themeColor="text1" w:themeTint="BF"/>
          <w:sz w:val="18"/>
          <w:szCs w:val="18"/>
        </w:rPr>
        <w:t xml:space="preserve"> </w:t>
      </w:r>
      <w:r w:rsidRPr="00386738">
        <w:rPr>
          <w:rFonts w:ascii="Arial" w:hAnsi="Arial" w:cs="Arial"/>
          <w:color w:val="404040" w:themeColor="text1" w:themeTint="BF"/>
          <w:sz w:val="18"/>
          <w:szCs w:val="18"/>
        </w:rPr>
        <w:t xml:space="preserve">was </w:t>
      </w:r>
      <w:r w:rsidR="003B40E9" w:rsidRPr="00386738">
        <w:rPr>
          <w:rFonts w:ascii="Arial" w:hAnsi="Arial" w:cs="Arial"/>
          <w:color w:val="404040" w:themeColor="text1" w:themeTint="BF"/>
          <w:sz w:val="18"/>
          <w:szCs w:val="18"/>
        </w:rPr>
        <w:t>transport (detracting 0.4 </w:t>
      </w:r>
      <w:r w:rsidRPr="00386738">
        <w:rPr>
          <w:rFonts w:ascii="Arial" w:hAnsi="Arial" w:cs="Arial"/>
          <w:color w:val="404040" w:themeColor="text1" w:themeTint="BF"/>
          <w:sz w:val="18"/>
          <w:szCs w:val="18"/>
        </w:rPr>
        <w:t xml:space="preserve">percentage points). </w:t>
      </w:r>
    </w:p>
    <w:p w:rsidR="007377B8" w:rsidRPr="00386738" w:rsidRDefault="007377B8" w:rsidP="007377B8">
      <w:pPr>
        <w:spacing w:before="120" w:after="60" w:line="264" w:lineRule="auto"/>
        <w:rPr>
          <w:rFonts w:ascii="Arial" w:hAnsi="Arial" w:cs="Arial"/>
          <w:color w:val="948A54" w:themeColor="background2" w:themeShade="80"/>
          <w:sz w:val="18"/>
          <w:szCs w:val="18"/>
        </w:rPr>
      </w:pPr>
      <w:r w:rsidRPr="00386738">
        <w:rPr>
          <w:rFonts w:ascii="Arial" w:hAnsi="Arial" w:cs="Arial"/>
          <w:color w:val="948A54" w:themeColor="background2" w:themeShade="80"/>
          <w:sz w:val="18"/>
          <w:szCs w:val="18"/>
        </w:rPr>
        <w:t>Public consumption and capital expenditure</w:t>
      </w:r>
    </w:p>
    <w:p w:rsidR="007377B8" w:rsidRPr="00386738" w:rsidRDefault="00B4745B" w:rsidP="00781E4C">
      <w:pPr>
        <w:spacing w:before="120"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2013-14, public final demand increased by 0.7 per cent driven by a 3.3 per cent increase in </w:t>
      </w:r>
      <w:r w:rsidR="00D41DB4" w:rsidRPr="00386738">
        <w:rPr>
          <w:rFonts w:ascii="Arial" w:hAnsi="Arial" w:cs="Arial"/>
          <w:color w:val="404040" w:themeColor="text1" w:themeTint="BF"/>
          <w:sz w:val="18"/>
          <w:szCs w:val="18"/>
        </w:rPr>
        <w:t>public</w:t>
      </w:r>
      <w:r w:rsidRPr="00386738">
        <w:rPr>
          <w:rFonts w:ascii="Arial" w:hAnsi="Arial" w:cs="Arial"/>
          <w:color w:val="404040" w:themeColor="text1" w:themeTint="BF"/>
          <w:sz w:val="18"/>
          <w:szCs w:val="18"/>
        </w:rPr>
        <w:t xml:space="preserve"> consumption, partly offset by an 11.4 per cent decline in </w:t>
      </w:r>
      <w:r w:rsidR="00D41DB4" w:rsidRPr="00386738">
        <w:rPr>
          <w:rFonts w:ascii="Arial" w:hAnsi="Arial" w:cs="Arial"/>
          <w:color w:val="404040" w:themeColor="text1" w:themeTint="BF"/>
          <w:sz w:val="18"/>
          <w:szCs w:val="18"/>
        </w:rPr>
        <w:t>public investment</w:t>
      </w:r>
      <w:r w:rsidR="007377B8" w:rsidRPr="00386738">
        <w:rPr>
          <w:rFonts w:ascii="Arial" w:hAnsi="Arial" w:cs="Arial"/>
          <w:color w:val="404040" w:themeColor="text1" w:themeTint="BF"/>
          <w:sz w:val="18"/>
          <w:szCs w:val="18"/>
        </w:rPr>
        <w:t xml:space="preserve">. </w:t>
      </w:r>
    </w:p>
    <w:p w:rsidR="00B4745B" w:rsidRPr="00386738" w:rsidRDefault="00B4745B" w:rsidP="00B4745B">
      <w:pPr>
        <w:spacing w:before="120" w:after="60" w:line="264" w:lineRule="auto"/>
        <w:rPr>
          <w:rFonts w:ascii="Arial" w:hAnsi="Arial" w:cs="Arial"/>
          <w:color w:val="404040" w:themeColor="text1" w:themeTint="BF"/>
          <w:sz w:val="18"/>
          <w:szCs w:val="18"/>
        </w:rPr>
      </w:pPr>
      <w:proofErr w:type="gramStart"/>
      <w:r w:rsidRPr="00386738">
        <w:rPr>
          <w:rFonts w:ascii="Arial" w:hAnsi="Arial" w:cs="Arial"/>
          <w:color w:val="404040" w:themeColor="text1" w:themeTint="BF"/>
          <w:sz w:val="18"/>
          <w:szCs w:val="18"/>
        </w:rPr>
        <w:t>Government final consumption expenditure in the Territory increased by 3.3 per cent to $6.5 billion in 2013-14.</w:t>
      </w:r>
      <w:proofErr w:type="gramEnd"/>
      <w:r w:rsidRPr="00386738">
        <w:rPr>
          <w:rFonts w:ascii="Arial" w:hAnsi="Arial" w:cs="Arial"/>
          <w:color w:val="404040" w:themeColor="text1" w:themeTint="BF"/>
          <w:sz w:val="18"/>
          <w:szCs w:val="18"/>
        </w:rPr>
        <w:t xml:space="preserve"> This reflects a 2.2 per cent increase in state and local government expenditure to $3.6 billion and a 4.7 per cent increase in national government expenditure to $2.8 billion. </w:t>
      </w:r>
    </w:p>
    <w:p w:rsidR="007377B8" w:rsidRPr="00386738" w:rsidRDefault="00315066" w:rsidP="00781E4C">
      <w:pPr>
        <w:spacing w:before="120"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Government capital</w:t>
      </w:r>
      <w:r w:rsidR="007377B8" w:rsidRPr="00386738">
        <w:rPr>
          <w:rFonts w:ascii="Arial" w:hAnsi="Arial" w:cs="Arial"/>
          <w:color w:val="404040" w:themeColor="text1" w:themeTint="BF"/>
          <w:sz w:val="18"/>
          <w:szCs w:val="18"/>
        </w:rPr>
        <w:t xml:space="preserve"> expenditure </w:t>
      </w:r>
      <w:r w:rsidRPr="00386738">
        <w:rPr>
          <w:rFonts w:ascii="Arial" w:hAnsi="Arial" w:cs="Arial"/>
          <w:color w:val="404040" w:themeColor="text1" w:themeTint="BF"/>
          <w:sz w:val="18"/>
          <w:szCs w:val="18"/>
        </w:rPr>
        <w:t>declined by 11.4 pe</w:t>
      </w:r>
      <w:r w:rsidR="00D41DB4" w:rsidRPr="00386738">
        <w:rPr>
          <w:rFonts w:ascii="Arial" w:hAnsi="Arial" w:cs="Arial"/>
          <w:color w:val="404040" w:themeColor="text1" w:themeTint="BF"/>
          <w:sz w:val="18"/>
          <w:szCs w:val="18"/>
        </w:rPr>
        <w:t>r cent to $1.2 billion. This comprised</w:t>
      </w:r>
      <w:r w:rsidRPr="00386738">
        <w:rPr>
          <w:rFonts w:ascii="Arial" w:hAnsi="Arial" w:cs="Arial"/>
          <w:color w:val="404040" w:themeColor="text1" w:themeTint="BF"/>
          <w:sz w:val="18"/>
          <w:szCs w:val="18"/>
        </w:rPr>
        <w:t xml:space="preserve"> a 25.9 per cent decline for public corporations and a 4.7 per cent decline in general government expenditure on capital expenditure.</w:t>
      </w:r>
    </w:p>
    <w:p w:rsidR="007377B8" w:rsidRPr="00386738" w:rsidRDefault="007377B8" w:rsidP="007377B8">
      <w:pPr>
        <w:spacing w:before="120" w:after="60" w:line="264" w:lineRule="auto"/>
        <w:rPr>
          <w:rFonts w:ascii="Arial" w:hAnsi="Arial" w:cs="Arial"/>
          <w:color w:val="948A54" w:themeColor="background2" w:themeShade="80"/>
          <w:sz w:val="18"/>
          <w:szCs w:val="18"/>
        </w:rPr>
      </w:pPr>
      <w:r w:rsidRPr="00386738">
        <w:rPr>
          <w:rFonts w:ascii="Arial" w:hAnsi="Arial" w:cs="Arial"/>
          <w:color w:val="948A54" w:themeColor="background2" w:themeShade="80"/>
          <w:sz w:val="18"/>
          <w:szCs w:val="18"/>
        </w:rPr>
        <w:t>International trade</w:t>
      </w:r>
    </w:p>
    <w:p w:rsidR="00C1412B" w:rsidRPr="00386738" w:rsidRDefault="00C1412B" w:rsidP="00C1412B">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Territory’s </w:t>
      </w:r>
      <w:r w:rsidR="00D17E7D" w:rsidRPr="00386738">
        <w:rPr>
          <w:rFonts w:ascii="Arial" w:hAnsi="Arial" w:cs="Arial"/>
          <w:color w:val="404040" w:themeColor="text1" w:themeTint="BF"/>
          <w:sz w:val="18"/>
          <w:szCs w:val="18"/>
        </w:rPr>
        <w:t xml:space="preserve">goods </w:t>
      </w:r>
      <w:r w:rsidRPr="00386738">
        <w:rPr>
          <w:rFonts w:ascii="Arial" w:hAnsi="Arial" w:cs="Arial"/>
          <w:color w:val="404040" w:themeColor="text1" w:themeTint="BF"/>
          <w:sz w:val="18"/>
          <w:szCs w:val="18"/>
        </w:rPr>
        <w:t xml:space="preserve">trade surplus </w:t>
      </w:r>
      <w:r w:rsidR="003A1008" w:rsidRPr="00386738">
        <w:rPr>
          <w:rFonts w:ascii="Arial" w:hAnsi="Arial" w:cs="Arial"/>
          <w:color w:val="404040" w:themeColor="text1" w:themeTint="BF"/>
          <w:sz w:val="18"/>
          <w:szCs w:val="18"/>
        </w:rPr>
        <w:t>narrowed</w:t>
      </w:r>
      <w:r w:rsidR="009A7C30" w:rsidRPr="00386738">
        <w:rPr>
          <w:rFonts w:ascii="Arial" w:hAnsi="Arial" w:cs="Arial"/>
          <w:color w:val="404040" w:themeColor="text1" w:themeTint="BF"/>
          <w:sz w:val="18"/>
          <w:szCs w:val="18"/>
        </w:rPr>
        <w:t xml:space="preserve"> </w:t>
      </w:r>
      <w:r w:rsidR="00624056" w:rsidRPr="00386738">
        <w:rPr>
          <w:rFonts w:ascii="Arial" w:hAnsi="Arial" w:cs="Arial"/>
          <w:color w:val="404040" w:themeColor="text1" w:themeTint="BF"/>
          <w:sz w:val="18"/>
          <w:szCs w:val="18"/>
        </w:rPr>
        <w:t xml:space="preserve">from $2.6 billion in the year to March 2014 to </w:t>
      </w:r>
      <w:r w:rsidR="003A1008" w:rsidRPr="00386738">
        <w:rPr>
          <w:rFonts w:ascii="Arial" w:hAnsi="Arial" w:cs="Arial"/>
          <w:color w:val="404040" w:themeColor="text1" w:themeTint="BF"/>
          <w:sz w:val="18"/>
          <w:szCs w:val="18"/>
        </w:rPr>
        <w:t>$2.5 </w:t>
      </w:r>
      <w:r w:rsidRPr="00386738">
        <w:rPr>
          <w:rFonts w:ascii="Arial" w:hAnsi="Arial" w:cs="Arial"/>
          <w:color w:val="404040" w:themeColor="text1" w:themeTint="BF"/>
          <w:sz w:val="18"/>
          <w:szCs w:val="18"/>
        </w:rPr>
        <w:t>billion</w:t>
      </w:r>
      <w:r w:rsidR="00171425" w:rsidRPr="00386738">
        <w:rPr>
          <w:rFonts w:ascii="Arial" w:hAnsi="Arial" w:cs="Arial"/>
          <w:color w:val="404040" w:themeColor="text1" w:themeTint="BF"/>
          <w:sz w:val="18"/>
          <w:szCs w:val="18"/>
        </w:rPr>
        <w:t xml:space="preserve"> </w:t>
      </w:r>
      <w:r w:rsidR="00026412" w:rsidRPr="00386738">
        <w:rPr>
          <w:rFonts w:ascii="Arial" w:hAnsi="Arial" w:cs="Arial"/>
          <w:color w:val="404040" w:themeColor="text1" w:themeTint="BF"/>
          <w:sz w:val="18"/>
          <w:szCs w:val="18"/>
        </w:rPr>
        <w:t xml:space="preserve">in the year to </w:t>
      </w:r>
      <w:r w:rsidR="003A1008" w:rsidRPr="00386738">
        <w:rPr>
          <w:rFonts w:ascii="Arial" w:hAnsi="Arial" w:cs="Arial"/>
          <w:color w:val="404040" w:themeColor="text1" w:themeTint="BF"/>
          <w:sz w:val="18"/>
          <w:szCs w:val="18"/>
        </w:rPr>
        <w:t>March</w:t>
      </w:r>
      <w:r w:rsidR="00026412" w:rsidRPr="00386738">
        <w:rPr>
          <w:rFonts w:ascii="Arial" w:hAnsi="Arial" w:cs="Arial"/>
          <w:color w:val="404040" w:themeColor="text1" w:themeTint="BF"/>
          <w:sz w:val="18"/>
          <w:szCs w:val="18"/>
        </w:rPr>
        <w:t xml:space="preserve"> 2015</w:t>
      </w:r>
      <w:r w:rsidRPr="00386738">
        <w:rPr>
          <w:rFonts w:ascii="Arial" w:hAnsi="Arial" w:cs="Arial"/>
          <w:color w:val="404040" w:themeColor="text1" w:themeTint="BF"/>
          <w:sz w:val="18"/>
          <w:szCs w:val="18"/>
        </w:rPr>
        <w:t xml:space="preserve">. </w:t>
      </w:r>
      <w:r w:rsidR="003A1008" w:rsidRPr="00386738">
        <w:rPr>
          <w:rFonts w:ascii="Arial" w:hAnsi="Arial" w:cs="Arial"/>
          <w:color w:val="404040" w:themeColor="text1" w:themeTint="BF"/>
          <w:sz w:val="18"/>
          <w:szCs w:val="18"/>
        </w:rPr>
        <w:t xml:space="preserve">This </w:t>
      </w:r>
      <w:r w:rsidR="005D6235" w:rsidRPr="00386738">
        <w:rPr>
          <w:rFonts w:ascii="Arial" w:hAnsi="Arial" w:cs="Arial"/>
          <w:color w:val="404040" w:themeColor="text1" w:themeTint="BF"/>
          <w:sz w:val="18"/>
          <w:szCs w:val="18"/>
        </w:rPr>
        <w:t xml:space="preserve">was </w:t>
      </w:r>
      <w:r w:rsidR="009A7C30" w:rsidRPr="00386738">
        <w:rPr>
          <w:rFonts w:ascii="Arial" w:hAnsi="Arial" w:cs="Arial"/>
          <w:color w:val="404040" w:themeColor="text1" w:themeTint="BF"/>
          <w:sz w:val="18"/>
          <w:szCs w:val="18"/>
        </w:rPr>
        <w:t>driven by</w:t>
      </w:r>
      <w:r w:rsidR="005D6235" w:rsidRPr="00386738">
        <w:rPr>
          <w:rFonts w:ascii="Arial" w:hAnsi="Arial" w:cs="Arial"/>
          <w:color w:val="404040" w:themeColor="text1" w:themeTint="BF"/>
          <w:sz w:val="18"/>
          <w:szCs w:val="18"/>
        </w:rPr>
        <w:t xml:space="preserve"> a</w:t>
      </w:r>
      <w:r w:rsidRPr="00386738">
        <w:rPr>
          <w:rFonts w:ascii="Arial" w:hAnsi="Arial" w:cs="Arial"/>
          <w:color w:val="404040" w:themeColor="text1" w:themeTint="BF"/>
          <w:sz w:val="18"/>
          <w:szCs w:val="18"/>
        </w:rPr>
        <w:t xml:space="preserve"> </w:t>
      </w:r>
      <w:r w:rsidR="003A1008" w:rsidRPr="00386738">
        <w:rPr>
          <w:rFonts w:ascii="Arial" w:hAnsi="Arial" w:cs="Arial"/>
          <w:color w:val="404040" w:themeColor="text1" w:themeTint="BF"/>
          <w:sz w:val="18"/>
          <w:szCs w:val="18"/>
        </w:rPr>
        <w:t>$100</w:t>
      </w:r>
      <w:r w:rsidR="00964FA3" w:rsidRPr="00386738">
        <w:rPr>
          <w:rFonts w:ascii="Arial" w:hAnsi="Arial" w:cs="Arial"/>
          <w:color w:val="404040" w:themeColor="text1" w:themeTint="BF"/>
          <w:sz w:val="18"/>
          <w:szCs w:val="18"/>
        </w:rPr>
        <w:t> </w:t>
      </w:r>
      <w:r w:rsidR="009A7C30" w:rsidRPr="00386738">
        <w:rPr>
          <w:rFonts w:ascii="Arial" w:hAnsi="Arial" w:cs="Arial"/>
          <w:color w:val="404040" w:themeColor="text1" w:themeTint="BF"/>
          <w:sz w:val="18"/>
          <w:szCs w:val="18"/>
        </w:rPr>
        <w:t xml:space="preserve">million </w:t>
      </w:r>
      <w:r w:rsidR="003A1008" w:rsidRPr="00386738">
        <w:rPr>
          <w:rFonts w:ascii="Arial" w:hAnsi="Arial" w:cs="Arial"/>
          <w:color w:val="404040" w:themeColor="text1" w:themeTint="BF"/>
          <w:sz w:val="18"/>
          <w:szCs w:val="18"/>
        </w:rPr>
        <w:t>increase</w:t>
      </w:r>
      <w:r w:rsidR="00E15C76" w:rsidRPr="00386738">
        <w:rPr>
          <w:rFonts w:ascii="Arial" w:hAnsi="Arial" w:cs="Arial"/>
          <w:color w:val="404040" w:themeColor="text1" w:themeTint="BF"/>
          <w:sz w:val="18"/>
          <w:szCs w:val="18"/>
        </w:rPr>
        <w:t xml:space="preserve"> in goods imports and a $</w:t>
      </w:r>
      <w:r w:rsidR="003A1008" w:rsidRPr="00386738">
        <w:rPr>
          <w:rFonts w:ascii="Arial" w:hAnsi="Arial" w:cs="Arial"/>
          <w:color w:val="404040" w:themeColor="text1" w:themeTint="BF"/>
          <w:sz w:val="18"/>
          <w:szCs w:val="18"/>
        </w:rPr>
        <w:t>44</w:t>
      </w:r>
      <w:r w:rsidR="00964FA3" w:rsidRPr="00386738">
        <w:rPr>
          <w:rFonts w:ascii="Arial" w:hAnsi="Arial" w:cs="Arial"/>
          <w:color w:val="404040" w:themeColor="text1" w:themeTint="BF"/>
          <w:sz w:val="18"/>
          <w:szCs w:val="18"/>
        </w:rPr>
        <w:t> </w:t>
      </w:r>
      <w:r w:rsidR="009A7C30" w:rsidRPr="00386738">
        <w:rPr>
          <w:rFonts w:ascii="Arial" w:hAnsi="Arial" w:cs="Arial"/>
          <w:color w:val="404040" w:themeColor="text1" w:themeTint="BF"/>
          <w:sz w:val="18"/>
          <w:szCs w:val="18"/>
        </w:rPr>
        <w:t xml:space="preserve">million </w:t>
      </w:r>
      <w:r w:rsidR="003A1008" w:rsidRPr="00386738">
        <w:rPr>
          <w:rFonts w:ascii="Arial" w:hAnsi="Arial" w:cs="Arial"/>
          <w:color w:val="404040" w:themeColor="text1" w:themeTint="BF"/>
          <w:sz w:val="18"/>
          <w:szCs w:val="18"/>
        </w:rPr>
        <w:t>decrease</w:t>
      </w:r>
      <w:r w:rsidR="009A7C30" w:rsidRPr="00386738">
        <w:rPr>
          <w:rFonts w:ascii="Arial" w:hAnsi="Arial" w:cs="Arial"/>
          <w:color w:val="404040" w:themeColor="text1" w:themeTint="BF"/>
          <w:sz w:val="18"/>
          <w:szCs w:val="18"/>
        </w:rPr>
        <w:t xml:space="preserve"> in goods exports.</w:t>
      </w:r>
      <w:r w:rsidRPr="00386738">
        <w:rPr>
          <w:rFonts w:ascii="Arial" w:hAnsi="Arial" w:cs="Arial"/>
          <w:color w:val="404040" w:themeColor="text1" w:themeTint="BF"/>
          <w:sz w:val="18"/>
          <w:szCs w:val="18"/>
        </w:rPr>
        <w:t xml:space="preserve"> </w:t>
      </w:r>
    </w:p>
    <w:p w:rsidR="00A75228" w:rsidRPr="00386738" w:rsidRDefault="00A75228" w:rsidP="00A75228">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The </w:t>
      </w:r>
      <w:r w:rsidR="008927A6" w:rsidRPr="00386738">
        <w:rPr>
          <w:rFonts w:ascii="Arial" w:hAnsi="Arial" w:cs="Arial"/>
          <w:color w:val="404040" w:themeColor="text1" w:themeTint="BF"/>
          <w:sz w:val="18"/>
          <w:szCs w:val="18"/>
        </w:rPr>
        <w:t>increase</w:t>
      </w:r>
      <w:r w:rsidRPr="00386738">
        <w:rPr>
          <w:rFonts w:ascii="Arial" w:hAnsi="Arial" w:cs="Arial"/>
          <w:color w:val="404040" w:themeColor="text1" w:themeTint="BF"/>
          <w:sz w:val="18"/>
          <w:szCs w:val="18"/>
        </w:rPr>
        <w:t xml:space="preserve"> in goods imports reflects </w:t>
      </w:r>
      <w:r w:rsidR="008927A6" w:rsidRPr="00386738">
        <w:rPr>
          <w:rFonts w:ascii="Arial" w:hAnsi="Arial" w:cs="Arial"/>
          <w:color w:val="404040" w:themeColor="text1" w:themeTint="BF"/>
          <w:sz w:val="18"/>
          <w:szCs w:val="18"/>
        </w:rPr>
        <w:t>higher</w:t>
      </w:r>
      <w:r w:rsidRPr="00386738">
        <w:rPr>
          <w:rFonts w:ascii="Arial" w:hAnsi="Arial" w:cs="Arial"/>
          <w:color w:val="404040" w:themeColor="text1" w:themeTint="BF"/>
          <w:sz w:val="18"/>
          <w:szCs w:val="18"/>
        </w:rPr>
        <w:t xml:space="preserve"> machinery</w:t>
      </w:r>
      <w:r w:rsidR="008927A6" w:rsidRPr="00386738">
        <w:rPr>
          <w:rFonts w:ascii="Arial" w:hAnsi="Arial" w:cs="Arial"/>
          <w:color w:val="404040" w:themeColor="text1" w:themeTint="BF"/>
          <w:sz w:val="18"/>
          <w:szCs w:val="18"/>
        </w:rPr>
        <w:t xml:space="preserve"> and manufactured goods</w:t>
      </w:r>
      <w:r w:rsidRPr="00386738">
        <w:rPr>
          <w:rFonts w:ascii="Arial" w:hAnsi="Arial" w:cs="Arial"/>
          <w:color w:val="404040" w:themeColor="text1" w:themeTint="BF"/>
          <w:sz w:val="18"/>
          <w:szCs w:val="18"/>
        </w:rPr>
        <w:t xml:space="preserve"> imports</w:t>
      </w:r>
      <w:r w:rsidR="008927A6" w:rsidRPr="00386738">
        <w:rPr>
          <w:rFonts w:ascii="Arial" w:hAnsi="Arial" w:cs="Arial"/>
          <w:color w:val="404040" w:themeColor="text1" w:themeTint="BF"/>
          <w:sz w:val="18"/>
          <w:szCs w:val="18"/>
        </w:rPr>
        <w:t>.</w:t>
      </w:r>
      <w:r w:rsidRPr="00386738">
        <w:rPr>
          <w:rFonts w:ascii="Arial" w:hAnsi="Arial" w:cs="Arial"/>
          <w:color w:val="404040" w:themeColor="text1" w:themeTint="BF"/>
          <w:sz w:val="18"/>
          <w:szCs w:val="18"/>
        </w:rPr>
        <w:t xml:space="preserve"> </w:t>
      </w:r>
      <w:r w:rsidR="008927A6" w:rsidRPr="00386738">
        <w:rPr>
          <w:rFonts w:ascii="Arial" w:hAnsi="Arial" w:cs="Arial"/>
          <w:color w:val="404040" w:themeColor="text1" w:themeTint="BF"/>
          <w:sz w:val="18"/>
          <w:szCs w:val="18"/>
        </w:rPr>
        <w:t>Caution should be used when interpreting data following the ABS decision to suppress</w:t>
      </w:r>
      <w:r w:rsidRPr="00386738">
        <w:rPr>
          <w:rFonts w:ascii="Arial" w:hAnsi="Arial" w:cs="Arial"/>
          <w:color w:val="404040" w:themeColor="text1" w:themeTint="BF"/>
          <w:sz w:val="18"/>
          <w:szCs w:val="18"/>
        </w:rPr>
        <w:t xml:space="preserve"> reported feedstock gas imports from the Joint Petroleum Development Area</w:t>
      </w:r>
      <w:r w:rsidR="008927A6" w:rsidRPr="00386738">
        <w:rPr>
          <w:rFonts w:ascii="Arial" w:hAnsi="Arial" w:cs="Arial"/>
          <w:color w:val="404040" w:themeColor="text1" w:themeTint="BF"/>
          <w:sz w:val="18"/>
          <w:szCs w:val="18"/>
        </w:rPr>
        <w:t>.</w:t>
      </w:r>
      <w:r w:rsidRPr="00386738">
        <w:rPr>
          <w:rFonts w:ascii="Arial" w:hAnsi="Arial" w:cs="Arial"/>
          <w:color w:val="404040" w:themeColor="text1" w:themeTint="BF"/>
          <w:sz w:val="18"/>
          <w:szCs w:val="18"/>
        </w:rPr>
        <w:t xml:space="preserve"> </w:t>
      </w:r>
    </w:p>
    <w:p w:rsidR="0071256E" w:rsidRPr="00386738" w:rsidRDefault="008927A6" w:rsidP="00C1412B">
      <w:pPr>
        <w:spacing w:after="60" w:line="264" w:lineRule="auto"/>
        <w:rPr>
          <w:rFonts w:ascii="Arial" w:hAnsi="Arial" w:cs="Arial"/>
          <w:color w:val="404040" w:themeColor="text1" w:themeTint="BF"/>
          <w:sz w:val="18"/>
          <w:szCs w:val="18"/>
        </w:rPr>
        <w:sectPr w:rsidR="0071256E" w:rsidRPr="00386738" w:rsidSect="00056C2C">
          <w:type w:val="continuous"/>
          <w:pgSz w:w="11906" w:h="16838"/>
          <w:pgMar w:top="1134" w:right="1531" w:bottom="1134" w:left="1531" w:header="709" w:footer="189" w:gutter="0"/>
          <w:cols w:num="2" w:space="282"/>
          <w:docGrid w:linePitch="360"/>
        </w:sectPr>
      </w:pPr>
      <w:r w:rsidRPr="00386738">
        <w:rPr>
          <w:rFonts w:ascii="Arial" w:hAnsi="Arial" w:cs="Arial"/>
          <w:color w:val="404040" w:themeColor="text1" w:themeTint="BF"/>
          <w:sz w:val="18"/>
          <w:szCs w:val="18"/>
        </w:rPr>
        <w:t>Lower</w:t>
      </w:r>
      <w:r w:rsidR="00F90689" w:rsidRPr="00386738">
        <w:rPr>
          <w:rFonts w:ascii="Arial" w:hAnsi="Arial" w:cs="Arial"/>
          <w:color w:val="404040" w:themeColor="text1" w:themeTint="BF"/>
          <w:sz w:val="18"/>
          <w:szCs w:val="18"/>
        </w:rPr>
        <w:t xml:space="preserve"> goods exports largely reflect </w:t>
      </w:r>
      <w:r w:rsidRPr="00386738">
        <w:rPr>
          <w:rFonts w:ascii="Arial" w:hAnsi="Arial" w:cs="Arial"/>
          <w:color w:val="404040" w:themeColor="text1" w:themeTint="BF"/>
          <w:sz w:val="18"/>
          <w:szCs w:val="18"/>
        </w:rPr>
        <w:t>de</w:t>
      </w:r>
      <w:r w:rsidR="00C1412B" w:rsidRPr="00386738">
        <w:rPr>
          <w:rFonts w:ascii="Arial" w:hAnsi="Arial" w:cs="Arial"/>
          <w:color w:val="404040" w:themeColor="text1" w:themeTint="BF"/>
          <w:sz w:val="18"/>
          <w:szCs w:val="18"/>
        </w:rPr>
        <w:t>crease</w:t>
      </w:r>
      <w:r w:rsidR="00F90689" w:rsidRPr="00386738">
        <w:rPr>
          <w:rFonts w:ascii="Arial" w:hAnsi="Arial" w:cs="Arial"/>
          <w:color w:val="404040" w:themeColor="text1" w:themeTint="BF"/>
          <w:sz w:val="18"/>
          <w:szCs w:val="18"/>
        </w:rPr>
        <w:t>s</w:t>
      </w:r>
      <w:r w:rsidR="00C1412B" w:rsidRPr="00386738">
        <w:rPr>
          <w:rFonts w:ascii="Arial" w:hAnsi="Arial" w:cs="Arial"/>
          <w:color w:val="404040" w:themeColor="text1" w:themeTint="BF"/>
          <w:sz w:val="18"/>
          <w:szCs w:val="18"/>
        </w:rPr>
        <w:t xml:space="preserve"> in </w:t>
      </w:r>
      <w:r w:rsidR="007C5279" w:rsidRPr="00386738">
        <w:rPr>
          <w:rFonts w:ascii="Arial" w:hAnsi="Arial" w:cs="Arial"/>
          <w:color w:val="404040" w:themeColor="text1" w:themeTint="BF"/>
          <w:sz w:val="18"/>
          <w:szCs w:val="18"/>
        </w:rPr>
        <w:t xml:space="preserve">exports of </w:t>
      </w:r>
      <w:r w:rsidR="00FC6A3F" w:rsidRPr="00386738">
        <w:rPr>
          <w:rFonts w:ascii="Arial" w:hAnsi="Arial" w:cs="Arial"/>
          <w:color w:val="404040" w:themeColor="text1" w:themeTint="BF"/>
          <w:sz w:val="18"/>
          <w:szCs w:val="18"/>
        </w:rPr>
        <w:t xml:space="preserve">confidential goods. </w:t>
      </w:r>
    </w:p>
    <w:p w:rsidR="001978FF" w:rsidRPr="00386738" w:rsidRDefault="001978FF" w:rsidP="004C5E7B">
      <w:pPr>
        <w:spacing w:after="120" w:line="264" w:lineRule="auto"/>
        <w:rPr>
          <w:rFonts w:ascii="Arial" w:hAnsi="Arial" w:cs="Arial"/>
          <w:b/>
          <w:color w:val="0070C0"/>
          <w:sz w:val="18"/>
          <w:szCs w:val="18"/>
        </w:rPr>
      </w:pPr>
    </w:p>
    <w:p w:rsidR="00E15C76" w:rsidRPr="00386738" w:rsidRDefault="00E15C76" w:rsidP="004C5E7B">
      <w:pPr>
        <w:spacing w:after="120" w:line="264" w:lineRule="auto"/>
        <w:rPr>
          <w:rFonts w:ascii="Arial" w:hAnsi="Arial" w:cs="Arial"/>
          <w:b/>
          <w:color w:val="0070C0"/>
          <w:sz w:val="18"/>
          <w:szCs w:val="18"/>
        </w:rPr>
      </w:pPr>
    </w:p>
    <w:p w:rsidR="001978FF" w:rsidRPr="00386738" w:rsidRDefault="001978FF" w:rsidP="004C5E7B">
      <w:pPr>
        <w:spacing w:after="120" w:line="264" w:lineRule="auto"/>
        <w:rPr>
          <w:rFonts w:ascii="Arial" w:hAnsi="Arial" w:cs="Arial"/>
          <w:b/>
          <w:color w:val="0070C0"/>
          <w:sz w:val="18"/>
          <w:szCs w:val="18"/>
        </w:rPr>
      </w:pPr>
    </w:p>
    <w:p w:rsidR="001978FF" w:rsidRPr="00386738" w:rsidRDefault="001978FF" w:rsidP="004C5E7B">
      <w:pPr>
        <w:spacing w:after="120" w:line="264" w:lineRule="auto"/>
        <w:rPr>
          <w:rFonts w:ascii="Arial" w:hAnsi="Arial" w:cs="Arial"/>
          <w:b/>
          <w:color w:val="0070C0"/>
          <w:sz w:val="40"/>
          <w:szCs w:val="40"/>
        </w:rPr>
      </w:pPr>
    </w:p>
    <w:p w:rsidR="004C5E7B" w:rsidRPr="00E867A8" w:rsidRDefault="004C5E7B" w:rsidP="004C5E7B">
      <w:pPr>
        <w:spacing w:after="120" w:line="264" w:lineRule="auto"/>
        <w:rPr>
          <w:rFonts w:ascii="Arial" w:hAnsi="Arial" w:cs="Arial"/>
          <w:b/>
          <w:color w:val="0070C0"/>
          <w:sz w:val="40"/>
          <w:szCs w:val="40"/>
        </w:rPr>
      </w:pPr>
      <w:r w:rsidRPr="00E867A8">
        <w:rPr>
          <w:rFonts w:ascii="Arial" w:hAnsi="Arial" w:cs="Arial"/>
          <w:b/>
          <w:color w:val="0070C0"/>
          <w:sz w:val="40"/>
          <w:szCs w:val="40"/>
        </w:rPr>
        <w:lastRenderedPageBreak/>
        <w:t>Population</w:t>
      </w:r>
    </w:p>
    <w:p w:rsidR="004C5E7B" w:rsidRPr="009156BA" w:rsidRDefault="004C5E7B" w:rsidP="004C5E7B">
      <w:pPr>
        <w:shd w:val="clear" w:color="auto" w:fill="0070C0"/>
        <w:spacing w:after="0" w:line="240" w:lineRule="auto"/>
        <w:rPr>
          <w:rFonts w:ascii="Arial" w:hAnsi="Arial" w:cs="Arial"/>
          <w:b/>
          <w:color w:val="FFFFFF" w:themeColor="background1"/>
          <w:sz w:val="4"/>
          <w:szCs w:val="4"/>
          <w:highlight w:val="yellow"/>
        </w:rPr>
      </w:pPr>
    </w:p>
    <w:p w:rsidR="004C5E7B" w:rsidRPr="00E867A8" w:rsidRDefault="00D026C4" w:rsidP="004C5E7B">
      <w:pPr>
        <w:shd w:val="clear" w:color="auto" w:fill="0070C0"/>
        <w:spacing w:after="120" w:line="264" w:lineRule="auto"/>
        <w:rPr>
          <w:rFonts w:ascii="Arial" w:hAnsi="Arial" w:cs="Arial"/>
          <w:b/>
          <w:color w:val="FFFFFF" w:themeColor="background1"/>
          <w:sz w:val="28"/>
          <w:szCs w:val="28"/>
        </w:rPr>
      </w:pPr>
      <w:r w:rsidRPr="00E867A8">
        <w:rPr>
          <w:rFonts w:ascii="Arial" w:hAnsi="Arial" w:cs="Arial"/>
          <w:b/>
          <w:color w:val="FFFFFF" w:themeColor="background1"/>
          <w:sz w:val="28"/>
          <w:szCs w:val="28"/>
        </w:rPr>
        <w:t>244 265</w:t>
      </w:r>
      <w:r w:rsidR="004C5E7B" w:rsidRPr="00E867A8">
        <w:rPr>
          <w:rFonts w:ascii="Arial" w:hAnsi="Arial" w:cs="Arial"/>
          <w:b/>
          <w:color w:val="FFFFFF" w:themeColor="background1"/>
          <w:sz w:val="28"/>
          <w:szCs w:val="28"/>
        </w:rPr>
        <w:t xml:space="preserve"> people residing in the Territory</w:t>
      </w:r>
    </w:p>
    <w:p w:rsidR="004C5E7B" w:rsidRPr="00E867A8" w:rsidRDefault="004E1ADF" w:rsidP="004C5E7B">
      <w:pPr>
        <w:shd w:val="clear" w:color="auto" w:fill="0070C0"/>
        <w:spacing w:after="120" w:line="264" w:lineRule="auto"/>
        <w:rPr>
          <w:rFonts w:ascii="Arial" w:hAnsi="Arial" w:cs="Arial"/>
          <w:b/>
          <w:color w:val="FFFFFF" w:themeColor="background1"/>
        </w:rPr>
      </w:pPr>
      <w:r w:rsidRPr="00E867A8">
        <w:rPr>
          <w:rFonts w:ascii="Arial" w:hAnsi="Arial" w:cs="Arial"/>
          <w:b/>
          <w:color w:val="FFFFFF" w:themeColor="background1"/>
        </w:rPr>
        <w:t>Net ove</w:t>
      </w:r>
      <w:r w:rsidR="00D026C4" w:rsidRPr="00E867A8">
        <w:rPr>
          <w:rFonts w:ascii="Arial" w:hAnsi="Arial" w:cs="Arial"/>
          <w:b/>
          <w:color w:val="FFFFFF" w:themeColor="background1"/>
        </w:rPr>
        <w:t>rseas migration of 1461</w:t>
      </w:r>
      <w:r w:rsidR="004C5E7B" w:rsidRPr="00E867A8">
        <w:rPr>
          <w:rFonts w:ascii="Arial" w:hAnsi="Arial" w:cs="Arial"/>
          <w:b/>
          <w:color w:val="FFFFFF" w:themeColor="background1"/>
        </w:rPr>
        <w:t xml:space="preserve"> people to the Territory in </w:t>
      </w:r>
      <w:r w:rsidR="002E5F47" w:rsidRPr="00E867A8">
        <w:rPr>
          <w:rFonts w:ascii="Arial" w:hAnsi="Arial" w:cs="Arial"/>
          <w:b/>
          <w:color w:val="FFFFFF" w:themeColor="background1"/>
        </w:rPr>
        <w:t>2014</w:t>
      </w:r>
    </w:p>
    <w:p w:rsidR="004C5E7B" w:rsidRPr="00E867A8" w:rsidRDefault="00D026C4" w:rsidP="004C5E7B">
      <w:pPr>
        <w:shd w:val="clear" w:color="auto" w:fill="0070C0"/>
        <w:spacing w:after="240" w:line="264" w:lineRule="auto"/>
        <w:rPr>
          <w:rFonts w:ascii="Arial" w:hAnsi="Arial" w:cs="Arial"/>
          <w:b/>
          <w:color w:val="FFFFFF" w:themeColor="background1"/>
        </w:rPr>
        <w:sectPr w:rsidR="004C5E7B" w:rsidRPr="00E867A8" w:rsidSect="00056C2C">
          <w:type w:val="continuous"/>
          <w:pgSz w:w="11906" w:h="16838"/>
          <w:pgMar w:top="1134" w:right="1531" w:bottom="1134" w:left="1531" w:header="709" w:footer="189" w:gutter="0"/>
          <w:cols w:space="282"/>
          <w:docGrid w:linePitch="360"/>
        </w:sectPr>
      </w:pPr>
      <w:r w:rsidRPr="00E867A8">
        <w:rPr>
          <w:rFonts w:ascii="Arial" w:hAnsi="Arial" w:cs="Arial"/>
          <w:b/>
          <w:color w:val="FFFFFF" w:themeColor="background1"/>
        </w:rPr>
        <w:t>4025</w:t>
      </w:r>
      <w:r w:rsidR="00931B02" w:rsidRPr="00E867A8">
        <w:rPr>
          <w:rFonts w:ascii="Arial" w:hAnsi="Arial" w:cs="Arial"/>
          <w:b/>
          <w:color w:val="FFFFFF" w:themeColor="background1"/>
        </w:rPr>
        <w:t xml:space="preserve"> births in the Territory in </w:t>
      </w:r>
      <w:r w:rsidR="002E5F47" w:rsidRPr="00E867A8">
        <w:rPr>
          <w:rFonts w:ascii="Arial" w:hAnsi="Arial" w:cs="Arial"/>
          <w:b/>
          <w:color w:val="FFFFFF" w:themeColor="background1"/>
        </w:rPr>
        <w:t>2014</w:t>
      </w:r>
    </w:p>
    <w:p w:rsidR="004C5E7B" w:rsidRPr="00E867A8" w:rsidRDefault="00244C4C" w:rsidP="004C5E7B">
      <w:pPr>
        <w:spacing w:after="60" w:line="264" w:lineRule="auto"/>
        <w:rPr>
          <w:rFonts w:ascii="Arial" w:hAnsi="Arial" w:cs="Arial"/>
          <w:color w:val="404040" w:themeColor="text1" w:themeTint="BF"/>
          <w:sz w:val="18"/>
          <w:szCs w:val="18"/>
        </w:rPr>
      </w:pPr>
      <w:r w:rsidRPr="00E867A8">
        <w:rPr>
          <w:rFonts w:ascii="Arial" w:hAnsi="Arial" w:cs="Arial"/>
          <w:color w:val="404040" w:themeColor="text1" w:themeTint="BF"/>
          <w:sz w:val="18"/>
          <w:szCs w:val="18"/>
        </w:rPr>
        <w:lastRenderedPageBreak/>
        <w:t>T</w:t>
      </w:r>
      <w:r w:rsidR="004C5E7B" w:rsidRPr="00E867A8">
        <w:rPr>
          <w:rFonts w:ascii="Arial" w:hAnsi="Arial" w:cs="Arial"/>
          <w:color w:val="404040" w:themeColor="text1" w:themeTint="BF"/>
          <w:sz w:val="18"/>
          <w:szCs w:val="18"/>
        </w:rPr>
        <w:t>he Territory’s estimated r</w:t>
      </w:r>
      <w:r w:rsidR="009C40A5" w:rsidRPr="00E867A8">
        <w:rPr>
          <w:rFonts w:ascii="Arial" w:hAnsi="Arial" w:cs="Arial"/>
          <w:color w:val="404040" w:themeColor="text1" w:themeTint="BF"/>
          <w:sz w:val="18"/>
          <w:szCs w:val="18"/>
        </w:rPr>
        <w:t xml:space="preserve">esident population (ERP) </w:t>
      </w:r>
      <w:r w:rsidR="00230CF2" w:rsidRPr="00E867A8">
        <w:rPr>
          <w:rFonts w:ascii="Arial" w:hAnsi="Arial" w:cs="Arial"/>
          <w:color w:val="404040" w:themeColor="text1" w:themeTint="BF"/>
          <w:sz w:val="18"/>
          <w:szCs w:val="18"/>
        </w:rPr>
        <w:t>increased in 2014 by 0.4 per cent to 244 265 persons</w:t>
      </w:r>
      <w:r w:rsidR="00596701" w:rsidRPr="00E867A8">
        <w:rPr>
          <w:rFonts w:ascii="Arial" w:hAnsi="Arial" w:cs="Arial"/>
          <w:color w:val="404040" w:themeColor="text1" w:themeTint="BF"/>
          <w:sz w:val="18"/>
          <w:szCs w:val="18"/>
        </w:rPr>
        <w:t xml:space="preserve"> </w:t>
      </w:r>
      <w:r w:rsidR="00D026C4" w:rsidRPr="00E867A8">
        <w:rPr>
          <w:rFonts w:ascii="Arial" w:hAnsi="Arial" w:cs="Arial"/>
          <w:color w:val="404040" w:themeColor="text1" w:themeTint="BF"/>
          <w:sz w:val="18"/>
          <w:szCs w:val="18"/>
        </w:rPr>
        <w:t>(Table 2)</w:t>
      </w:r>
      <w:r w:rsidRPr="00E867A8">
        <w:rPr>
          <w:rFonts w:ascii="Arial" w:hAnsi="Arial" w:cs="Arial"/>
          <w:color w:val="404040" w:themeColor="text1" w:themeTint="BF"/>
          <w:sz w:val="18"/>
          <w:szCs w:val="18"/>
        </w:rPr>
        <w:t>.</w:t>
      </w:r>
      <w:r w:rsidR="0079406E" w:rsidRPr="00E867A8">
        <w:rPr>
          <w:rFonts w:ascii="Arial" w:hAnsi="Arial" w:cs="Arial"/>
          <w:color w:val="404040" w:themeColor="text1" w:themeTint="BF"/>
          <w:sz w:val="18"/>
          <w:szCs w:val="18"/>
        </w:rPr>
        <w:t xml:space="preserve"> The Territory recorded the </w:t>
      </w:r>
      <w:r w:rsidR="00D026C4" w:rsidRPr="00E867A8">
        <w:rPr>
          <w:rFonts w:ascii="Arial" w:hAnsi="Arial" w:cs="Arial"/>
          <w:color w:val="404040" w:themeColor="text1" w:themeTint="BF"/>
          <w:sz w:val="18"/>
          <w:szCs w:val="18"/>
        </w:rPr>
        <w:t>second</w:t>
      </w:r>
      <w:r w:rsidR="0079406E" w:rsidRPr="00E867A8">
        <w:rPr>
          <w:rFonts w:ascii="Arial" w:hAnsi="Arial" w:cs="Arial"/>
          <w:color w:val="404040" w:themeColor="text1" w:themeTint="BF"/>
          <w:sz w:val="18"/>
          <w:szCs w:val="18"/>
        </w:rPr>
        <w:t xml:space="preserve"> lowest annual growth in ERP of all jurisdictions. </w:t>
      </w:r>
    </w:p>
    <w:p w:rsidR="004C5E7B" w:rsidRPr="00E867A8" w:rsidRDefault="004C5E7B" w:rsidP="004C5E7B">
      <w:pPr>
        <w:spacing w:before="120" w:after="60" w:line="264" w:lineRule="auto"/>
        <w:rPr>
          <w:rFonts w:ascii="Arial" w:hAnsi="Arial" w:cs="Arial"/>
          <w:color w:val="0070C0"/>
          <w:sz w:val="18"/>
          <w:szCs w:val="18"/>
        </w:rPr>
      </w:pPr>
      <w:r w:rsidRPr="00E867A8">
        <w:rPr>
          <w:rFonts w:ascii="Arial" w:hAnsi="Arial" w:cs="Arial"/>
          <w:color w:val="0070C0"/>
          <w:sz w:val="18"/>
          <w:szCs w:val="18"/>
        </w:rPr>
        <w:t>Components of growth</w:t>
      </w:r>
    </w:p>
    <w:p w:rsidR="004C5E7B" w:rsidRPr="00E867A8" w:rsidRDefault="00E1366E" w:rsidP="00FF0E67">
      <w:pPr>
        <w:spacing w:after="60" w:line="264" w:lineRule="auto"/>
        <w:rPr>
          <w:rFonts w:ascii="Arial" w:hAnsi="Arial" w:cs="Arial"/>
          <w:color w:val="404040" w:themeColor="text1" w:themeTint="BF"/>
          <w:sz w:val="18"/>
          <w:szCs w:val="18"/>
        </w:rPr>
      </w:pPr>
      <w:r w:rsidRPr="00E867A8">
        <w:rPr>
          <w:rFonts w:ascii="Arial" w:hAnsi="Arial" w:cs="Arial"/>
          <w:color w:val="404040" w:themeColor="text1" w:themeTint="BF"/>
          <w:sz w:val="18"/>
          <w:szCs w:val="18"/>
        </w:rPr>
        <w:t>In</w:t>
      </w:r>
      <w:r w:rsidR="00520B69" w:rsidRPr="00E867A8">
        <w:rPr>
          <w:rFonts w:ascii="Arial" w:hAnsi="Arial" w:cs="Arial"/>
          <w:color w:val="404040" w:themeColor="text1" w:themeTint="BF"/>
          <w:sz w:val="18"/>
          <w:szCs w:val="18"/>
        </w:rPr>
        <w:t xml:space="preserve"> 2014</w:t>
      </w:r>
      <w:r w:rsidR="004C5E7B" w:rsidRPr="00E867A8">
        <w:rPr>
          <w:rFonts w:ascii="Arial" w:hAnsi="Arial" w:cs="Arial"/>
          <w:color w:val="404040" w:themeColor="text1" w:themeTint="BF"/>
          <w:sz w:val="18"/>
          <w:szCs w:val="18"/>
        </w:rPr>
        <w:t>, the Territory’</w:t>
      </w:r>
      <w:r w:rsidR="00886748" w:rsidRPr="00E867A8">
        <w:rPr>
          <w:rFonts w:ascii="Arial" w:hAnsi="Arial" w:cs="Arial"/>
          <w:color w:val="404040" w:themeColor="text1" w:themeTint="BF"/>
          <w:sz w:val="18"/>
          <w:szCs w:val="18"/>
        </w:rPr>
        <w:t xml:space="preserve">s </w:t>
      </w:r>
      <w:r w:rsidR="00931B02" w:rsidRPr="00E867A8">
        <w:rPr>
          <w:rFonts w:ascii="Arial" w:hAnsi="Arial" w:cs="Arial"/>
          <w:color w:val="404040" w:themeColor="text1" w:themeTint="BF"/>
          <w:sz w:val="18"/>
          <w:szCs w:val="18"/>
        </w:rPr>
        <w:t>po</w:t>
      </w:r>
      <w:r w:rsidR="004E1ADF" w:rsidRPr="00E867A8">
        <w:rPr>
          <w:rFonts w:ascii="Arial" w:hAnsi="Arial" w:cs="Arial"/>
          <w:color w:val="404040" w:themeColor="text1" w:themeTint="BF"/>
          <w:sz w:val="18"/>
          <w:szCs w:val="18"/>
        </w:rPr>
        <w:t>pulation increased</w:t>
      </w:r>
      <w:r w:rsidR="00D026C4" w:rsidRPr="00E867A8">
        <w:rPr>
          <w:rFonts w:ascii="Arial" w:hAnsi="Arial" w:cs="Arial"/>
          <w:color w:val="404040" w:themeColor="text1" w:themeTint="BF"/>
          <w:sz w:val="18"/>
          <w:szCs w:val="18"/>
        </w:rPr>
        <w:t xml:space="preserve"> by 925</w:t>
      </w:r>
      <w:r w:rsidR="00FF0E67" w:rsidRPr="00E867A8">
        <w:rPr>
          <w:rFonts w:ascii="Arial" w:hAnsi="Arial" w:cs="Arial"/>
          <w:color w:val="404040" w:themeColor="text1" w:themeTint="BF"/>
          <w:sz w:val="18"/>
          <w:szCs w:val="18"/>
        </w:rPr>
        <w:t> persons</w:t>
      </w:r>
      <w:r w:rsidR="008208B8" w:rsidRPr="00E867A8">
        <w:rPr>
          <w:rFonts w:ascii="Arial" w:hAnsi="Arial" w:cs="Arial"/>
          <w:color w:val="404040" w:themeColor="text1" w:themeTint="BF"/>
          <w:sz w:val="18"/>
          <w:szCs w:val="18"/>
        </w:rPr>
        <w:t xml:space="preserve"> </w:t>
      </w:r>
      <w:r w:rsidR="00FF0E67" w:rsidRPr="00E867A8">
        <w:rPr>
          <w:rFonts w:ascii="Arial" w:hAnsi="Arial" w:cs="Arial"/>
          <w:color w:val="404040" w:themeColor="text1" w:themeTint="BF"/>
          <w:sz w:val="18"/>
          <w:szCs w:val="18"/>
        </w:rPr>
        <w:t xml:space="preserve">due to </w:t>
      </w:r>
      <w:r w:rsidR="004C5E7B" w:rsidRPr="00E867A8">
        <w:rPr>
          <w:rFonts w:ascii="Arial" w:hAnsi="Arial" w:cs="Arial"/>
          <w:color w:val="404040" w:themeColor="text1" w:themeTint="BF"/>
          <w:sz w:val="18"/>
          <w:szCs w:val="18"/>
        </w:rPr>
        <w:t>net over</w:t>
      </w:r>
      <w:r w:rsidR="00E867A8">
        <w:rPr>
          <w:rFonts w:ascii="Arial" w:hAnsi="Arial" w:cs="Arial"/>
          <w:color w:val="404040" w:themeColor="text1" w:themeTint="BF"/>
          <w:sz w:val="18"/>
          <w:szCs w:val="18"/>
        </w:rPr>
        <w:t>seas migration</w:t>
      </w:r>
      <w:r w:rsidR="00FF0E67" w:rsidRPr="00E867A8">
        <w:rPr>
          <w:rFonts w:ascii="Arial" w:hAnsi="Arial" w:cs="Arial"/>
          <w:color w:val="404040" w:themeColor="text1" w:themeTint="BF"/>
          <w:sz w:val="18"/>
          <w:szCs w:val="18"/>
        </w:rPr>
        <w:t xml:space="preserve"> </w:t>
      </w:r>
      <w:r w:rsidR="00E867A8">
        <w:rPr>
          <w:rFonts w:ascii="Arial" w:hAnsi="Arial" w:cs="Arial"/>
          <w:color w:val="404040" w:themeColor="text1" w:themeTint="BF"/>
          <w:sz w:val="18"/>
          <w:szCs w:val="18"/>
        </w:rPr>
        <w:t>(</w:t>
      </w:r>
      <w:r w:rsidR="00FF0E67" w:rsidRPr="00E867A8">
        <w:rPr>
          <w:rFonts w:ascii="Arial" w:hAnsi="Arial" w:cs="Arial"/>
          <w:color w:val="404040" w:themeColor="text1" w:themeTint="BF"/>
          <w:sz w:val="18"/>
          <w:szCs w:val="18"/>
        </w:rPr>
        <w:t>adding</w:t>
      </w:r>
      <w:r w:rsidR="004E1ADF" w:rsidRPr="00E867A8">
        <w:rPr>
          <w:rFonts w:ascii="Arial" w:hAnsi="Arial" w:cs="Arial"/>
          <w:color w:val="404040" w:themeColor="text1" w:themeTint="BF"/>
          <w:sz w:val="18"/>
          <w:szCs w:val="18"/>
        </w:rPr>
        <w:t xml:space="preserve"> </w:t>
      </w:r>
      <w:r w:rsidR="00D026C4" w:rsidRPr="00E867A8">
        <w:rPr>
          <w:rFonts w:ascii="Arial" w:hAnsi="Arial" w:cs="Arial"/>
          <w:color w:val="404040" w:themeColor="text1" w:themeTint="BF"/>
          <w:sz w:val="18"/>
          <w:szCs w:val="18"/>
        </w:rPr>
        <w:t>1461</w:t>
      </w:r>
      <w:r w:rsidR="00FF0E67" w:rsidRPr="00E867A8">
        <w:rPr>
          <w:rFonts w:ascii="Arial" w:hAnsi="Arial" w:cs="Arial"/>
          <w:color w:val="404040" w:themeColor="text1" w:themeTint="BF"/>
          <w:sz w:val="18"/>
          <w:szCs w:val="18"/>
        </w:rPr>
        <w:t xml:space="preserve"> persons</w:t>
      </w:r>
      <w:r w:rsidR="00E867A8">
        <w:rPr>
          <w:rFonts w:ascii="Arial" w:hAnsi="Arial" w:cs="Arial"/>
          <w:color w:val="404040" w:themeColor="text1" w:themeTint="BF"/>
          <w:sz w:val="18"/>
          <w:szCs w:val="18"/>
        </w:rPr>
        <w:t>)</w:t>
      </w:r>
      <w:r w:rsidR="0006747A">
        <w:rPr>
          <w:rFonts w:ascii="Arial" w:hAnsi="Arial" w:cs="Arial"/>
          <w:color w:val="404040" w:themeColor="text1" w:themeTint="BF"/>
          <w:sz w:val="18"/>
          <w:szCs w:val="18"/>
        </w:rPr>
        <w:t xml:space="preserve"> and natural increase </w:t>
      </w:r>
      <w:r w:rsidR="00E867A8">
        <w:rPr>
          <w:rFonts w:ascii="Arial" w:hAnsi="Arial" w:cs="Arial"/>
          <w:color w:val="404040" w:themeColor="text1" w:themeTint="BF"/>
          <w:sz w:val="18"/>
          <w:szCs w:val="18"/>
        </w:rPr>
        <w:t>(</w:t>
      </w:r>
      <w:r w:rsidR="00FF0E67" w:rsidRPr="00E867A8">
        <w:rPr>
          <w:rFonts w:ascii="Arial" w:hAnsi="Arial" w:cs="Arial"/>
          <w:color w:val="404040" w:themeColor="text1" w:themeTint="BF"/>
          <w:sz w:val="18"/>
          <w:szCs w:val="18"/>
        </w:rPr>
        <w:t>adding 2856 persons</w:t>
      </w:r>
      <w:r w:rsidR="00E867A8">
        <w:rPr>
          <w:rFonts w:ascii="Arial" w:hAnsi="Arial" w:cs="Arial"/>
          <w:color w:val="404040" w:themeColor="text1" w:themeTint="BF"/>
          <w:sz w:val="18"/>
          <w:szCs w:val="18"/>
        </w:rPr>
        <w:t>)</w:t>
      </w:r>
      <w:r w:rsidR="00FF0E67" w:rsidRPr="00E867A8">
        <w:rPr>
          <w:rFonts w:ascii="Arial" w:hAnsi="Arial" w:cs="Arial"/>
          <w:color w:val="404040" w:themeColor="text1" w:themeTint="BF"/>
          <w:sz w:val="18"/>
          <w:szCs w:val="18"/>
        </w:rPr>
        <w:t>. This was partly offset by net interstate migrat</w:t>
      </w:r>
      <w:r w:rsidR="0006747A">
        <w:rPr>
          <w:rFonts w:ascii="Arial" w:hAnsi="Arial" w:cs="Arial"/>
          <w:color w:val="404040" w:themeColor="text1" w:themeTint="BF"/>
          <w:sz w:val="18"/>
          <w:szCs w:val="18"/>
        </w:rPr>
        <w:t>ion, which detracted 3392 persons</w:t>
      </w:r>
      <w:r w:rsidR="00FF0E67" w:rsidRPr="00E867A8">
        <w:rPr>
          <w:rFonts w:ascii="Arial" w:hAnsi="Arial" w:cs="Arial"/>
          <w:color w:val="404040" w:themeColor="text1" w:themeTint="BF"/>
          <w:sz w:val="18"/>
          <w:szCs w:val="18"/>
        </w:rPr>
        <w:t xml:space="preserve"> through 2014. </w:t>
      </w:r>
    </w:p>
    <w:p w:rsidR="004C5E7B" w:rsidRPr="00E867A8" w:rsidRDefault="001978FF" w:rsidP="004C5E7B">
      <w:pPr>
        <w:spacing w:before="120" w:after="60" w:line="264" w:lineRule="auto"/>
        <w:rPr>
          <w:rFonts w:ascii="Arial" w:hAnsi="Arial" w:cs="Arial"/>
          <w:color w:val="0070C0"/>
          <w:sz w:val="18"/>
          <w:szCs w:val="18"/>
        </w:rPr>
      </w:pPr>
      <w:r w:rsidRPr="00E867A8">
        <w:rPr>
          <w:rFonts w:ascii="Arial" w:hAnsi="Arial" w:cs="Arial"/>
          <w:color w:val="0070C0"/>
          <w:sz w:val="18"/>
          <w:szCs w:val="18"/>
        </w:rPr>
        <w:t>Chart 2</w:t>
      </w:r>
      <w:r w:rsidR="004C5E7B" w:rsidRPr="00E867A8">
        <w:rPr>
          <w:rFonts w:ascii="Arial" w:hAnsi="Arial" w:cs="Arial"/>
          <w:color w:val="0070C0"/>
          <w:sz w:val="18"/>
          <w:szCs w:val="18"/>
        </w:rPr>
        <w:t>: Components of Territory population growth, moving annual total</w:t>
      </w:r>
    </w:p>
    <w:p w:rsidR="004C5E7B" w:rsidRPr="00E867A8" w:rsidRDefault="00D026C4" w:rsidP="004C5E7B">
      <w:pPr>
        <w:spacing w:after="60" w:line="264" w:lineRule="auto"/>
        <w:rPr>
          <w:rFonts w:ascii="Arial" w:hAnsi="Arial" w:cs="Arial"/>
          <w:color w:val="404040" w:themeColor="text1" w:themeTint="BF"/>
          <w:sz w:val="18"/>
          <w:szCs w:val="18"/>
        </w:rPr>
      </w:pPr>
      <w:r w:rsidRPr="00E867A8">
        <w:rPr>
          <w:noProof/>
        </w:rPr>
        <w:drawing>
          <wp:inline distT="0" distB="0" distL="0" distR="0" wp14:anchorId="0F5C651D" wp14:editId="669FC540">
            <wp:extent cx="2718435" cy="1776857"/>
            <wp:effectExtent l="0" t="0" r="5715" b="0"/>
            <wp:docPr id="11" name="Chart 11" descr="Chart 2: Components of Territory population growth,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5E7B" w:rsidRPr="00E867A8" w:rsidRDefault="004C5E7B" w:rsidP="004C5E7B">
      <w:pPr>
        <w:spacing w:after="0" w:line="264" w:lineRule="auto"/>
        <w:ind w:left="425" w:hanging="425"/>
        <w:rPr>
          <w:rFonts w:ascii="Arial" w:hAnsi="Arial" w:cs="Arial"/>
          <w:b/>
          <w:sz w:val="4"/>
          <w:szCs w:val="4"/>
        </w:rPr>
      </w:pPr>
      <w:r w:rsidRPr="00E867A8">
        <w:rPr>
          <w:rFonts w:ascii="Arial" w:hAnsi="Arial" w:cs="Arial"/>
          <w:color w:val="595959" w:themeColor="text1" w:themeTint="A6"/>
          <w:sz w:val="16"/>
          <w:szCs w:val="16"/>
        </w:rPr>
        <w:t xml:space="preserve">Source: ABS, </w:t>
      </w:r>
      <w:r w:rsidRPr="00E867A8">
        <w:rPr>
          <w:rFonts w:ascii="Arial" w:hAnsi="Arial" w:cs="Arial"/>
          <w:i/>
          <w:color w:val="595959" w:themeColor="text1" w:themeTint="A6"/>
          <w:sz w:val="16"/>
          <w:szCs w:val="16"/>
        </w:rPr>
        <w:t>Aus. Demographic Statistics</w:t>
      </w:r>
      <w:r w:rsidRPr="00E867A8">
        <w:rPr>
          <w:rFonts w:ascii="Arial" w:hAnsi="Arial" w:cs="Arial"/>
          <w:color w:val="595959" w:themeColor="text1" w:themeTint="A6"/>
          <w:sz w:val="16"/>
          <w:szCs w:val="16"/>
        </w:rPr>
        <w:t>, Cat. No. 3101.0</w:t>
      </w:r>
      <w:r w:rsidRPr="00E867A8">
        <w:rPr>
          <w:rFonts w:ascii="Arial" w:hAnsi="Arial" w:cs="Arial"/>
          <w:color w:val="595959" w:themeColor="text1" w:themeTint="A6"/>
          <w:sz w:val="18"/>
          <w:szCs w:val="18"/>
        </w:rPr>
        <w:t xml:space="preserve"> </w:t>
      </w:r>
    </w:p>
    <w:p w:rsidR="00B83FFE" w:rsidRPr="00E867A8" w:rsidRDefault="00B83FFE" w:rsidP="00416DF5">
      <w:pPr>
        <w:spacing w:after="60" w:line="264" w:lineRule="auto"/>
        <w:rPr>
          <w:rFonts w:ascii="Arial" w:hAnsi="Arial" w:cs="Arial"/>
          <w:i/>
          <w:color w:val="0070C0"/>
          <w:sz w:val="18"/>
          <w:szCs w:val="18"/>
        </w:rPr>
      </w:pPr>
    </w:p>
    <w:p w:rsidR="004C5E7B" w:rsidRPr="00E867A8" w:rsidRDefault="004C5E7B" w:rsidP="00416DF5">
      <w:pPr>
        <w:spacing w:after="60" w:line="264" w:lineRule="auto"/>
        <w:rPr>
          <w:rFonts w:ascii="Arial" w:hAnsi="Arial" w:cs="Arial"/>
          <w:i/>
          <w:color w:val="0070C0"/>
          <w:sz w:val="18"/>
          <w:szCs w:val="18"/>
        </w:rPr>
      </w:pPr>
      <w:r w:rsidRPr="00E867A8">
        <w:rPr>
          <w:rFonts w:ascii="Arial" w:hAnsi="Arial" w:cs="Arial"/>
          <w:i/>
          <w:color w:val="0070C0"/>
          <w:sz w:val="18"/>
          <w:szCs w:val="18"/>
        </w:rPr>
        <w:t>Net overseas migration</w:t>
      </w:r>
    </w:p>
    <w:p w:rsidR="004C5E7B" w:rsidRPr="00E867A8" w:rsidRDefault="00043C80" w:rsidP="007D7BB5">
      <w:pPr>
        <w:spacing w:after="60" w:line="264" w:lineRule="auto"/>
        <w:rPr>
          <w:rFonts w:ascii="Arial" w:hAnsi="Arial" w:cs="Arial"/>
          <w:i/>
          <w:color w:val="0070C0"/>
          <w:sz w:val="18"/>
          <w:szCs w:val="18"/>
        </w:rPr>
      </w:pPr>
      <w:r w:rsidRPr="00E867A8">
        <w:rPr>
          <w:rFonts w:ascii="Arial" w:hAnsi="Arial" w:cs="Arial"/>
          <w:color w:val="404040" w:themeColor="text1" w:themeTint="BF"/>
          <w:sz w:val="18"/>
          <w:szCs w:val="18"/>
        </w:rPr>
        <w:t xml:space="preserve">In </w:t>
      </w:r>
      <w:r w:rsidR="00E1366E" w:rsidRPr="00E867A8">
        <w:rPr>
          <w:rFonts w:ascii="Arial" w:hAnsi="Arial" w:cs="Arial"/>
          <w:color w:val="404040" w:themeColor="text1" w:themeTint="BF"/>
          <w:sz w:val="18"/>
          <w:szCs w:val="18"/>
        </w:rPr>
        <w:t>2014, the Territory recorded</w:t>
      </w:r>
      <w:r w:rsidR="00F40968" w:rsidRPr="00E867A8">
        <w:rPr>
          <w:rFonts w:ascii="Arial" w:hAnsi="Arial" w:cs="Arial"/>
          <w:color w:val="404040" w:themeColor="text1" w:themeTint="BF"/>
          <w:sz w:val="18"/>
          <w:szCs w:val="18"/>
        </w:rPr>
        <w:t xml:space="preserve"> </w:t>
      </w:r>
      <w:r w:rsidR="00C749AF" w:rsidRPr="00E867A8">
        <w:rPr>
          <w:rFonts w:ascii="Arial" w:hAnsi="Arial" w:cs="Arial"/>
          <w:color w:val="404040" w:themeColor="text1" w:themeTint="BF"/>
          <w:sz w:val="18"/>
          <w:szCs w:val="18"/>
        </w:rPr>
        <w:t xml:space="preserve">net overseas migration of 1461 persons </w:t>
      </w:r>
      <w:r w:rsidR="004C5E7B" w:rsidRPr="00E867A8">
        <w:rPr>
          <w:rFonts w:ascii="Arial" w:hAnsi="Arial" w:cs="Arial"/>
          <w:color w:val="404040" w:themeColor="text1" w:themeTint="BF"/>
          <w:sz w:val="18"/>
          <w:szCs w:val="18"/>
        </w:rPr>
        <w:t>(</w:t>
      </w:r>
      <w:r w:rsidR="001978FF" w:rsidRPr="00E867A8">
        <w:rPr>
          <w:rFonts w:ascii="Arial" w:hAnsi="Arial" w:cs="Arial"/>
          <w:color w:val="404040" w:themeColor="text1" w:themeTint="BF"/>
          <w:sz w:val="18"/>
          <w:szCs w:val="18"/>
        </w:rPr>
        <w:t>Chart 2</w:t>
      </w:r>
      <w:r w:rsidR="004C5E7B" w:rsidRPr="00E867A8">
        <w:rPr>
          <w:rFonts w:ascii="Arial" w:hAnsi="Arial" w:cs="Arial"/>
          <w:color w:val="404040" w:themeColor="text1" w:themeTint="BF"/>
          <w:sz w:val="18"/>
          <w:szCs w:val="18"/>
        </w:rPr>
        <w:t xml:space="preserve">). </w:t>
      </w:r>
      <w:r w:rsidR="00C749AF" w:rsidRPr="00E867A8">
        <w:rPr>
          <w:rFonts w:ascii="Arial" w:hAnsi="Arial" w:cs="Arial"/>
          <w:color w:val="404040" w:themeColor="text1" w:themeTint="BF"/>
          <w:sz w:val="18"/>
          <w:szCs w:val="18"/>
        </w:rPr>
        <w:t xml:space="preserve">Net overseas migration has declined from historically high levels in 2012 and 2013, and is returning to long term trend </w:t>
      </w:r>
      <w:r w:rsidR="00C749AF" w:rsidRPr="00E867A8">
        <w:rPr>
          <w:rFonts w:ascii="Arial" w:hAnsi="Arial" w:cs="Arial"/>
          <w:color w:val="404040" w:themeColor="text1" w:themeTint="BF"/>
          <w:sz w:val="18"/>
          <w:szCs w:val="18"/>
        </w:rPr>
        <w:lastRenderedPageBreak/>
        <w:t>levels.</w:t>
      </w:r>
      <w:r w:rsidR="00230CF2" w:rsidRPr="00E867A8">
        <w:rPr>
          <w:rFonts w:ascii="Arial" w:hAnsi="Arial" w:cs="Arial"/>
          <w:color w:val="404040" w:themeColor="text1" w:themeTint="BF"/>
          <w:sz w:val="18"/>
          <w:szCs w:val="18"/>
        </w:rPr>
        <w:t xml:space="preserve"> The reduction in net overseas migration over 2014 was a key contributor to the slowing of the Territory’s population growth. </w:t>
      </w:r>
    </w:p>
    <w:p w:rsidR="004C5E7B" w:rsidRPr="00E867A8" w:rsidRDefault="004C5E7B" w:rsidP="004C5E7B">
      <w:pPr>
        <w:spacing w:before="120" w:after="60" w:line="264" w:lineRule="auto"/>
        <w:rPr>
          <w:rFonts w:ascii="Arial" w:hAnsi="Arial" w:cs="Arial"/>
          <w:i/>
          <w:color w:val="0070C0"/>
          <w:sz w:val="18"/>
          <w:szCs w:val="18"/>
        </w:rPr>
      </w:pPr>
      <w:r w:rsidRPr="00E867A8">
        <w:rPr>
          <w:rFonts w:ascii="Arial" w:hAnsi="Arial" w:cs="Arial"/>
          <w:i/>
          <w:color w:val="0070C0"/>
          <w:sz w:val="18"/>
          <w:szCs w:val="18"/>
        </w:rPr>
        <w:t>Net interstate migration</w:t>
      </w:r>
    </w:p>
    <w:p w:rsidR="004C5E7B" w:rsidRPr="00E867A8" w:rsidRDefault="004C5E7B" w:rsidP="004C5E7B">
      <w:pPr>
        <w:spacing w:after="60" w:line="264" w:lineRule="auto"/>
        <w:rPr>
          <w:rFonts w:ascii="Arial" w:hAnsi="Arial" w:cs="Arial"/>
          <w:color w:val="404040" w:themeColor="text1" w:themeTint="BF"/>
          <w:sz w:val="18"/>
          <w:szCs w:val="18"/>
        </w:rPr>
      </w:pPr>
      <w:r w:rsidRPr="00E867A8">
        <w:rPr>
          <w:rFonts w:ascii="Arial" w:hAnsi="Arial" w:cs="Arial"/>
          <w:color w:val="404040" w:themeColor="text1" w:themeTint="BF"/>
          <w:sz w:val="18"/>
          <w:szCs w:val="18"/>
        </w:rPr>
        <w:t>Net interstate migration in the Territory is highly volatile</w:t>
      </w:r>
      <w:r w:rsidR="00230CF2" w:rsidRPr="00E867A8">
        <w:rPr>
          <w:rFonts w:ascii="Arial" w:hAnsi="Arial" w:cs="Arial"/>
          <w:color w:val="404040" w:themeColor="text1" w:themeTint="BF"/>
          <w:sz w:val="18"/>
          <w:szCs w:val="18"/>
        </w:rPr>
        <w:t>, reflecting the young and transient nature of the Territory’s population</w:t>
      </w:r>
      <w:r w:rsidR="008208B8" w:rsidRPr="00E867A8">
        <w:rPr>
          <w:rFonts w:ascii="Arial" w:hAnsi="Arial" w:cs="Arial"/>
          <w:color w:val="404040" w:themeColor="text1" w:themeTint="BF"/>
          <w:sz w:val="18"/>
          <w:szCs w:val="18"/>
        </w:rPr>
        <w:t>.</w:t>
      </w:r>
      <w:r w:rsidRPr="00E867A8">
        <w:rPr>
          <w:rFonts w:ascii="Arial" w:hAnsi="Arial" w:cs="Arial"/>
          <w:color w:val="404040" w:themeColor="text1" w:themeTint="BF"/>
          <w:sz w:val="18"/>
          <w:szCs w:val="18"/>
        </w:rPr>
        <w:t xml:space="preserve"> In </w:t>
      </w:r>
      <w:r w:rsidR="00520B69" w:rsidRPr="00E867A8">
        <w:rPr>
          <w:rFonts w:ascii="Arial" w:hAnsi="Arial" w:cs="Arial"/>
          <w:color w:val="404040" w:themeColor="text1" w:themeTint="BF"/>
          <w:sz w:val="18"/>
          <w:szCs w:val="18"/>
        </w:rPr>
        <w:t>2014</w:t>
      </w:r>
      <w:r w:rsidRPr="00E867A8">
        <w:rPr>
          <w:rFonts w:ascii="Arial" w:hAnsi="Arial" w:cs="Arial"/>
          <w:color w:val="404040" w:themeColor="text1" w:themeTint="BF"/>
          <w:sz w:val="18"/>
          <w:szCs w:val="18"/>
        </w:rPr>
        <w:t>, net int</w:t>
      </w:r>
      <w:r w:rsidR="001A6D91" w:rsidRPr="00E867A8">
        <w:rPr>
          <w:rFonts w:ascii="Arial" w:hAnsi="Arial" w:cs="Arial"/>
          <w:color w:val="404040" w:themeColor="text1" w:themeTint="BF"/>
          <w:sz w:val="18"/>
          <w:szCs w:val="18"/>
        </w:rPr>
        <w:t xml:space="preserve">erstate migration detracted </w:t>
      </w:r>
      <w:r w:rsidR="000B5265" w:rsidRPr="00E867A8">
        <w:rPr>
          <w:rFonts w:ascii="Arial" w:hAnsi="Arial" w:cs="Arial"/>
          <w:color w:val="404040" w:themeColor="text1" w:themeTint="BF"/>
          <w:sz w:val="18"/>
          <w:szCs w:val="18"/>
        </w:rPr>
        <w:t>3392</w:t>
      </w:r>
      <w:r w:rsidR="007F7F30" w:rsidRPr="00E867A8">
        <w:rPr>
          <w:rFonts w:ascii="Arial" w:hAnsi="Arial" w:cs="Arial"/>
          <w:color w:val="404040" w:themeColor="text1" w:themeTint="BF"/>
          <w:sz w:val="18"/>
          <w:szCs w:val="18"/>
        </w:rPr>
        <w:t> </w:t>
      </w:r>
      <w:r w:rsidRPr="00E867A8">
        <w:rPr>
          <w:rFonts w:ascii="Arial" w:hAnsi="Arial" w:cs="Arial"/>
          <w:color w:val="404040" w:themeColor="text1" w:themeTint="BF"/>
          <w:sz w:val="18"/>
          <w:szCs w:val="18"/>
        </w:rPr>
        <w:t>persons from the Territory’s popu</w:t>
      </w:r>
      <w:r w:rsidR="00461AC7" w:rsidRPr="00E867A8">
        <w:rPr>
          <w:rFonts w:ascii="Arial" w:hAnsi="Arial" w:cs="Arial"/>
          <w:color w:val="404040" w:themeColor="text1" w:themeTint="BF"/>
          <w:sz w:val="18"/>
          <w:szCs w:val="18"/>
        </w:rPr>
        <w:t>lation</w:t>
      </w:r>
      <w:r w:rsidRPr="00E867A8">
        <w:rPr>
          <w:rFonts w:ascii="Arial" w:hAnsi="Arial" w:cs="Arial"/>
          <w:color w:val="404040" w:themeColor="text1" w:themeTint="BF"/>
          <w:sz w:val="18"/>
          <w:szCs w:val="18"/>
        </w:rPr>
        <w:t xml:space="preserve">. </w:t>
      </w:r>
    </w:p>
    <w:p w:rsidR="00230CF2" w:rsidRPr="00E867A8" w:rsidRDefault="00230CF2" w:rsidP="00230CF2">
      <w:pPr>
        <w:spacing w:before="120" w:after="60" w:line="264" w:lineRule="auto"/>
        <w:rPr>
          <w:rFonts w:ascii="Arial" w:hAnsi="Arial" w:cs="Arial"/>
          <w:i/>
          <w:color w:val="0070C0"/>
          <w:sz w:val="18"/>
          <w:szCs w:val="18"/>
        </w:rPr>
      </w:pPr>
      <w:r w:rsidRPr="00E867A8">
        <w:rPr>
          <w:rFonts w:ascii="Arial" w:hAnsi="Arial" w:cs="Arial"/>
          <w:i/>
          <w:color w:val="0070C0"/>
          <w:sz w:val="18"/>
          <w:szCs w:val="18"/>
        </w:rPr>
        <w:t>Natural Increase</w:t>
      </w:r>
    </w:p>
    <w:p w:rsidR="00230CF2" w:rsidRPr="00E867A8" w:rsidRDefault="00230CF2" w:rsidP="00230CF2">
      <w:pPr>
        <w:spacing w:before="120" w:after="60" w:line="264" w:lineRule="auto"/>
        <w:rPr>
          <w:rFonts w:ascii="Arial" w:hAnsi="Arial" w:cs="Arial"/>
          <w:color w:val="404040" w:themeColor="text1" w:themeTint="BF"/>
          <w:sz w:val="18"/>
          <w:szCs w:val="18"/>
        </w:rPr>
      </w:pPr>
      <w:r w:rsidRPr="00E867A8">
        <w:rPr>
          <w:rFonts w:ascii="Arial" w:hAnsi="Arial" w:cs="Arial"/>
          <w:color w:val="404040" w:themeColor="text1" w:themeTint="BF"/>
          <w:sz w:val="18"/>
          <w:szCs w:val="18"/>
        </w:rPr>
        <w:t>In 2014, natural increase contributed 2856 persons to the Territory’s population, down slightly from the previous year, when natural increase contributed 2947 persons. This was due to a decline in births (0.4 per cent) and an increase in deaths (7.5 per cent).</w:t>
      </w:r>
    </w:p>
    <w:p w:rsidR="004C5E7B" w:rsidRPr="00E867A8" w:rsidRDefault="004C5E7B" w:rsidP="004C5E7B">
      <w:pPr>
        <w:spacing w:before="120" w:after="60" w:line="264" w:lineRule="auto"/>
        <w:rPr>
          <w:rFonts w:ascii="Arial" w:hAnsi="Arial" w:cs="Arial"/>
          <w:color w:val="0070C0"/>
          <w:sz w:val="18"/>
          <w:szCs w:val="18"/>
        </w:rPr>
      </w:pPr>
      <w:r w:rsidRPr="00E867A8">
        <w:rPr>
          <w:rFonts w:ascii="Arial" w:hAnsi="Arial" w:cs="Arial"/>
          <w:color w:val="0070C0"/>
          <w:sz w:val="18"/>
          <w:szCs w:val="18"/>
        </w:rPr>
        <w:t>Population measurement</w:t>
      </w:r>
    </w:p>
    <w:p w:rsidR="004C5E7B" w:rsidRPr="00E867A8" w:rsidRDefault="004C5E7B" w:rsidP="004C5E7B">
      <w:pPr>
        <w:spacing w:after="60" w:line="264" w:lineRule="auto"/>
        <w:rPr>
          <w:rFonts w:ascii="Arial" w:hAnsi="Arial" w:cs="Arial"/>
          <w:color w:val="404040" w:themeColor="text1" w:themeTint="BF"/>
          <w:sz w:val="18"/>
          <w:szCs w:val="18"/>
        </w:rPr>
      </w:pPr>
      <w:r w:rsidRPr="00E867A8">
        <w:rPr>
          <w:rFonts w:ascii="Arial" w:hAnsi="Arial" w:cs="Arial"/>
          <w:color w:val="404040" w:themeColor="text1" w:themeTint="BF"/>
          <w:sz w:val="18"/>
          <w:szCs w:val="18"/>
        </w:rPr>
        <w:t xml:space="preserve">The ABS model for estimating interstate migration flows is largely based on Medicare ‘change of address’ information. </w:t>
      </w:r>
    </w:p>
    <w:p w:rsidR="004C5E7B" w:rsidRPr="00E867A8" w:rsidRDefault="004C5E7B" w:rsidP="004C5E7B">
      <w:pPr>
        <w:spacing w:after="60" w:line="264" w:lineRule="auto"/>
        <w:rPr>
          <w:rFonts w:ascii="Arial" w:hAnsi="Arial" w:cs="Arial"/>
          <w:color w:val="404040" w:themeColor="text1" w:themeTint="BF"/>
          <w:sz w:val="18"/>
          <w:szCs w:val="18"/>
        </w:rPr>
      </w:pPr>
      <w:r w:rsidRPr="00E867A8">
        <w:rPr>
          <w:rFonts w:ascii="Arial" w:hAnsi="Arial" w:cs="Arial"/>
          <w:color w:val="404040" w:themeColor="text1" w:themeTint="BF"/>
          <w:sz w:val="18"/>
          <w:szCs w:val="18"/>
        </w:rPr>
        <w:t xml:space="preserve">Due to the age profile of the Territory’s interstate migrants, there is generally a lag in recording population movements into the Territory, but a timely recording of people leaving the Territory. </w:t>
      </w:r>
    </w:p>
    <w:p w:rsidR="00B83FFE" w:rsidRPr="00E867A8" w:rsidRDefault="004C5E7B" w:rsidP="00B83FFE">
      <w:pPr>
        <w:spacing w:after="60" w:line="264" w:lineRule="auto"/>
        <w:rPr>
          <w:rFonts w:ascii="Arial" w:hAnsi="Arial" w:cs="Arial"/>
          <w:color w:val="404040" w:themeColor="text1" w:themeTint="BF"/>
          <w:sz w:val="18"/>
          <w:szCs w:val="18"/>
        </w:rPr>
      </w:pPr>
      <w:r w:rsidRPr="00E867A8">
        <w:rPr>
          <w:rFonts w:ascii="Arial" w:hAnsi="Arial" w:cs="Arial"/>
          <w:color w:val="404040" w:themeColor="text1" w:themeTint="BF"/>
          <w:sz w:val="18"/>
          <w:szCs w:val="18"/>
        </w:rPr>
        <w:t>People arriving in the Territory tend to be relatively young, transient and highly mobile and these characteristics mean that they are less likely to update their Medicare records. Conversely, the age profile of those leaving the Territory tends to be older and they are more likely to update their Medicare records in a timely ma</w:t>
      </w:r>
      <w:r w:rsidR="00B83FFE" w:rsidRPr="00E867A8">
        <w:rPr>
          <w:rFonts w:ascii="Arial" w:hAnsi="Arial" w:cs="Arial"/>
          <w:color w:val="404040" w:themeColor="text1" w:themeTint="BF"/>
          <w:sz w:val="18"/>
          <w:szCs w:val="18"/>
        </w:rPr>
        <w:t xml:space="preserve">nner. </w:t>
      </w:r>
    </w:p>
    <w:p w:rsidR="00B83FFE" w:rsidRPr="00E867A8" w:rsidRDefault="00B83FFE" w:rsidP="004C5E7B">
      <w:pPr>
        <w:rPr>
          <w:rFonts w:ascii="Arial" w:hAnsi="Arial" w:cs="Arial"/>
          <w:color w:val="404040" w:themeColor="text1" w:themeTint="BF"/>
          <w:sz w:val="18"/>
          <w:szCs w:val="18"/>
        </w:rPr>
      </w:pPr>
    </w:p>
    <w:p w:rsidR="004C5E7B" w:rsidRPr="00E867A8" w:rsidRDefault="004C5E7B" w:rsidP="004C5E7B">
      <w:pPr>
        <w:rPr>
          <w:rFonts w:ascii="Arial" w:hAnsi="Arial" w:cs="Arial"/>
          <w:color w:val="948A54" w:themeColor="background2" w:themeShade="80"/>
          <w:sz w:val="18"/>
          <w:szCs w:val="18"/>
        </w:rPr>
        <w:sectPr w:rsidR="004C5E7B" w:rsidRPr="00E867A8" w:rsidSect="00A34DC9">
          <w:type w:val="continuous"/>
          <w:pgSz w:w="11906" w:h="16838"/>
          <w:pgMar w:top="1134" w:right="1531" w:bottom="1134" w:left="1531" w:header="709" w:footer="709" w:gutter="0"/>
          <w:cols w:num="2" w:space="282"/>
          <w:docGrid w:linePitch="360"/>
        </w:sectPr>
      </w:pPr>
    </w:p>
    <w:p w:rsidR="00FF0E67" w:rsidRPr="00E867A8" w:rsidRDefault="00FF0E67" w:rsidP="004C5E7B">
      <w:pPr>
        <w:spacing w:before="180" w:after="0" w:line="264" w:lineRule="auto"/>
        <w:rPr>
          <w:rFonts w:ascii="Arial" w:hAnsi="Arial" w:cs="Arial"/>
          <w:color w:val="0070C0"/>
          <w:sz w:val="18"/>
          <w:szCs w:val="18"/>
        </w:rPr>
      </w:pPr>
    </w:p>
    <w:p w:rsidR="004C5E7B" w:rsidRPr="00E867A8" w:rsidRDefault="004C5E7B" w:rsidP="004C5E7B">
      <w:pPr>
        <w:spacing w:before="180" w:after="0" w:line="264" w:lineRule="auto"/>
        <w:rPr>
          <w:rFonts w:ascii="Arial" w:hAnsi="Arial" w:cs="Arial"/>
          <w:color w:val="0070C0"/>
          <w:sz w:val="18"/>
          <w:szCs w:val="18"/>
        </w:rPr>
      </w:pPr>
      <w:r w:rsidRPr="00E867A8">
        <w:rPr>
          <w:rFonts w:ascii="Arial" w:hAnsi="Arial" w:cs="Arial"/>
          <w:color w:val="0070C0"/>
          <w:sz w:val="18"/>
          <w:szCs w:val="18"/>
        </w:rPr>
        <w:t xml:space="preserve">Table 2: Estimated resident population, as at </w:t>
      </w:r>
      <w:r w:rsidR="000B5265" w:rsidRPr="00E867A8">
        <w:rPr>
          <w:rFonts w:ascii="Arial" w:hAnsi="Arial" w:cs="Arial"/>
          <w:color w:val="0070C0"/>
          <w:sz w:val="18"/>
          <w:szCs w:val="18"/>
        </w:rPr>
        <w:t>December</w:t>
      </w:r>
      <w:r w:rsidR="000529F4" w:rsidRPr="00E867A8">
        <w:rPr>
          <w:rFonts w:ascii="Arial" w:hAnsi="Arial" w:cs="Arial"/>
          <w:color w:val="0070C0"/>
          <w:sz w:val="18"/>
          <w:szCs w:val="18"/>
        </w:rPr>
        <w:t xml:space="preserve"> 2014</w:t>
      </w:r>
      <w:r w:rsidRPr="00E867A8">
        <w:rPr>
          <w:rFonts w:ascii="Arial" w:hAnsi="Arial" w:cs="Arial"/>
          <w:color w:val="0070C0"/>
          <w:sz w:val="18"/>
          <w:szCs w:val="18"/>
        </w:rPr>
        <w:t xml:space="preserve"> </w:t>
      </w:r>
    </w:p>
    <w:p w:rsidR="004C5E7B" w:rsidRPr="00E867A8" w:rsidRDefault="004C5E7B" w:rsidP="004C5E7B">
      <w:pPr>
        <w:spacing w:after="120" w:line="264" w:lineRule="auto"/>
        <w:rPr>
          <w:rFonts w:ascii="Arial" w:hAnsi="Arial" w:cs="Arial"/>
          <w:color w:val="595959" w:themeColor="text1" w:themeTint="A6"/>
          <w:sz w:val="18"/>
          <w:szCs w:val="18"/>
        </w:rPr>
        <w:sectPr w:rsidR="004C5E7B" w:rsidRPr="00E867A8" w:rsidSect="00573FA9">
          <w:type w:val="continuous"/>
          <w:pgSz w:w="11906" w:h="16838"/>
          <w:pgMar w:top="1134" w:right="1531" w:bottom="1134" w:left="1531" w:header="709" w:footer="709" w:gutter="0"/>
          <w:cols w:space="282"/>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2: Estimated resident population, as at June 2014 "/>
      </w:tblPr>
      <w:tblGrid>
        <w:gridCol w:w="1384"/>
        <w:gridCol w:w="825"/>
        <w:gridCol w:w="826"/>
        <w:gridCol w:w="825"/>
        <w:gridCol w:w="826"/>
        <w:gridCol w:w="826"/>
        <w:gridCol w:w="798"/>
        <w:gridCol w:w="797"/>
        <w:gridCol w:w="798"/>
        <w:gridCol w:w="1019"/>
      </w:tblGrid>
      <w:tr w:rsidR="004C5E7B" w:rsidRPr="00E867A8" w:rsidTr="00B91A96">
        <w:trPr>
          <w:tblHeader/>
        </w:trPr>
        <w:tc>
          <w:tcPr>
            <w:tcW w:w="1384" w:type="dxa"/>
            <w:tcBorders>
              <w:bottom w:val="single" w:sz="12" w:space="0" w:color="808080" w:themeColor="background1" w:themeShade="80"/>
            </w:tcBorders>
            <w:vAlign w:val="center"/>
          </w:tcPr>
          <w:p w:rsidR="004C5E7B" w:rsidRPr="00E867A8" w:rsidRDefault="004C5E7B" w:rsidP="004C5E7B">
            <w:pPr>
              <w:spacing w:after="60" w:line="276" w:lineRule="auto"/>
              <w:rPr>
                <w:rFonts w:ascii="Arial" w:hAnsi="Arial" w:cs="Arial"/>
                <w:color w:val="404040" w:themeColor="text1" w:themeTint="BF"/>
                <w:sz w:val="18"/>
                <w:szCs w:val="18"/>
              </w:rPr>
            </w:pPr>
          </w:p>
        </w:tc>
        <w:tc>
          <w:tcPr>
            <w:tcW w:w="825" w:type="dxa"/>
            <w:tcBorders>
              <w:bottom w:val="single" w:sz="12" w:space="0" w:color="808080" w:themeColor="background1" w:themeShade="80"/>
            </w:tcBorders>
            <w:vAlign w:val="center"/>
          </w:tcPr>
          <w:p w:rsidR="004C5E7B" w:rsidRPr="00E867A8" w:rsidRDefault="004C5E7B" w:rsidP="004C5E7B">
            <w:pPr>
              <w:spacing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NSW</w:t>
            </w:r>
          </w:p>
        </w:tc>
        <w:tc>
          <w:tcPr>
            <w:tcW w:w="826" w:type="dxa"/>
            <w:tcBorders>
              <w:bottom w:val="single" w:sz="12" w:space="0" w:color="808080" w:themeColor="background1" w:themeShade="80"/>
            </w:tcBorders>
            <w:vAlign w:val="center"/>
          </w:tcPr>
          <w:p w:rsidR="004C5E7B" w:rsidRPr="00E867A8" w:rsidRDefault="004C5E7B" w:rsidP="004C5E7B">
            <w:pPr>
              <w:spacing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Vic</w:t>
            </w:r>
          </w:p>
        </w:tc>
        <w:tc>
          <w:tcPr>
            <w:tcW w:w="825" w:type="dxa"/>
            <w:tcBorders>
              <w:bottom w:val="single" w:sz="12" w:space="0" w:color="808080" w:themeColor="background1" w:themeShade="80"/>
            </w:tcBorders>
            <w:vAlign w:val="center"/>
          </w:tcPr>
          <w:p w:rsidR="004C5E7B" w:rsidRPr="00E867A8" w:rsidRDefault="004C5E7B" w:rsidP="004C5E7B">
            <w:pPr>
              <w:spacing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Qld</w:t>
            </w:r>
          </w:p>
        </w:tc>
        <w:tc>
          <w:tcPr>
            <w:tcW w:w="826" w:type="dxa"/>
            <w:tcBorders>
              <w:bottom w:val="single" w:sz="12" w:space="0" w:color="808080" w:themeColor="background1" w:themeShade="80"/>
            </w:tcBorders>
            <w:vAlign w:val="center"/>
          </w:tcPr>
          <w:p w:rsidR="004C5E7B" w:rsidRPr="00E867A8" w:rsidRDefault="004C5E7B" w:rsidP="004C5E7B">
            <w:pPr>
              <w:spacing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WA</w:t>
            </w:r>
          </w:p>
        </w:tc>
        <w:tc>
          <w:tcPr>
            <w:tcW w:w="826" w:type="dxa"/>
            <w:tcBorders>
              <w:bottom w:val="single" w:sz="12" w:space="0" w:color="808080" w:themeColor="background1" w:themeShade="80"/>
            </w:tcBorders>
            <w:vAlign w:val="center"/>
          </w:tcPr>
          <w:p w:rsidR="004C5E7B" w:rsidRPr="00E867A8" w:rsidRDefault="004C5E7B" w:rsidP="004C5E7B">
            <w:pPr>
              <w:spacing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SA</w:t>
            </w:r>
          </w:p>
        </w:tc>
        <w:tc>
          <w:tcPr>
            <w:tcW w:w="798" w:type="dxa"/>
            <w:tcBorders>
              <w:bottom w:val="single" w:sz="12" w:space="0" w:color="808080" w:themeColor="background1" w:themeShade="80"/>
            </w:tcBorders>
            <w:vAlign w:val="center"/>
          </w:tcPr>
          <w:p w:rsidR="004C5E7B" w:rsidRPr="00E867A8" w:rsidRDefault="004C5E7B" w:rsidP="004C5E7B">
            <w:pPr>
              <w:spacing w:after="60" w:line="276" w:lineRule="auto"/>
              <w:jc w:val="right"/>
              <w:rPr>
                <w:rFonts w:ascii="Arial" w:hAnsi="Arial" w:cs="Arial"/>
                <w:color w:val="404040" w:themeColor="text1" w:themeTint="BF"/>
                <w:sz w:val="18"/>
                <w:szCs w:val="18"/>
              </w:rPr>
            </w:pPr>
            <w:proofErr w:type="spellStart"/>
            <w:r w:rsidRPr="00E867A8">
              <w:rPr>
                <w:rFonts w:ascii="Arial" w:hAnsi="Arial" w:cs="Arial"/>
                <w:color w:val="404040" w:themeColor="text1" w:themeTint="BF"/>
                <w:sz w:val="18"/>
                <w:szCs w:val="18"/>
              </w:rPr>
              <w:t>Tas</w:t>
            </w:r>
            <w:proofErr w:type="spellEnd"/>
          </w:p>
        </w:tc>
        <w:tc>
          <w:tcPr>
            <w:tcW w:w="797" w:type="dxa"/>
            <w:tcBorders>
              <w:bottom w:val="single" w:sz="12" w:space="0" w:color="808080" w:themeColor="background1" w:themeShade="80"/>
            </w:tcBorders>
            <w:vAlign w:val="center"/>
          </w:tcPr>
          <w:p w:rsidR="004C5E7B" w:rsidRPr="00E867A8" w:rsidRDefault="004C5E7B" w:rsidP="004C5E7B">
            <w:pPr>
              <w:spacing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ACT</w:t>
            </w:r>
          </w:p>
        </w:tc>
        <w:tc>
          <w:tcPr>
            <w:tcW w:w="798" w:type="dxa"/>
            <w:tcBorders>
              <w:bottom w:val="single" w:sz="12" w:space="0" w:color="808080" w:themeColor="background1" w:themeShade="80"/>
            </w:tcBorders>
            <w:vAlign w:val="center"/>
          </w:tcPr>
          <w:p w:rsidR="004C5E7B" w:rsidRPr="00E867A8" w:rsidRDefault="004C5E7B" w:rsidP="004C5E7B">
            <w:pPr>
              <w:spacing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NT</w:t>
            </w:r>
          </w:p>
        </w:tc>
        <w:tc>
          <w:tcPr>
            <w:tcW w:w="1019" w:type="dxa"/>
            <w:tcBorders>
              <w:bottom w:val="single" w:sz="12" w:space="0" w:color="808080" w:themeColor="background1" w:themeShade="80"/>
            </w:tcBorders>
            <w:vAlign w:val="center"/>
          </w:tcPr>
          <w:p w:rsidR="004C5E7B" w:rsidRPr="00E867A8" w:rsidRDefault="004C5E7B" w:rsidP="004C5E7B">
            <w:pPr>
              <w:spacing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Aust</w:t>
            </w:r>
            <w:r w:rsidRPr="00E867A8">
              <w:rPr>
                <w:rFonts w:ascii="Arial" w:hAnsi="Arial" w:cs="Arial"/>
                <w:color w:val="404040" w:themeColor="text1" w:themeTint="BF"/>
                <w:sz w:val="18"/>
                <w:szCs w:val="18"/>
                <w:vertAlign w:val="superscript"/>
              </w:rPr>
              <w:t>1</w:t>
            </w:r>
          </w:p>
        </w:tc>
      </w:tr>
      <w:tr w:rsidR="004C5E7B" w:rsidRPr="00E867A8" w:rsidTr="00B91A96">
        <w:trPr>
          <w:tblHeader/>
        </w:trPr>
        <w:tc>
          <w:tcPr>
            <w:tcW w:w="1384" w:type="dxa"/>
            <w:tcBorders>
              <w:top w:val="single" w:sz="12" w:space="0" w:color="808080" w:themeColor="background1" w:themeShade="80"/>
            </w:tcBorders>
            <w:vAlign w:val="center"/>
          </w:tcPr>
          <w:p w:rsidR="004C5E7B" w:rsidRPr="00E867A8" w:rsidRDefault="004C5E7B" w:rsidP="004C5E7B">
            <w:pPr>
              <w:spacing w:before="60" w:after="60" w:line="276" w:lineRule="auto"/>
              <w:rPr>
                <w:rFonts w:ascii="Arial" w:hAnsi="Arial" w:cs="Arial"/>
                <w:color w:val="404040" w:themeColor="text1" w:themeTint="BF"/>
                <w:sz w:val="18"/>
                <w:szCs w:val="18"/>
              </w:rPr>
            </w:pPr>
            <w:r w:rsidRPr="00E867A8">
              <w:rPr>
                <w:rFonts w:ascii="Arial" w:hAnsi="Arial" w:cs="Arial"/>
                <w:color w:val="404040" w:themeColor="text1" w:themeTint="BF"/>
                <w:sz w:val="18"/>
                <w:szCs w:val="18"/>
              </w:rPr>
              <w:t>ERP (‘000)</w:t>
            </w:r>
          </w:p>
        </w:tc>
        <w:tc>
          <w:tcPr>
            <w:tcW w:w="825" w:type="dxa"/>
            <w:tcBorders>
              <w:top w:val="single" w:sz="12" w:space="0" w:color="808080" w:themeColor="background1" w:themeShade="80"/>
            </w:tcBorders>
            <w:vAlign w:val="center"/>
          </w:tcPr>
          <w:p w:rsidR="004C5E7B" w:rsidRPr="00E867A8" w:rsidRDefault="000B5265"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7 565</w:t>
            </w:r>
            <w:r w:rsidR="007F7F30" w:rsidRPr="00E867A8">
              <w:rPr>
                <w:rFonts w:ascii="Arial" w:hAnsi="Arial" w:cs="Arial"/>
                <w:color w:val="404040" w:themeColor="text1" w:themeTint="BF"/>
                <w:sz w:val="18"/>
                <w:szCs w:val="18"/>
              </w:rPr>
              <w:t>.5</w:t>
            </w:r>
          </w:p>
        </w:tc>
        <w:tc>
          <w:tcPr>
            <w:tcW w:w="826" w:type="dxa"/>
            <w:tcBorders>
              <w:top w:val="single" w:sz="12" w:space="0" w:color="808080" w:themeColor="background1" w:themeShade="80"/>
            </w:tcBorders>
            <w:vAlign w:val="center"/>
          </w:tcPr>
          <w:p w:rsidR="004C5E7B" w:rsidRPr="00E867A8" w:rsidRDefault="000B5265"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5 886.4</w:t>
            </w:r>
          </w:p>
        </w:tc>
        <w:tc>
          <w:tcPr>
            <w:tcW w:w="825" w:type="dxa"/>
            <w:tcBorders>
              <w:top w:val="single" w:sz="12" w:space="0" w:color="808080" w:themeColor="background1" w:themeShade="80"/>
            </w:tcBorders>
            <w:vAlign w:val="center"/>
          </w:tcPr>
          <w:p w:rsidR="004C5E7B" w:rsidRPr="00E867A8" w:rsidRDefault="0061733E"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 xml:space="preserve">4 </w:t>
            </w:r>
            <w:r w:rsidR="000B5265" w:rsidRPr="00E867A8">
              <w:rPr>
                <w:rFonts w:ascii="Arial" w:hAnsi="Arial" w:cs="Arial"/>
                <w:color w:val="404040" w:themeColor="text1" w:themeTint="BF"/>
                <w:sz w:val="18"/>
                <w:szCs w:val="18"/>
              </w:rPr>
              <w:t>750.5</w:t>
            </w:r>
          </w:p>
        </w:tc>
        <w:tc>
          <w:tcPr>
            <w:tcW w:w="826" w:type="dxa"/>
            <w:tcBorders>
              <w:top w:val="single" w:sz="12" w:space="0" w:color="808080" w:themeColor="background1" w:themeShade="80"/>
            </w:tcBorders>
            <w:vAlign w:val="center"/>
          </w:tcPr>
          <w:p w:rsidR="004C5E7B" w:rsidRPr="00E867A8" w:rsidRDefault="000B5265"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2 581.3</w:t>
            </w:r>
          </w:p>
        </w:tc>
        <w:tc>
          <w:tcPr>
            <w:tcW w:w="826" w:type="dxa"/>
            <w:tcBorders>
              <w:top w:val="single" w:sz="12" w:space="0" w:color="808080" w:themeColor="background1" w:themeShade="80"/>
            </w:tcBorders>
            <w:vAlign w:val="center"/>
          </w:tcPr>
          <w:p w:rsidR="004C5E7B" w:rsidRPr="00E867A8" w:rsidRDefault="000B5265"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1 691.5</w:t>
            </w:r>
          </w:p>
        </w:tc>
        <w:tc>
          <w:tcPr>
            <w:tcW w:w="798" w:type="dxa"/>
            <w:tcBorders>
              <w:top w:val="single" w:sz="12" w:space="0" w:color="808080" w:themeColor="background1" w:themeShade="80"/>
            </w:tcBorders>
            <w:vAlign w:val="center"/>
          </w:tcPr>
          <w:p w:rsidR="004C5E7B" w:rsidRPr="00E867A8" w:rsidRDefault="00150E2B"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515.2</w:t>
            </w:r>
          </w:p>
        </w:tc>
        <w:tc>
          <w:tcPr>
            <w:tcW w:w="797" w:type="dxa"/>
            <w:tcBorders>
              <w:top w:val="single" w:sz="12" w:space="0" w:color="808080" w:themeColor="background1" w:themeShade="80"/>
            </w:tcBorders>
            <w:vAlign w:val="center"/>
          </w:tcPr>
          <w:p w:rsidR="004C5E7B" w:rsidRPr="00E867A8" w:rsidRDefault="00150E2B"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387.6</w:t>
            </w:r>
          </w:p>
        </w:tc>
        <w:tc>
          <w:tcPr>
            <w:tcW w:w="798" w:type="dxa"/>
            <w:tcBorders>
              <w:top w:val="single" w:sz="12" w:space="0" w:color="808080" w:themeColor="background1" w:themeShade="80"/>
            </w:tcBorders>
            <w:vAlign w:val="center"/>
          </w:tcPr>
          <w:p w:rsidR="004C5E7B" w:rsidRPr="00E867A8" w:rsidRDefault="00150E2B"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244</w:t>
            </w:r>
            <w:r w:rsidR="0061733E" w:rsidRPr="00E867A8">
              <w:rPr>
                <w:rFonts w:ascii="Arial" w:hAnsi="Arial" w:cs="Arial"/>
                <w:color w:val="404040" w:themeColor="text1" w:themeTint="BF"/>
                <w:sz w:val="18"/>
                <w:szCs w:val="18"/>
              </w:rPr>
              <w:t>.3</w:t>
            </w:r>
          </w:p>
        </w:tc>
        <w:tc>
          <w:tcPr>
            <w:tcW w:w="1019" w:type="dxa"/>
            <w:tcBorders>
              <w:top w:val="single" w:sz="12" w:space="0" w:color="808080" w:themeColor="background1" w:themeShade="80"/>
            </w:tcBorders>
            <w:vAlign w:val="center"/>
          </w:tcPr>
          <w:p w:rsidR="004C5E7B" w:rsidRPr="00E867A8" w:rsidRDefault="00150E2B"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23 625.6</w:t>
            </w:r>
          </w:p>
        </w:tc>
      </w:tr>
      <w:tr w:rsidR="004C5E7B" w:rsidRPr="00E867A8" w:rsidTr="00B91A96">
        <w:trPr>
          <w:trHeight w:val="108"/>
          <w:tblHeader/>
        </w:trPr>
        <w:tc>
          <w:tcPr>
            <w:tcW w:w="1384" w:type="dxa"/>
            <w:tcBorders>
              <w:bottom w:val="single" w:sz="12" w:space="0" w:color="808080" w:themeColor="background1" w:themeShade="80"/>
            </w:tcBorders>
            <w:vAlign w:val="center"/>
          </w:tcPr>
          <w:p w:rsidR="004C5E7B" w:rsidRPr="00E867A8" w:rsidRDefault="004C5E7B" w:rsidP="004C5E7B">
            <w:pPr>
              <w:spacing w:before="60" w:after="60" w:line="276" w:lineRule="auto"/>
              <w:rPr>
                <w:rFonts w:ascii="Arial" w:hAnsi="Arial" w:cs="Arial"/>
                <w:color w:val="404040" w:themeColor="text1" w:themeTint="BF"/>
                <w:sz w:val="18"/>
                <w:szCs w:val="18"/>
              </w:rPr>
            </w:pPr>
            <w:r w:rsidRPr="00E867A8">
              <w:rPr>
                <w:rFonts w:ascii="Arial" w:hAnsi="Arial" w:cs="Arial"/>
                <w:color w:val="404040" w:themeColor="text1" w:themeTint="BF"/>
                <w:sz w:val="18"/>
                <w:szCs w:val="18"/>
              </w:rPr>
              <w:t>Annual growth</w:t>
            </w:r>
          </w:p>
        </w:tc>
        <w:tc>
          <w:tcPr>
            <w:tcW w:w="825" w:type="dxa"/>
            <w:tcBorders>
              <w:bottom w:val="single" w:sz="12" w:space="0" w:color="808080" w:themeColor="background1" w:themeShade="80"/>
            </w:tcBorders>
            <w:vAlign w:val="center"/>
          </w:tcPr>
          <w:p w:rsidR="004C5E7B" w:rsidRPr="00E867A8" w:rsidRDefault="00F73E17"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1.4</w:t>
            </w:r>
            <w:r w:rsidR="004C5E7B" w:rsidRPr="00E867A8">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E867A8" w:rsidRDefault="00F73E17"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1.8</w:t>
            </w:r>
            <w:r w:rsidR="004C5E7B" w:rsidRPr="00E867A8">
              <w:rPr>
                <w:rFonts w:ascii="Arial" w:hAnsi="Arial" w:cs="Arial"/>
                <w:color w:val="404040" w:themeColor="text1" w:themeTint="BF"/>
                <w:sz w:val="18"/>
                <w:szCs w:val="18"/>
              </w:rPr>
              <w:t>%</w:t>
            </w:r>
          </w:p>
        </w:tc>
        <w:tc>
          <w:tcPr>
            <w:tcW w:w="825" w:type="dxa"/>
            <w:tcBorders>
              <w:bottom w:val="single" w:sz="12" w:space="0" w:color="808080" w:themeColor="background1" w:themeShade="80"/>
            </w:tcBorders>
            <w:vAlign w:val="center"/>
          </w:tcPr>
          <w:p w:rsidR="004C5E7B" w:rsidRPr="00E867A8" w:rsidRDefault="00150E2B"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1.4</w:t>
            </w:r>
            <w:r w:rsidR="004C5E7B" w:rsidRPr="00E867A8">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E867A8" w:rsidRDefault="00150E2B"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1.6</w:t>
            </w:r>
            <w:r w:rsidR="004C5E7B" w:rsidRPr="00E867A8">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E867A8" w:rsidRDefault="004C5E7B"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0.9%</w:t>
            </w:r>
          </w:p>
        </w:tc>
        <w:tc>
          <w:tcPr>
            <w:tcW w:w="798" w:type="dxa"/>
            <w:tcBorders>
              <w:bottom w:val="single" w:sz="12" w:space="0" w:color="808080" w:themeColor="background1" w:themeShade="80"/>
            </w:tcBorders>
            <w:vAlign w:val="center"/>
          </w:tcPr>
          <w:p w:rsidR="004C5E7B" w:rsidRPr="00E867A8" w:rsidRDefault="004C5E7B"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0.3%</w:t>
            </w:r>
          </w:p>
        </w:tc>
        <w:tc>
          <w:tcPr>
            <w:tcW w:w="797" w:type="dxa"/>
            <w:tcBorders>
              <w:bottom w:val="single" w:sz="12" w:space="0" w:color="808080" w:themeColor="background1" w:themeShade="80"/>
            </w:tcBorders>
            <w:vAlign w:val="center"/>
          </w:tcPr>
          <w:p w:rsidR="004C5E7B" w:rsidRPr="00E867A8" w:rsidRDefault="00150E2B"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1.1</w:t>
            </w:r>
            <w:r w:rsidR="004C5E7B" w:rsidRPr="00E867A8">
              <w:rPr>
                <w:rFonts w:ascii="Arial" w:hAnsi="Arial" w:cs="Arial"/>
                <w:color w:val="404040" w:themeColor="text1" w:themeTint="BF"/>
                <w:sz w:val="18"/>
                <w:szCs w:val="18"/>
              </w:rPr>
              <w:t>%</w:t>
            </w:r>
          </w:p>
        </w:tc>
        <w:tc>
          <w:tcPr>
            <w:tcW w:w="798" w:type="dxa"/>
            <w:tcBorders>
              <w:bottom w:val="single" w:sz="12" w:space="0" w:color="808080" w:themeColor="background1" w:themeShade="80"/>
            </w:tcBorders>
            <w:vAlign w:val="center"/>
          </w:tcPr>
          <w:p w:rsidR="004C5E7B" w:rsidRPr="00E867A8" w:rsidRDefault="009156BA"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0.4</w:t>
            </w:r>
            <w:r w:rsidR="004C5E7B" w:rsidRPr="00E867A8">
              <w:rPr>
                <w:rFonts w:ascii="Arial" w:hAnsi="Arial" w:cs="Arial"/>
                <w:color w:val="404040" w:themeColor="text1" w:themeTint="BF"/>
                <w:sz w:val="18"/>
                <w:szCs w:val="18"/>
              </w:rPr>
              <w:t>%</w:t>
            </w:r>
          </w:p>
        </w:tc>
        <w:tc>
          <w:tcPr>
            <w:tcW w:w="1019" w:type="dxa"/>
            <w:tcBorders>
              <w:bottom w:val="single" w:sz="12" w:space="0" w:color="808080" w:themeColor="background1" w:themeShade="80"/>
            </w:tcBorders>
            <w:vAlign w:val="center"/>
          </w:tcPr>
          <w:p w:rsidR="004C5E7B" w:rsidRPr="00E867A8" w:rsidRDefault="009156BA"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 xml:space="preserve">     1.4</w:t>
            </w:r>
            <w:r w:rsidR="004C5E7B" w:rsidRPr="00E867A8">
              <w:rPr>
                <w:rFonts w:ascii="Arial" w:hAnsi="Arial" w:cs="Arial"/>
                <w:color w:val="404040" w:themeColor="text1" w:themeTint="BF"/>
                <w:sz w:val="18"/>
                <w:szCs w:val="18"/>
              </w:rPr>
              <w:t>%</w:t>
            </w:r>
          </w:p>
        </w:tc>
      </w:tr>
    </w:tbl>
    <w:p w:rsidR="004C5E7B" w:rsidRPr="00E867A8" w:rsidRDefault="004C5E7B" w:rsidP="004C5E7B">
      <w:pPr>
        <w:numPr>
          <w:ilvl w:val="0"/>
          <w:numId w:val="3"/>
        </w:numPr>
        <w:spacing w:after="0" w:line="264" w:lineRule="auto"/>
        <w:ind w:left="425" w:hanging="425"/>
        <w:rPr>
          <w:rFonts w:ascii="Arial" w:hAnsi="Arial" w:cs="Arial"/>
          <w:color w:val="404040" w:themeColor="text1" w:themeTint="BF"/>
          <w:sz w:val="16"/>
          <w:szCs w:val="16"/>
        </w:rPr>
      </w:pPr>
      <w:r w:rsidRPr="00E867A8">
        <w:rPr>
          <w:rFonts w:ascii="Arial" w:hAnsi="Arial" w:cs="Arial"/>
          <w:color w:val="404040" w:themeColor="text1" w:themeTint="BF"/>
          <w:sz w:val="16"/>
          <w:szCs w:val="16"/>
        </w:rPr>
        <w:t>Includes Other Territories – Jervis Bay Territory, Christmas Island and the Cocos (Keeling) Islands.</w:t>
      </w:r>
    </w:p>
    <w:p w:rsidR="00B83FFE" w:rsidRPr="00B83FFE" w:rsidRDefault="004C5E7B" w:rsidP="00B83FFE">
      <w:pPr>
        <w:spacing w:after="0" w:line="264" w:lineRule="auto"/>
        <w:ind w:left="425" w:hanging="425"/>
        <w:rPr>
          <w:rFonts w:ascii="Arial" w:hAnsi="Arial" w:cs="Arial"/>
          <w:b/>
          <w:sz w:val="4"/>
          <w:szCs w:val="4"/>
        </w:rPr>
      </w:pPr>
      <w:r w:rsidRPr="00E867A8">
        <w:rPr>
          <w:rFonts w:ascii="Arial" w:hAnsi="Arial" w:cs="Arial"/>
          <w:color w:val="595959" w:themeColor="text1" w:themeTint="A6"/>
          <w:sz w:val="16"/>
          <w:szCs w:val="16"/>
        </w:rPr>
        <w:t xml:space="preserve">Source: ABS, </w:t>
      </w:r>
      <w:r w:rsidRPr="00E867A8">
        <w:rPr>
          <w:rFonts w:ascii="Arial" w:hAnsi="Arial" w:cs="Arial"/>
          <w:i/>
          <w:color w:val="595959" w:themeColor="text1" w:themeTint="A6"/>
          <w:sz w:val="16"/>
          <w:szCs w:val="16"/>
        </w:rPr>
        <w:t>Australian Demographic Statistics</w:t>
      </w:r>
      <w:r w:rsidRPr="00E867A8">
        <w:rPr>
          <w:rFonts w:ascii="Arial" w:hAnsi="Arial" w:cs="Arial"/>
          <w:color w:val="595959" w:themeColor="text1" w:themeTint="A6"/>
          <w:sz w:val="16"/>
          <w:szCs w:val="16"/>
        </w:rPr>
        <w:t>, Cat. No. 3101.0</w:t>
      </w:r>
      <w:r w:rsidRPr="00386738">
        <w:rPr>
          <w:rFonts w:ascii="Arial" w:hAnsi="Arial" w:cs="Arial"/>
          <w:color w:val="595959" w:themeColor="text1" w:themeTint="A6"/>
          <w:sz w:val="18"/>
          <w:szCs w:val="18"/>
        </w:rPr>
        <w:t xml:space="preserve"> </w:t>
      </w:r>
    </w:p>
    <w:p w:rsidR="00B83FFE" w:rsidRDefault="00B83FFE" w:rsidP="004C5E7B">
      <w:pPr>
        <w:spacing w:after="120" w:line="264" w:lineRule="auto"/>
        <w:rPr>
          <w:rFonts w:ascii="Arial" w:hAnsi="Arial" w:cs="Arial"/>
          <w:b/>
          <w:color w:val="E36C0A" w:themeColor="accent6" w:themeShade="BF"/>
          <w:sz w:val="40"/>
          <w:szCs w:val="40"/>
        </w:rPr>
      </w:pPr>
    </w:p>
    <w:p w:rsidR="00B83FFE" w:rsidRDefault="00B83FFE" w:rsidP="004C5E7B">
      <w:pPr>
        <w:spacing w:after="120" w:line="264" w:lineRule="auto"/>
        <w:rPr>
          <w:rFonts w:ascii="Arial" w:hAnsi="Arial" w:cs="Arial"/>
          <w:b/>
          <w:color w:val="E36C0A" w:themeColor="accent6" w:themeShade="BF"/>
          <w:sz w:val="40"/>
          <w:szCs w:val="40"/>
        </w:rPr>
      </w:pPr>
    </w:p>
    <w:p w:rsidR="00B83FFE" w:rsidRDefault="00B83FFE" w:rsidP="004C5E7B">
      <w:pPr>
        <w:spacing w:after="120" w:line="264" w:lineRule="auto"/>
        <w:rPr>
          <w:rFonts w:ascii="Arial" w:hAnsi="Arial" w:cs="Arial"/>
          <w:b/>
          <w:color w:val="E36C0A" w:themeColor="accent6" w:themeShade="BF"/>
          <w:sz w:val="40"/>
          <w:szCs w:val="40"/>
        </w:rPr>
      </w:pPr>
    </w:p>
    <w:p w:rsidR="00101609" w:rsidRPr="00386738" w:rsidRDefault="00101609" w:rsidP="004C5E7B">
      <w:pPr>
        <w:spacing w:after="120" w:line="264" w:lineRule="auto"/>
        <w:rPr>
          <w:rFonts w:ascii="Arial" w:hAnsi="Arial" w:cs="Arial"/>
          <w:b/>
          <w:color w:val="E36C0A" w:themeColor="accent6" w:themeShade="BF"/>
          <w:sz w:val="40"/>
          <w:szCs w:val="40"/>
        </w:rPr>
      </w:pPr>
      <w:r w:rsidRPr="00386738">
        <w:rPr>
          <w:rFonts w:ascii="Arial" w:hAnsi="Arial" w:cs="Arial"/>
          <w:b/>
          <w:color w:val="E36C0A" w:themeColor="accent6" w:themeShade="BF"/>
          <w:sz w:val="40"/>
          <w:szCs w:val="40"/>
        </w:rPr>
        <w:lastRenderedPageBreak/>
        <w:t>Labour Market</w:t>
      </w:r>
    </w:p>
    <w:p w:rsidR="00B73FF9" w:rsidRPr="00386738" w:rsidRDefault="00B73FF9" w:rsidP="00B73FF9">
      <w:pPr>
        <w:shd w:val="clear" w:color="auto" w:fill="E36C0A" w:themeFill="accent6" w:themeFillShade="BF"/>
        <w:spacing w:after="0" w:line="240" w:lineRule="auto"/>
        <w:rPr>
          <w:rFonts w:ascii="Arial" w:hAnsi="Arial" w:cs="Arial"/>
          <w:b/>
          <w:color w:val="FFFFFF" w:themeColor="background1"/>
          <w:sz w:val="4"/>
          <w:szCs w:val="4"/>
        </w:rPr>
      </w:pPr>
    </w:p>
    <w:p w:rsidR="00256EDB" w:rsidRPr="00386738" w:rsidRDefault="00893D42" w:rsidP="00B73FF9">
      <w:pPr>
        <w:shd w:val="clear" w:color="auto" w:fill="E36C0A" w:themeFill="accent6" w:themeFillShade="BF"/>
        <w:spacing w:after="120" w:line="264" w:lineRule="auto"/>
        <w:rPr>
          <w:rFonts w:ascii="Arial" w:hAnsi="Arial" w:cs="Arial"/>
          <w:b/>
          <w:color w:val="FFFFFF" w:themeColor="background1"/>
          <w:sz w:val="28"/>
          <w:szCs w:val="28"/>
        </w:rPr>
      </w:pPr>
      <w:r w:rsidRPr="00386738">
        <w:rPr>
          <w:rFonts w:ascii="Arial" w:hAnsi="Arial" w:cs="Arial"/>
          <w:b/>
          <w:color w:val="FFFFFF" w:themeColor="background1"/>
          <w:sz w:val="28"/>
          <w:szCs w:val="28"/>
        </w:rPr>
        <w:t>137</w:t>
      </w:r>
      <w:r w:rsidR="000247F5" w:rsidRPr="00386738">
        <w:rPr>
          <w:rFonts w:ascii="Arial" w:hAnsi="Arial" w:cs="Arial"/>
          <w:b/>
          <w:color w:val="FFFFFF" w:themeColor="background1"/>
          <w:sz w:val="28"/>
          <w:szCs w:val="28"/>
        </w:rPr>
        <w:t> 7</w:t>
      </w:r>
      <w:r w:rsidR="0044378B" w:rsidRPr="00386738">
        <w:rPr>
          <w:rFonts w:ascii="Arial" w:hAnsi="Arial" w:cs="Arial"/>
          <w:b/>
          <w:color w:val="FFFFFF" w:themeColor="background1"/>
          <w:sz w:val="28"/>
          <w:szCs w:val="28"/>
        </w:rPr>
        <w:t>00</w:t>
      </w:r>
      <w:r w:rsidR="00E971C1" w:rsidRPr="00386738">
        <w:rPr>
          <w:rFonts w:ascii="Arial" w:hAnsi="Arial" w:cs="Arial"/>
          <w:b/>
          <w:color w:val="FFFFFF" w:themeColor="background1"/>
          <w:sz w:val="28"/>
          <w:szCs w:val="28"/>
        </w:rPr>
        <w:t xml:space="preserve"> resident employment in the Territory</w:t>
      </w:r>
    </w:p>
    <w:p w:rsidR="00B73FF9" w:rsidRPr="00386738" w:rsidRDefault="004553AB" w:rsidP="00B73FF9">
      <w:pPr>
        <w:shd w:val="clear" w:color="auto" w:fill="E36C0A" w:themeFill="accent6" w:themeFillShade="BF"/>
        <w:spacing w:after="120" w:line="264" w:lineRule="auto"/>
        <w:rPr>
          <w:rFonts w:ascii="Arial" w:hAnsi="Arial" w:cs="Arial"/>
          <w:b/>
          <w:color w:val="FFFFFF" w:themeColor="background1"/>
        </w:rPr>
      </w:pPr>
      <w:r w:rsidRPr="00386738">
        <w:rPr>
          <w:rFonts w:ascii="Arial" w:hAnsi="Arial" w:cs="Arial"/>
          <w:b/>
          <w:color w:val="FFFFFF" w:themeColor="background1"/>
        </w:rPr>
        <w:t xml:space="preserve">Unemployment rate </w:t>
      </w:r>
      <w:r w:rsidR="00B82E90" w:rsidRPr="00386738">
        <w:rPr>
          <w:rFonts w:ascii="Arial" w:hAnsi="Arial" w:cs="Arial"/>
          <w:b/>
          <w:color w:val="FFFFFF" w:themeColor="background1"/>
        </w:rPr>
        <w:t>a</w:t>
      </w:r>
      <w:r w:rsidR="00550BAA" w:rsidRPr="00386738">
        <w:rPr>
          <w:rFonts w:ascii="Arial" w:hAnsi="Arial" w:cs="Arial"/>
          <w:b/>
          <w:color w:val="FFFFFF" w:themeColor="background1"/>
        </w:rPr>
        <w:t xml:space="preserve">t </w:t>
      </w:r>
      <w:r w:rsidR="003C5208" w:rsidRPr="00386738">
        <w:rPr>
          <w:rFonts w:ascii="Arial" w:hAnsi="Arial" w:cs="Arial"/>
          <w:b/>
          <w:color w:val="FFFFFF" w:themeColor="background1"/>
        </w:rPr>
        <w:t>4.</w:t>
      </w:r>
      <w:r w:rsidR="00893D42" w:rsidRPr="00386738">
        <w:rPr>
          <w:rFonts w:ascii="Arial" w:hAnsi="Arial" w:cs="Arial"/>
          <w:b/>
          <w:color w:val="FFFFFF" w:themeColor="background1"/>
        </w:rPr>
        <w:t>5</w:t>
      </w:r>
      <w:r w:rsidR="00E132D7" w:rsidRPr="00386738">
        <w:rPr>
          <w:rFonts w:ascii="Arial" w:hAnsi="Arial" w:cs="Arial"/>
          <w:b/>
          <w:color w:val="FFFFFF" w:themeColor="background1"/>
        </w:rPr>
        <w:t xml:space="preserve"> per cent </w:t>
      </w:r>
      <w:r w:rsidR="008626FF" w:rsidRPr="00386738">
        <w:rPr>
          <w:rFonts w:ascii="Arial" w:hAnsi="Arial" w:cs="Arial"/>
          <w:b/>
          <w:color w:val="FFFFFF" w:themeColor="background1"/>
        </w:rPr>
        <w:t>is the</w:t>
      </w:r>
      <w:r w:rsidR="00893D42" w:rsidRPr="00386738">
        <w:rPr>
          <w:rFonts w:ascii="Arial" w:hAnsi="Arial" w:cs="Arial"/>
          <w:b/>
          <w:color w:val="FFFFFF" w:themeColor="background1"/>
        </w:rPr>
        <w:t xml:space="preserve"> second</w:t>
      </w:r>
      <w:r w:rsidR="008626FF" w:rsidRPr="00386738">
        <w:rPr>
          <w:rFonts w:ascii="Arial" w:hAnsi="Arial" w:cs="Arial"/>
          <w:b/>
          <w:color w:val="FFFFFF" w:themeColor="background1"/>
        </w:rPr>
        <w:t xml:space="preserve"> lowest of the jurisdictions</w:t>
      </w:r>
    </w:p>
    <w:p w:rsidR="00B73FF9" w:rsidRPr="00386738" w:rsidRDefault="00B82E90" w:rsidP="00B73FF9">
      <w:pPr>
        <w:shd w:val="clear" w:color="auto" w:fill="E36C0A" w:themeFill="accent6" w:themeFillShade="BF"/>
        <w:spacing w:after="240" w:line="264" w:lineRule="auto"/>
        <w:rPr>
          <w:rFonts w:ascii="Arial" w:hAnsi="Arial" w:cs="Arial"/>
          <w:b/>
          <w:color w:val="FFFFFF" w:themeColor="background1"/>
        </w:rPr>
        <w:sectPr w:rsidR="00B73FF9" w:rsidRPr="00386738" w:rsidSect="00BB6E2E">
          <w:type w:val="continuous"/>
          <w:pgSz w:w="11906" w:h="16838"/>
          <w:pgMar w:top="1134" w:right="1531" w:bottom="1134" w:left="1531" w:header="709" w:footer="196" w:gutter="0"/>
          <w:cols w:space="282"/>
          <w:docGrid w:linePitch="360"/>
        </w:sectPr>
      </w:pPr>
      <w:r w:rsidRPr="00386738">
        <w:rPr>
          <w:rFonts w:ascii="Arial" w:hAnsi="Arial" w:cs="Arial"/>
          <w:b/>
          <w:color w:val="FFFFFF" w:themeColor="background1"/>
        </w:rPr>
        <w:t>The Territory’s participation rate</w:t>
      </w:r>
      <w:r w:rsidR="00256EDB" w:rsidRPr="00386738">
        <w:rPr>
          <w:rFonts w:ascii="Arial" w:hAnsi="Arial" w:cs="Arial"/>
          <w:b/>
          <w:color w:val="FFFFFF" w:themeColor="background1"/>
        </w:rPr>
        <w:t xml:space="preserve"> </w:t>
      </w:r>
      <w:r w:rsidR="009F3395" w:rsidRPr="00386738">
        <w:rPr>
          <w:rFonts w:ascii="Arial" w:hAnsi="Arial" w:cs="Arial"/>
          <w:b/>
          <w:color w:val="FFFFFF" w:themeColor="background1"/>
        </w:rPr>
        <w:t>at 7</w:t>
      </w:r>
      <w:r w:rsidR="0049156E" w:rsidRPr="00386738">
        <w:rPr>
          <w:rFonts w:ascii="Arial" w:hAnsi="Arial" w:cs="Arial"/>
          <w:b/>
          <w:color w:val="FFFFFF" w:themeColor="background1"/>
        </w:rPr>
        <w:t>6.4</w:t>
      </w:r>
      <w:r w:rsidR="00BB1F6C" w:rsidRPr="00386738">
        <w:rPr>
          <w:rFonts w:ascii="Arial" w:hAnsi="Arial" w:cs="Arial"/>
          <w:b/>
          <w:color w:val="FFFFFF" w:themeColor="background1"/>
        </w:rPr>
        <w:t xml:space="preserve"> </w:t>
      </w:r>
      <w:r w:rsidR="00416354" w:rsidRPr="00386738">
        <w:rPr>
          <w:rFonts w:ascii="Arial" w:hAnsi="Arial" w:cs="Arial"/>
          <w:b/>
          <w:color w:val="FFFFFF" w:themeColor="background1"/>
        </w:rPr>
        <w:t xml:space="preserve">per cent is the </w:t>
      </w:r>
      <w:r w:rsidRPr="00386738">
        <w:rPr>
          <w:rFonts w:ascii="Arial" w:hAnsi="Arial" w:cs="Arial"/>
          <w:b/>
          <w:color w:val="FFFFFF" w:themeColor="background1"/>
        </w:rPr>
        <w:t xml:space="preserve">highest </w:t>
      </w:r>
      <w:r w:rsidR="00416354" w:rsidRPr="00386738">
        <w:rPr>
          <w:rFonts w:ascii="Arial" w:hAnsi="Arial" w:cs="Arial"/>
          <w:b/>
          <w:color w:val="FFFFFF" w:themeColor="background1"/>
        </w:rPr>
        <w:t xml:space="preserve">among jurisdictions </w:t>
      </w:r>
    </w:p>
    <w:p w:rsidR="00CB74C5" w:rsidRPr="00386738" w:rsidRDefault="00CB74C5" w:rsidP="00CB74C5">
      <w:pPr>
        <w:spacing w:before="120" w:after="60" w:line="264" w:lineRule="auto"/>
        <w:rPr>
          <w:rFonts w:ascii="Arial" w:hAnsi="Arial" w:cs="Arial"/>
          <w:color w:val="E36C0A" w:themeColor="accent6" w:themeShade="BF"/>
          <w:sz w:val="18"/>
          <w:szCs w:val="18"/>
        </w:rPr>
      </w:pPr>
      <w:r w:rsidRPr="00386738">
        <w:rPr>
          <w:rFonts w:ascii="Arial" w:hAnsi="Arial" w:cs="Arial"/>
          <w:color w:val="E36C0A" w:themeColor="accent6" w:themeShade="BF"/>
          <w:sz w:val="18"/>
          <w:szCs w:val="18"/>
        </w:rPr>
        <w:lastRenderedPageBreak/>
        <w:t>Employment</w:t>
      </w:r>
    </w:p>
    <w:p w:rsidR="005C4E2E" w:rsidRPr="00386738" w:rsidRDefault="005C4E2E" w:rsidP="005C4E2E">
      <w:pPr>
        <w:spacing w:after="12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w:t>
      </w:r>
      <w:r w:rsidR="004F1975" w:rsidRPr="00386738">
        <w:rPr>
          <w:rFonts w:ascii="Arial" w:hAnsi="Arial" w:cs="Arial"/>
          <w:color w:val="404040" w:themeColor="text1" w:themeTint="BF"/>
          <w:sz w:val="18"/>
          <w:szCs w:val="18"/>
        </w:rPr>
        <w:t>May</w:t>
      </w:r>
      <w:r w:rsidR="007A6E99" w:rsidRPr="00386738">
        <w:rPr>
          <w:rFonts w:ascii="Arial" w:hAnsi="Arial" w:cs="Arial"/>
          <w:color w:val="404040" w:themeColor="text1" w:themeTint="BF"/>
          <w:sz w:val="18"/>
          <w:szCs w:val="18"/>
        </w:rPr>
        <w:t xml:space="preserve"> 2015</w:t>
      </w:r>
      <w:r w:rsidRPr="00386738">
        <w:rPr>
          <w:rFonts w:ascii="Arial" w:hAnsi="Arial" w:cs="Arial"/>
          <w:color w:val="404040" w:themeColor="text1" w:themeTint="BF"/>
          <w:sz w:val="18"/>
          <w:szCs w:val="18"/>
        </w:rPr>
        <w:t>, the trend number of people employed in the Territory</w:t>
      </w:r>
      <w:r w:rsidR="004F1975" w:rsidRPr="00386738">
        <w:rPr>
          <w:rFonts w:ascii="Arial" w:hAnsi="Arial" w:cs="Arial"/>
          <w:color w:val="404040" w:themeColor="text1" w:themeTint="BF"/>
          <w:sz w:val="18"/>
          <w:szCs w:val="18"/>
        </w:rPr>
        <w:t xml:space="preserve"> increased by 0.5</w:t>
      </w:r>
      <w:r w:rsidR="007A6E99" w:rsidRPr="00386738">
        <w:rPr>
          <w:rFonts w:ascii="Arial" w:hAnsi="Arial" w:cs="Arial"/>
          <w:color w:val="404040" w:themeColor="text1" w:themeTint="BF"/>
          <w:sz w:val="18"/>
          <w:szCs w:val="18"/>
        </w:rPr>
        <w:t xml:space="preserve"> per cent to</w:t>
      </w:r>
      <w:r w:rsidRPr="00386738">
        <w:rPr>
          <w:rFonts w:ascii="Arial" w:hAnsi="Arial" w:cs="Arial"/>
          <w:color w:val="404040" w:themeColor="text1" w:themeTint="BF"/>
          <w:sz w:val="18"/>
          <w:szCs w:val="18"/>
        </w:rPr>
        <w:t xml:space="preserve"> </w:t>
      </w:r>
      <w:r w:rsidR="004F1975" w:rsidRPr="00386738">
        <w:rPr>
          <w:rFonts w:ascii="Arial" w:hAnsi="Arial" w:cs="Arial"/>
          <w:color w:val="404040" w:themeColor="text1" w:themeTint="BF"/>
          <w:sz w:val="18"/>
          <w:szCs w:val="18"/>
        </w:rPr>
        <w:t>137 7</w:t>
      </w:r>
      <w:r w:rsidR="00964FA3" w:rsidRPr="00386738">
        <w:rPr>
          <w:rFonts w:ascii="Arial" w:hAnsi="Arial" w:cs="Arial"/>
          <w:color w:val="404040" w:themeColor="text1" w:themeTint="BF"/>
          <w:sz w:val="18"/>
          <w:szCs w:val="18"/>
        </w:rPr>
        <w:t>00 </w:t>
      </w:r>
      <w:r w:rsidR="00B72BEB" w:rsidRPr="00386738">
        <w:rPr>
          <w:rFonts w:ascii="Arial" w:hAnsi="Arial" w:cs="Arial"/>
          <w:color w:val="404040" w:themeColor="text1" w:themeTint="BF"/>
          <w:sz w:val="18"/>
          <w:szCs w:val="18"/>
        </w:rPr>
        <w:t>people</w:t>
      </w:r>
      <w:r w:rsidR="002A64CE" w:rsidRPr="00386738">
        <w:rPr>
          <w:rFonts w:ascii="Arial" w:hAnsi="Arial" w:cs="Arial"/>
          <w:color w:val="404040" w:themeColor="text1" w:themeTint="BF"/>
          <w:sz w:val="18"/>
          <w:szCs w:val="18"/>
        </w:rPr>
        <w:t>.</w:t>
      </w:r>
      <w:r w:rsidRPr="00386738">
        <w:rPr>
          <w:rFonts w:ascii="Arial" w:hAnsi="Arial" w:cs="Arial"/>
          <w:color w:val="404040" w:themeColor="text1" w:themeTint="BF"/>
          <w:sz w:val="18"/>
          <w:szCs w:val="18"/>
        </w:rPr>
        <w:t xml:space="preserve"> </w:t>
      </w:r>
      <w:r w:rsidR="007A6E99" w:rsidRPr="00386738">
        <w:rPr>
          <w:rFonts w:ascii="Arial" w:hAnsi="Arial" w:cs="Arial"/>
          <w:color w:val="404040" w:themeColor="text1" w:themeTint="BF"/>
          <w:sz w:val="18"/>
          <w:szCs w:val="18"/>
        </w:rPr>
        <w:t xml:space="preserve">This was </w:t>
      </w:r>
      <w:r w:rsidR="006959BE" w:rsidRPr="00386738">
        <w:rPr>
          <w:rFonts w:ascii="Arial" w:hAnsi="Arial" w:cs="Arial"/>
          <w:color w:val="404040" w:themeColor="text1" w:themeTint="BF"/>
          <w:sz w:val="18"/>
          <w:szCs w:val="18"/>
        </w:rPr>
        <w:t xml:space="preserve">the </w:t>
      </w:r>
      <w:r w:rsidR="00624056" w:rsidRPr="00386738">
        <w:rPr>
          <w:rFonts w:ascii="Arial" w:hAnsi="Arial" w:cs="Arial"/>
          <w:color w:val="404040" w:themeColor="text1" w:themeTint="BF"/>
          <w:sz w:val="18"/>
          <w:szCs w:val="18"/>
        </w:rPr>
        <w:t>highest monthly increase</w:t>
      </w:r>
      <w:r w:rsidR="003C5208" w:rsidRPr="00386738">
        <w:rPr>
          <w:rFonts w:ascii="Arial" w:hAnsi="Arial" w:cs="Arial"/>
          <w:color w:val="404040" w:themeColor="text1" w:themeTint="BF"/>
          <w:sz w:val="18"/>
          <w:szCs w:val="18"/>
        </w:rPr>
        <w:t xml:space="preserve"> of all jurisdictions</w:t>
      </w:r>
      <w:r w:rsidR="005D5889" w:rsidRPr="00386738">
        <w:rPr>
          <w:rFonts w:ascii="Arial" w:hAnsi="Arial" w:cs="Arial"/>
          <w:color w:val="404040" w:themeColor="text1" w:themeTint="BF"/>
          <w:sz w:val="18"/>
          <w:szCs w:val="18"/>
        </w:rPr>
        <w:t xml:space="preserve">. </w:t>
      </w:r>
      <w:r w:rsidR="00D73D85" w:rsidRPr="00386738">
        <w:rPr>
          <w:rFonts w:ascii="Arial" w:hAnsi="Arial" w:cs="Arial"/>
          <w:color w:val="404040" w:themeColor="text1" w:themeTint="BF"/>
          <w:sz w:val="18"/>
          <w:szCs w:val="18"/>
        </w:rPr>
        <w:t>Nationally, trend employment grew by 0.</w:t>
      </w:r>
      <w:r w:rsidR="00FC3EC0" w:rsidRPr="00386738">
        <w:rPr>
          <w:rFonts w:ascii="Arial" w:hAnsi="Arial" w:cs="Arial"/>
          <w:color w:val="404040" w:themeColor="text1" w:themeTint="BF"/>
          <w:sz w:val="18"/>
          <w:szCs w:val="18"/>
        </w:rPr>
        <w:t>1</w:t>
      </w:r>
      <w:r w:rsidR="00D73D85" w:rsidRPr="00386738">
        <w:rPr>
          <w:rFonts w:ascii="Arial" w:hAnsi="Arial" w:cs="Arial"/>
          <w:color w:val="404040" w:themeColor="text1" w:themeTint="BF"/>
          <w:sz w:val="18"/>
          <w:szCs w:val="18"/>
        </w:rPr>
        <w:t xml:space="preserve"> per cent in the month.</w:t>
      </w:r>
    </w:p>
    <w:p w:rsidR="00CB74C5" w:rsidRPr="00386738" w:rsidRDefault="005E3862" w:rsidP="005C4E2E">
      <w:pPr>
        <w:spacing w:after="12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w:t>
      </w:r>
      <w:r w:rsidR="00D73D85" w:rsidRPr="00386738">
        <w:rPr>
          <w:rFonts w:ascii="Arial" w:hAnsi="Arial" w:cs="Arial"/>
          <w:color w:val="404040" w:themeColor="text1" w:themeTint="BF"/>
          <w:sz w:val="18"/>
          <w:szCs w:val="18"/>
        </w:rPr>
        <w:t xml:space="preserve">the year to </w:t>
      </w:r>
      <w:r w:rsidR="00FC3EC0" w:rsidRPr="00386738">
        <w:rPr>
          <w:rFonts w:ascii="Arial" w:hAnsi="Arial" w:cs="Arial"/>
          <w:color w:val="404040" w:themeColor="text1" w:themeTint="BF"/>
          <w:sz w:val="18"/>
          <w:szCs w:val="18"/>
        </w:rPr>
        <w:t>May</w:t>
      </w:r>
      <w:r w:rsidR="00D73D85" w:rsidRPr="00386738">
        <w:rPr>
          <w:rFonts w:ascii="Arial" w:hAnsi="Arial" w:cs="Arial"/>
          <w:color w:val="404040" w:themeColor="text1" w:themeTint="BF"/>
          <w:sz w:val="18"/>
          <w:szCs w:val="18"/>
        </w:rPr>
        <w:t xml:space="preserve"> 2015</w:t>
      </w:r>
      <w:r w:rsidR="00192864" w:rsidRPr="00386738">
        <w:rPr>
          <w:rFonts w:ascii="Arial" w:hAnsi="Arial" w:cs="Arial"/>
          <w:color w:val="404040" w:themeColor="text1" w:themeTint="BF"/>
          <w:sz w:val="18"/>
          <w:szCs w:val="18"/>
        </w:rPr>
        <w:t>,</w:t>
      </w:r>
      <w:r w:rsidR="003452BC" w:rsidRPr="00386738">
        <w:rPr>
          <w:rFonts w:ascii="Arial" w:hAnsi="Arial" w:cs="Arial"/>
          <w:color w:val="404040" w:themeColor="text1" w:themeTint="BF"/>
          <w:sz w:val="18"/>
          <w:szCs w:val="18"/>
        </w:rPr>
        <w:t xml:space="preserve"> e</w:t>
      </w:r>
      <w:r w:rsidR="00CB74C5" w:rsidRPr="00386738">
        <w:rPr>
          <w:rFonts w:ascii="Arial" w:hAnsi="Arial" w:cs="Arial"/>
          <w:color w:val="404040" w:themeColor="text1" w:themeTint="BF"/>
          <w:sz w:val="18"/>
          <w:szCs w:val="18"/>
        </w:rPr>
        <w:t xml:space="preserve">mployment in the Territory </w:t>
      </w:r>
      <w:r w:rsidR="00FC3EC0" w:rsidRPr="00386738">
        <w:rPr>
          <w:rFonts w:ascii="Arial" w:hAnsi="Arial" w:cs="Arial"/>
          <w:color w:val="404040" w:themeColor="text1" w:themeTint="BF"/>
          <w:sz w:val="18"/>
          <w:szCs w:val="18"/>
        </w:rPr>
        <w:t>was unchanged</w:t>
      </w:r>
      <w:r w:rsidR="005073AF" w:rsidRPr="00386738">
        <w:rPr>
          <w:rFonts w:ascii="Arial" w:hAnsi="Arial" w:cs="Arial"/>
          <w:color w:val="404040" w:themeColor="text1" w:themeTint="BF"/>
          <w:sz w:val="18"/>
          <w:szCs w:val="18"/>
        </w:rPr>
        <w:t>.</w:t>
      </w:r>
      <w:r w:rsidR="00A615B8" w:rsidRPr="00386738">
        <w:rPr>
          <w:rFonts w:ascii="Arial" w:hAnsi="Arial" w:cs="Arial"/>
          <w:color w:val="404040" w:themeColor="text1" w:themeTint="BF"/>
          <w:sz w:val="18"/>
          <w:szCs w:val="18"/>
        </w:rPr>
        <w:t xml:space="preserve"> </w:t>
      </w:r>
      <w:r w:rsidR="00893D42" w:rsidRPr="00386738">
        <w:rPr>
          <w:rFonts w:ascii="Arial" w:hAnsi="Arial" w:cs="Arial"/>
          <w:color w:val="404040" w:themeColor="text1" w:themeTint="BF"/>
          <w:sz w:val="18"/>
          <w:szCs w:val="18"/>
        </w:rPr>
        <w:t>In other jurisdictions, the yearly change in employment</w:t>
      </w:r>
      <w:r w:rsidR="00781E4C" w:rsidRPr="00386738">
        <w:rPr>
          <w:rFonts w:ascii="Arial" w:hAnsi="Arial" w:cs="Arial"/>
          <w:color w:val="404040" w:themeColor="text1" w:themeTint="BF"/>
          <w:sz w:val="18"/>
          <w:szCs w:val="18"/>
        </w:rPr>
        <w:t xml:space="preserve"> </w:t>
      </w:r>
      <w:r w:rsidR="004208A0" w:rsidRPr="00386738">
        <w:rPr>
          <w:rFonts w:ascii="Arial" w:hAnsi="Arial" w:cs="Arial"/>
          <w:color w:val="404040" w:themeColor="text1" w:themeTint="BF"/>
          <w:sz w:val="18"/>
          <w:szCs w:val="18"/>
        </w:rPr>
        <w:t>ranged</w:t>
      </w:r>
      <w:r w:rsidR="00F54DD8" w:rsidRPr="00386738">
        <w:rPr>
          <w:rFonts w:ascii="Arial" w:hAnsi="Arial" w:cs="Arial"/>
          <w:color w:val="404040" w:themeColor="text1" w:themeTint="BF"/>
          <w:sz w:val="18"/>
          <w:szCs w:val="18"/>
        </w:rPr>
        <w:t xml:space="preserve"> </w:t>
      </w:r>
      <w:r w:rsidR="00B72BEB" w:rsidRPr="00386738">
        <w:rPr>
          <w:rFonts w:ascii="Arial" w:hAnsi="Arial" w:cs="Arial"/>
          <w:color w:val="404040" w:themeColor="text1" w:themeTint="BF"/>
          <w:sz w:val="18"/>
          <w:szCs w:val="18"/>
        </w:rPr>
        <w:t>from</w:t>
      </w:r>
      <w:r w:rsidR="002C54DB" w:rsidRPr="00386738">
        <w:rPr>
          <w:rFonts w:ascii="Arial" w:hAnsi="Arial" w:cs="Arial"/>
          <w:color w:val="404040" w:themeColor="text1" w:themeTint="BF"/>
          <w:sz w:val="18"/>
          <w:szCs w:val="18"/>
        </w:rPr>
        <w:t xml:space="preserve"> a</w:t>
      </w:r>
      <w:r w:rsidR="00F54DD8" w:rsidRPr="00386738">
        <w:rPr>
          <w:rFonts w:ascii="Arial" w:hAnsi="Arial" w:cs="Arial"/>
          <w:color w:val="404040" w:themeColor="text1" w:themeTint="BF"/>
          <w:sz w:val="18"/>
          <w:szCs w:val="18"/>
        </w:rPr>
        <w:t xml:space="preserve"> </w:t>
      </w:r>
      <w:r w:rsidR="002C54DB" w:rsidRPr="00386738">
        <w:rPr>
          <w:rFonts w:ascii="Arial" w:hAnsi="Arial" w:cs="Arial"/>
          <w:color w:val="404040" w:themeColor="text1" w:themeTint="BF"/>
          <w:sz w:val="18"/>
          <w:szCs w:val="18"/>
        </w:rPr>
        <w:t>decrease</w:t>
      </w:r>
      <w:r w:rsidR="00F54DD8" w:rsidRPr="00386738">
        <w:rPr>
          <w:rFonts w:ascii="Arial" w:hAnsi="Arial" w:cs="Arial"/>
          <w:color w:val="404040" w:themeColor="text1" w:themeTint="BF"/>
          <w:sz w:val="18"/>
          <w:szCs w:val="18"/>
        </w:rPr>
        <w:t xml:space="preserve"> of </w:t>
      </w:r>
      <w:r w:rsidR="00A35C16" w:rsidRPr="00386738">
        <w:rPr>
          <w:rFonts w:ascii="Arial" w:hAnsi="Arial" w:cs="Arial"/>
          <w:color w:val="404040" w:themeColor="text1" w:themeTint="BF"/>
          <w:sz w:val="18"/>
          <w:szCs w:val="18"/>
        </w:rPr>
        <w:t>0.</w:t>
      </w:r>
      <w:r w:rsidR="00FC3EC0" w:rsidRPr="00386738">
        <w:rPr>
          <w:rFonts w:ascii="Arial" w:hAnsi="Arial" w:cs="Arial"/>
          <w:color w:val="404040" w:themeColor="text1" w:themeTint="BF"/>
          <w:sz w:val="18"/>
          <w:szCs w:val="18"/>
        </w:rPr>
        <w:t>4</w:t>
      </w:r>
      <w:r w:rsidR="00E971C1" w:rsidRPr="00386738">
        <w:rPr>
          <w:rFonts w:ascii="Arial" w:hAnsi="Arial" w:cs="Arial"/>
          <w:color w:val="404040" w:themeColor="text1" w:themeTint="BF"/>
          <w:sz w:val="18"/>
          <w:szCs w:val="18"/>
        </w:rPr>
        <w:t> </w:t>
      </w:r>
      <w:r w:rsidR="004751B9" w:rsidRPr="00386738">
        <w:rPr>
          <w:rFonts w:ascii="Arial" w:hAnsi="Arial" w:cs="Arial"/>
          <w:color w:val="404040" w:themeColor="text1" w:themeTint="BF"/>
          <w:sz w:val="18"/>
          <w:szCs w:val="18"/>
        </w:rPr>
        <w:t>per</w:t>
      </w:r>
      <w:r w:rsidR="00E971C1" w:rsidRPr="00386738">
        <w:rPr>
          <w:rFonts w:ascii="Arial" w:hAnsi="Arial" w:cs="Arial"/>
          <w:color w:val="404040" w:themeColor="text1" w:themeTint="BF"/>
          <w:sz w:val="18"/>
          <w:szCs w:val="18"/>
        </w:rPr>
        <w:t> </w:t>
      </w:r>
      <w:r w:rsidR="004751B9" w:rsidRPr="00386738">
        <w:rPr>
          <w:rFonts w:ascii="Arial" w:hAnsi="Arial" w:cs="Arial"/>
          <w:color w:val="404040" w:themeColor="text1" w:themeTint="BF"/>
          <w:sz w:val="18"/>
          <w:szCs w:val="18"/>
        </w:rPr>
        <w:t xml:space="preserve">cent </w:t>
      </w:r>
      <w:r w:rsidR="00F54DD8" w:rsidRPr="00386738">
        <w:rPr>
          <w:rFonts w:ascii="Arial" w:hAnsi="Arial" w:cs="Arial"/>
          <w:color w:val="404040" w:themeColor="text1" w:themeTint="BF"/>
          <w:sz w:val="18"/>
          <w:szCs w:val="18"/>
        </w:rPr>
        <w:t xml:space="preserve">in </w:t>
      </w:r>
      <w:r w:rsidR="00543251" w:rsidRPr="00386738">
        <w:rPr>
          <w:rFonts w:ascii="Arial" w:hAnsi="Arial" w:cs="Arial"/>
          <w:color w:val="404040" w:themeColor="text1" w:themeTint="BF"/>
          <w:sz w:val="18"/>
          <w:szCs w:val="18"/>
        </w:rPr>
        <w:t>the Australian Capital Territory</w:t>
      </w:r>
      <w:r w:rsidR="00F54DD8" w:rsidRPr="00386738">
        <w:rPr>
          <w:rFonts w:ascii="Arial" w:hAnsi="Arial" w:cs="Arial"/>
          <w:color w:val="404040" w:themeColor="text1" w:themeTint="BF"/>
          <w:sz w:val="18"/>
          <w:szCs w:val="18"/>
        </w:rPr>
        <w:t xml:space="preserve"> to </w:t>
      </w:r>
      <w:r w:rsidR="006C03C5" w:rsidRPr="00386738">
        <w:rPr>
          <w:rFonts w:ascii="Arial" w:hAnsi="Arial" w:cs="Arial"/>
          <w:color w:val="404040" w:themeColor="text1" w:themeTint="BF"/>
          <w:sz w:val="18"/>
          <w:szCs w:val="18"/>
        </w:rPr>
        <w:t xml:space="preserve">an increase of </w:t>
      </w:r>
      <w:r w:rsidR="00172570" w:rsidRPr="00386738">
        <w:rPr>
          <w:rFonts w:ascii="Arial" w:hAnsi="Arial" w:cs="Arial"/>
          <w:color w:val="404040" w:themeColor="text1" w:themeTint="BF"/>
          <w:sz w:val="18"/>
          <w:szCs w:val="18"/>
        </w:rPr>
        <w:t>3.1</w:t>
      </w:r>
      <w:r w:rsidR="006C03C5" w:rsidRPr="00386738">
        <w:rPr>
          <w:rFonts w:ascii="Arial" w:hAnsi="Arial" w:cs="Arial"/>
          <w:color w:val="404040" w:themeColor="text1" w:themeTint="BF"/>
          <w:sz w:val="18"/>
          <w:szCs w:val="18"/>
        </w:rPr>
        <w:t> per cent in</w:t>
      </w:r>
      <w:r w:rsidR="0076736D" w:rsidRPr="00386738">
        <w:rPr>
          <w:rFonts w:ascii="Arial" w:hAnsi="Arial" w:cs="Arial"/>
          <w:color w:val="404040" w:themeColor="text1" w:themeTint="BF"/>
          <w:sz w:val="18"/>
          <w:szCs w:val="18"/>
        </w:rPr>
        <w:t xml:space="preserve"> </w:t>
      </w:r>
      <w:r w:rsidR="00543251" w:rsidRPr="00386738">
        <w:rPr>
          <w:rFonts w:ascii="Arial" w:hAnsi="Arial" w:cs="Arial"/>
          <w:color w:val="404040" w:themeColor="text1" w:themeTint="BF"/>
          <w:sz w:val="18"/>
          <w:szCs w:val="18"/>
        </w:rPr>
        <w:t>Tasmania</w:t>
      </w:r>
      <w:r w:rsidR="00232962" w:rsidRPr="00386738">
        <w:rPr>
          <w:rFonts w:ascii="Arial" w:hAnsi="Arial" w:cs="Arial"/>
          <w:color w:val="404040" w:themeColor="text1" w:themeTint="BF"/>
          <w:sz w:val="18"/>
          <w:szCs w:val="18"/>
        </w:rPr>
        <w:t xml:space="preserve"> </w:t>
      </w:r>
      <w:r w:rsidR="000367D6" w:rsidRPr="00386738">
        <w:rPr>
          <w:rFonts w:ascii="Arial" w:hAnsi="Arial" w:cs="Arial"/>
          <w:color w:val="404040" w:themeColor="text1" w:themeTint="BF"/>
          <w:sz w:val="18"/>
          <w:szCs w:val="18"/>
        </w:rPr>
        <w:t>(Chart</w:t>
      </w:r>
      <w:r w:rsidR="00BE6F11" w:rsidRPr="00386738">
        <w:rPr>
          <w:rFonts w:ascii="Arial" w:hAnsi="Arial" w:cs="Arial"/>
          <w:color w:val="404040" w:themeColor="text1" w:themeTint="BF"/>
          <w:sz w:val="18"/>
          <w:szCs w:val="18"/>
        </w:rPr>
        <w:t> </w:t>
      </w:r>
      <w:r w:rsidR="001978FF" w:rsidRPr="00386738">
        <w:rPr>
          <w:rFonts w:ascii="Arial" w:hAnsi="Arial" w:cs="Arial"/>
          <w:color w:val="404040" w:themeColor="text1" w:themeTint="BF"/>
          <w:sz w:val="18"/>
          <w:szCs w:val="18"/>
        </w:rPr>
        <w:t>3</w:t>
      </w:r>
      <w:r w:rsidR="00CB74C5" w:rsidRPr="00386738">
        <w:rPr>
          <w:rFonts w:ascii="Arial" w:hAnsi="Arial" w:cs="Arial"/>
          <w:color w:val="404040" w:themeColor="text1" w:themeTint="BF"/>
          <w:sz w:val="18"/>
          <w:szCs w:val="18"/>
        </w:rPr>
        <w:t xml:space="preserve">). </w:t>
      </w:r>
      <w:r w:rsidR="005073AF" w:rsidRPr="00386738">
        <w:rPr>
          <w:rFonts w:ascii="Arial" w:hAnsi="Arial" w:cs="Arial"/>
          <w:color w:val="404040" w:themeColor="text1" w:themeTint="BF"/>
          <w:sz w:val="18"/>
          <w:szCs w:val="18"/>
        </w:rPr>
        <w:t>N</w:t>
      </w:r>
      <w:r w:rsidR="00B72BEB" w:rsidRPr="00386738">
        <w:rPr>
          <w:rFonts w:ascii="Arial" w:hAnsi="Arial" w:cs="Arial"/>
          <w:color w:val="404040" w:themeColor="text1" w:themeTint="BF"/>
          <w:sz w:val="18"/>
          <w:szCs w:val="18"/>
        </w:rPr>
        <w:t>ationally</w:t>
      </w:r>
      <w:r w:rsidR="00C83DAA" w:rsidRPr="00386738">
        <w:rPr>
          <w:rFonts w:ascii="Arial" w:hAnsi="Arial" w:cs="Arial"/>
          <w:color w:val="404040" w:themeColor="text1" w:themeTint="BF"/>
          <w:sz w:val="18"/>
          <w:szCs w:val="18"/>
        </w:rPr>
        <w:t>,</w:t>
      </w:r>
      <w:r w:rsidR="00172570" w:rsidRPr="00386738">
        <w:rPr>
          <w:rFonts w:ascii="Arial" w:hAnsi="Arial" w:cs="Arial"/>
          <w:color w:val="404040" w:themeColor="text1" w:themeTint="BF"/>
          <w:sz w:val="18"/>
          <w:szCs w:val="18"/>
        </w:rPr>
        <w:t xml:space="preserve"> employment grew by 1.4</w:t>
      </w:r>
      <w:r w:rsidR="005073AF" w:rsidRPr="00386738">
        <w:rPr>
          <w:rFonts w:ascii="Arial" w:hAnsi="Arial" w:cs="Arial"/>
          <w:color w:val="404040" w:themeColor="text1" w:themeTint="BF"/>
          <w:sz w:val="18"/>
          <w:szCs w:val="18"/>
        </w:rPr>
        <w:t> per cent over the same period.</w:t>
      </w:r>
    </w:p>
    <w:p w:rsidR="00CB74C5" w:rsidRPr="00386738" w:rsidRDefault="00CB74C5" w:rsidP="00CB74C5">
      <w:pPr>
        <w:spacing w:before="120" w:after="0" w:line="264" w:lineRule="auto"/>
        <w:rPr>
          <w:noProof/>
        </w:rPr>
      </w:pPr>
      <w:r w:rsidRPr="00386738">
        <w:rPr>
          <w:rFonts w:ascii="Arial" w:hAnsi="Arial" w:cs="Arial"/>
          <w:color w:val="E36C0A" w:themeColor="accent6" w:themeShade="BF"/>
          <w:sz w:val="18"/>
          <w:szCs w:val="18"/>
        </w:rPr>
        <w:t xml:space="preserve">Chart </w:t>
      </w:r>
      <w:r w:rsidR="001978FF" w:rsidRPr="00386738">
        <w:rPr>
          <w:rFonts w:ascii="Arial" w:hAnsi="Arial" w:cs="Arial"/>
          <w:color w:val="E36C0A" w:themeColor="accent6" w:themeShade="BF"/>
          <w:sz w:val="18"/>
          <w:szCs w:val="18"/>
        </w:rPr>
        <w:t>3</w:t>
      </w:r>
      <w:r w:rsidRPr="00386738">
        <w:rPr>
          <w:rFonts w:ascii="Arial" w:hAnsi="Arial" w:cs="Arial"/>
          <w:color w:val="E36C0A" w:themeColor="accent6" w:themeShade="BF"/>
          <w:sz w:val="18"/>
          <w:szCs w:val="18"/>
        </w:rPr>
        <w:t xml:space="preserve">: </w:t>
      </w:r>
      <w:r w:rsidR="006D364A" w:rsidRPr="00386738">
        <w:rPr>
          <w:rFonts w:ascii="Arial" w:hAnsi="Arial" w:cs="Arial"/>
          <w:color w:val="E36C0A" w:themeColor="accent6" w:themeShade="BF"/>
          <w:sz w:val="18"/>
          <w:szCs w:val="18"/>
        </w:rPr>
        <w:t xml:space="preserve">Year on year change in employment, </w:t>
      </w:r>
      <w:r w:rsidRPr="00386738">
        <w:rPr>
          <w:rFonts w:ascii="Arial" w:hAnsi="Arial" w:cs="Arial"/>
          <w:color w:val="E36C0A" w:themeColor="accent6" w:themeShade="BF"/>
          <w:sz w:val="18"/>
          <w:szCs w:val="18"/>
        </w:rPr>
        <w:t xml:space="preserve">year to </w:t>
      </w:r>
      <w:r w:rsidR="00172570" w:rsidRPr="00386738">
        <w:rPr>
          <w:rFonts w:ascii="Arial" w:hAnsi="Arial" w:cs="Arial"/>
          <w:color w:val="E36C0A" w:themeColor="accent6" w:themeShade="BF"/>
          <w:sz w:val="18"/>
          <w:szCs w:val="18"/>
        </w:rPr>
        <w:t>May</w:t>
      </w:r>
      <w:r w:rsidR="00D73D85" w:rsidRPr="00386738">
        <w:rPr>
          <w:rFonts w:ascii="Arial" w:hAnsi="Arial" w:cs="Arial"/>
          <w:color w:val="E36C0A" w:themeColor="accent6" w:themeShade="BF"/>
          <w:sz w:val="18"/>
          <w:szCs w:val="18"/>
        </w:rPr>
        <w:t xml:space="preserve"> 2015</w:t>
      </w:r>
    </w:p>
    <w:p w:rsidR="0076736D" w:rsidRPr="00386738" w:rsidRDefault="005F64B6" w:rsidP="00CB74C5">
      <w:pPr>
        <w:spacing w:before="120" w:after="0" w:line="264" w:lineRule="auto"/>
        <w:rPr>
          <w:rFonts w:ascii="Arial" w:hAnsi="Arial" w:cs="Arial"/>
          <w:color w:val="E36C0A" w:themeColor="accent6" w:themeShade="BF"/>
          <w:sz w:val="18"/>
          <w:szCs w:val="18"/>
        </w:rPr>
      </w:pPr>
      <w:r w:rsidRPr="00386738">
        <w:rPr>
          <w:noProof/>
        </w:rPr>
        <w:drawing>
          <wp:inline distT="0" distB="0" distL="0" distR="0" wp14:anchorId="2522F4EC" wp14:editId="491AC013">
            <wp:extent cx="2718435" cy="1665219"/>
            <wp:effectExtent l="0" t="0" r="5715" b="0"/>
            <wp:docPr id="8" name="Chart 8" descr="Chart 3: Year on year change in employment, year to May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74C5" w:rsidRPr="00386738" w:rsidRDefault="006C1778" w:rsidP="009C19EC">
      <w:pPr>
        <w:spacing w:before="120" w:after="0" w:line="264" w:lineRule="auto"/>
        <w:rPr>
          <w:rFonts w:ascii="Arial" w:hAnsi="Arial" w:cs="Arial"/>
          <w:color w:val="E36C0A" w:themeColor="accent6" w:themeShade="BF"/>
          <w:sz w:val="18"/>
          <w:szCs w:val="18"/>
        </w:rPr>
      </w:pPr>
      <w:r w:rsidRPr="00386738">
        <w:rPr>
          <w:rFonts w:ascii="Arial" w:hAnsi="Arial" w:cs="Arial"/>
          <w:color w:val="404040" w:themeColor="text1" w:themeTint="BF"/>
          <w:sz w:val="16"/>
          <w:szCs w:val="16"/>
        </w:rPr>
        <w:t xml:space="preserve">Source: ABS, </w:t>
      </w:r>
      <w:r w:rsidRPr="00386738">
        <w:rPr>
          <w:rFonts w:ascii="Arial" w:hAnsi="Arial" w:cs="Arial"/>
          <w:i/>
          <w:color w:val="404040" w:themeColor="text1" w:themeTint="BF"/>
          <w:sz w:val="16"/>
          <w:szCs w:val="16"/>
        </w:rPr>
        <w:t>Labour Force Australia</w:t>
      </w:r>
      <w:r w:rsidRPr="00386738">
        <w:rPr>
          <w:rFonts w:ascii="Arial" w:hAnsi="Arial" w:cs="Arial"/>
          <w:color w:val="404040" w:themeColor="text1" w:themeTint="BF"/>
          <w:sz w:val="16"/>
          <w:szCs w:val="16"/>
        </w:rPr>
        <w:t>, Cat. No. 6202.0</w:t>
      </w:r>
    </w:p>
    <w:p w:rsidR="00CB74C5" w:rsidRPr="00386738" w:rsidRDefault="0035718D" w:rsidP="00CB74C5">
      <w:pPr>
        <w:spacing w:before="120" w:after="60" w:line="264" w:lineRule="auto"/>
        <w:rPr>
          <w:rFonts w:ascii="Arial" w:hAnsi="Arial" w:cs="Arial"/>
          <w:i/>
          <w:color w:val="E36C0A" w:themeColor="accent6" w:themeShade="BF"/>
          <w:sz w:val="18"/>
          <w:szCs w:val="18"/>
        </w:rPr>
      </w:pPr>
      <w:r w:rsidRPr="00386738">
        <w:rPr>
          <w:rFonts w:ascii="Arial" w:hAnsi="Arial" w:cs="Arial"/>
          <w:i/>
          <w:color w:val="E36C0A" w:themeColor="accent6" w:themeShade="BF"/>
          <w:sz w:val="18"/>
          <w:szCs w:val="18"/>
        </w:rPr>
        <w:t>Jobs versus employment</w:t>
      </w:r>
    </w:p>
    <w:p w:rsidR="00CB74C5" w:rsidRPr="00386738" w:rsidRDefault="00CB74C5" w:rsidP="00CB74C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The ABS labour force statistics estimate employment based on an individual’s place of residence, not their place of employment. This is a significant issue for the Territory due to the relatively large proportion of people working within the Territory, but whose usual residence is outside the Territory. As such, the ABS labour force estimates significantly understate the number of jobs in the Territory and, potentially, the growth in jobs in the Territory. </w:t>
      </w:r>
    </w:p>
    <w:p w:rsidR="00CB74C5" w:rsidRPr="00386738" w:rsidRDefault="00CB74C5" w:rsidP="00CB74C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The ABS 2011 Census data reports that there were 5200 people working in the Territory with a usual place of residence interstate. These workers are not included in the Territory’s labour force statistics. </w:t>
      </w:r>
    </w:p>
    <w:p w:rsidR="00CB74C5" w:rsidRPr="00386738" w:rsidRDefault="00CB74C5" w:rsidP="00CB74C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addition, there is a large defence force contingent based in the Territory. Members of the Australian Defence Force are not captured in ABS labour force statistics. </w:t>
      </w:r>
    </w:p>
    <w:p w:rsidR="00CB74C5" w:rsidRPr="00386738" w:rsidRDefault="00CB74C5" w:rsidP="00CB74C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Overseas military personnel working in the Territory such as US Marines and temporary overseas workers employed on major projects across the Territory are also excluded from the Territory’s labour force data. </w:t>
      </w:r>
    </w:p>
    <w:p w:rsidR="00CB74C5" w:rsidRPr="00386738" w:rsidRDefault="00CB74C5" w:rsidP="00CB74C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lastRenderedPageBreak/>
        <w:t xml:space="preserve">While the ABS treat interstate resident and overseas workers consistently across all jurisdictions, the exclusion of these workers has a larger impact on Territory labour force data due to the size of this workforce in the Territory relative to other states.  </w:t>
      </w:r>
    </w:p>
    <w:p w:rsidR="00CB74C5" w:rsidRPr="008D5071" w:rsidRDefault="00CB74C5" w:rsidP="00CB74C5">
      <w:pPr>
        <w:spacing w:before="120" w:after="60" w:line="264" w:lineRule="auto"/>
        <w:rPr>
          <w:rFonts w:ascii="Arial" w:hAnsi="Arial" w:cs="Arial"/>
          <w:i/>
          <w:color w:val="E36C0A" w:themeColor="accent6" w:themeShade="BF"/>
          <w:sz w:val="18"/>
          <w:szCs w:val="18"/>
        </w:rPr>
      </w:pPr>
      <w:r w:rsidRPr="008D5071">
        <w:rPr>
          <w:rFonts w:ascii="Arial" w:hAnsi="Arial" w:cs="Arial"/>
          <w:i/>
          <w:color w:val="E36C0A" w:themeColor="accent6" w:themeShade="BF"/>
          <w:sz w:val="18"/>
          <w:szCs w:val="18"/>
        </w:rPr>
        <w:t>Employment by industry</w:t>
      </w:r>
    </w:p>
    <w:p w:rsidR="00785D6F" w:rsidRPr="008D5071" w:rsidRDefault="00A435A9" w:rsidP="00CB74C5">
      <w:pPr>
        <w:spacing w:after="60" w:line="264" w:lineRule="auto"/>
        <w:rPr>
          <w:rFonts w:ascii="Arial" w:hAnsi="Arial" w:cs="Arial"/>
          <w:color w:val="404040" w:themeColor="text1" w:themeTint="BF"/>
          <w:sz w:val="18"/>
          <w:szCs w:val="18"/>
        </w:rPr>
      </w:pPr>
      <w:r w:rsidRPr="008D5071">
        <w:rPr>
          <w:rFonts w:ascii="Arial" w:hAnsi="Arial" w:cs="Arial"/>
          <w:color w:val="404040" w:themeColor="text1" w:themeTint="BF"/>
          <w:sz w:val="18"/>
          <w:szCs w:val="18"/>
        </w:rPr>
        <w:t>In the year to the May quarter 2015</w:t>
      </w:r>
      <w:r w:rsidR="008A348F" w:rsidRPr="008D5071">
        <w:rPr>
          <w:rFonts w:ascii="Arial" w:hAnsi="Arial" w:cs="Arial"/>
          <w:color w:val="404040" w:themeColor="text1" w:themeTint="BF"/>
          <w:sz w:val="18"/>
          <w:szCs w:val="18"/>
        </w:rPr>
        <w:t xml:space="preserve"> the</w:t>
      </w:r>
      <w:r w:rsidR="00785D6F" w:rsidRPr="008D5071">
        <w:rPr>
          <w:rFonts w:ascii="Arial" w:hAnsi="Arial" w:cs="Arial"/>
          <w:color w:val="404040" w:themeColor="text1" w:themeTint="BF"/>
          <w:sz w:val="18"/>
          <w:szCs w:val="18"/>
        </w:rPr>
        <w:t xml:space="preserve"> rate of employment growth </w:t>
      </w:r>
      <w:r w:rsidRPr="008D5071">
        <w:rPr>
          <w:rFonts w:ascii="Arial" w:hAnsi="Arial" w:cs="Arial"/>
          <w:color w:val="404040" w:themeColor="text1" w:themeTint="BF"/>
          <w:sz w:val="18"/>
          <w:szCs w:val="18"/>
        </w:rPr>
        <w:t xml:space="preserve">in the Territory </w:t>
      </w:r>
      <w:r w:rsidR="00785D6F" w:rsidRPr="008D5071">
        <w:rPr>
          <w:rFonts w:ascii="Arial" w:hAnsi="Arial" w:cs="Arial"/>
          <w:color w:val="404040" w:themeColor="text1" w:themeTint="BF"/>
          <w:sz w:val="18"/>
          <w:szCs w:val="18"/>
        </w:rPr>
        <w:t>varied substantially across the different sectors.</w:t>
      </w:r>
    </w:p>
    <w:p w:rsidR="00A2662F" w:rsidRPr="008D5071" w:rsidRDefault="00A2662F" w:rsidP="00A2662F">
      <w:pPr>
        <w:spacing w:after="60" w:line="264" w:lineRule="auto"/>
        <w:rPr>
          <w:rFonts w:ascii="Arial" w:hAnsi="Arial" w:cs="Arial"/>
          <w:color w:val="404040" w:themeColor="text1" w:themeTint="BF"/>
          <w:sz w:val="18"/>
          <w:szCs w:val="18"/>
        </w:rPr>
      </w:pPr>
      <w:r w:rsidRPr="008D5071">
        <w:rPr>
          <w:rFonts w:ascii="Arial" w:hAnsi="Arial" w:cs="Arial"/>
          <w:color w:val="404040" w:themeColor="text1" w:themeTint="BF"/>
          <w:sz w:val="18"/>
          <w:szCs w:val="18"/>
        </w:rPr>
        <w:t>Industries that experienced growth in the year to the May quarter 2015 included:</w:t>
      </w:r>
    </w:p>
    <w:p w:rsidR="00A2662F" w:rsidRPr="008D5071" w:rsidRDefault="00A2662F" w:rsidP="00A2662F">
      <w:pPr>
        <w:pStyle w:val="ListParagraph"/>
        <w:numPr>
          <w:ilvl w:val="0"/>
          <w:numId w:val="4"/>
        </w:numPr>
        <w:spacing w:after="60" w:line="264" w:lineRule="auto"/>
        <w:ind w:left="284" w:hanging="284"/>
        <w:contextualSpacing w:val="0"/>
        <w:rPr>
          <w:rFonts w:ascii="Arial" w:hAnsi="Arial" w:cs="Arial"/>
          <w:sz w:val="18"/>
          <w:szCs w:val="18"/>
        </w:rPr>
      </w:pPr>
      <w:r w:rsidRPr="008D5071">
        <w:rPr>
          <w:rFonts w:ascii="Arial" w:hAnsi="Arial" w:cs="Arial"/>
          <w:color w:val="404040" w:themeColor="text1" w:themeTint="BF"/>
          <w:sz w:val="18"/>
          <w:szCs w:val="18"/>
        </w:rPr>
        <w:t>professional, scientific and technical services’, up by 25.6</w:t>
      </w:r>
      <w:r w:rsidR="008D5071" w:rsidRPr="008D5071">
        <w:rPr>
          <w:rFonts w:ascii="Arial" w:hAnsi="Arial" w:cs="Arial"/>
          <w:color w:val="404040" w:themeColor="text1" w:themeTint="BF"/>
          <w:sz w:val="18"/>
          <w:szCs w:val="18"/>
        </w:rPr>
        <w:t> per cent</w:t>
      </w:r>
      <w:r w:rsidRPr="008D5071">
        <w:rPr>
          <w:rFonts w:ascii="Arial" w:hAnsi="Arial" w:cs="Arial"/>
          <w:color w:val="404040" w:themeColor="text1" w:themeTint="BF"/>
          <w:sz w:val="18"/>
          <w:szCs w:val="18"/>
        </w:rPr>
        <w:t>;</w:t>
      </w:r>
    </w:p>
    <w:p w:rsidR="00A2662F" w:rsidRPr="008D5071" w:rsidRDefault="00A2662F" w:rsidP="00A2662F">
      <w:pPr>
        <w:pStyle w:val="ListParagraph"/>
        <w:numPr>
          <w:ilvl w:val="0"/>
          <w:numId w:val="4"/>
        </w:numPr>
        <w:spacing w:after="60" w:line="264" w:lineRule="auto"/>
        <w:ind w:left="284" w:hanging="284"/>
        <w:contextualSpacing w:val="0"/>
        <w:rPr>
          <w:rFonts w:ascii="Arial" w:hAnsi="Arial" w:cs="Arial"/>
          <w:sz w:val="18"/>
          <w:szCs w:val="18"/>
        </w:rPr>
      </w:pPr>
      <w:r w:rsidRPr="008D5071">
        <w:rPr>
          <w:rFonts w:ascii="Arial" w:hAnsi="Arial" w:cs="Arial"/>
          <w:color w:val="404040" w:themeColor="text1" w:themeTint="BF"/>
          <w:sz w:val="18"/>
          <w:szCs w:val="18"/>
        </w:rPr>
        <w:t xml:space="preserve">‘accommodation and food </w:t>
      </w:r>
      <w:r w:rsidR="008D5071" w:rsidRPr="008D5071">
        <w:rPr>
          <w:rFonts w:ascii="Arial" w:hAnsi="Arial" w:cs="Arial"/>
          <w:color w:val="404040" w:themeColor="text1" w:themeTint="BF"/>
          <w:sz w:val="18"/>
          <w:szCs w:val="18"/>
        </w:rPr>
        <w:t>services’, up by 10.7 per cent</w:t>
      </w:r>
      <w:r w:rsidRPr="008D5071">
        <w:rPr>
          <w:rFonts w:ascii="Arial" w:hAnsi="Arial" w:cs="Arial"/>
          <w:color w:val="404040" w:themeColor="text1" w:themeTint="BF"/>
          <w:sz w:val="18"/>
          <w:szCs w:val="18"/>
        </w:rPr>
        <w:t xml:space="preserve">;  </w:t>
      </w:r>
    </w:p>
    <w:p w:rsidR="00A2662F" w:rsidRPr="008D5071" w:rsidRDefault="00A2662F"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8D5071">
        <w:rPr>
          <w:rFonts w:ascii="Arial" w:hAnsi="Arial" w:cs="Arial"/>
          <w:color w:val="404040" w:themeColor="text1" w:themeTint="BF"/>
          <w:sz w:val="18"/>
          <w:szCs w:val="18"/>
        </w:rPr>
        <w:t>‘electricity, gas, water and waste services’, up by 18.7 p</w:t>
      </w:r>
      <w:r w:rsidR="008D5071" w:rsidRPr="008D5071">
        <w:rPr>
          <w:rFonts w:ascii="Arial" w:hAnsi="Arial" w:cs="Arial"/>
          <w:color w:val="404040" w:themeColor="text1" w:themeTint="BF"/>
          <w:sz w:val="18"/>
          <w:szCs w:val="18"/>
        </w:rPr>
        <w:t>er cent</w:t>
      </w:r>
      <w:r w:rsidRPr="008D5071">
        <w:rPr>
          <w:rFonts w:ascii="Arial" w:hAnsi="Arial" w:cs="Arial"/>
          <w:color w:val="404040" w:themeColor="text1" w:themeTint="BF"/>
          <w:sz w:val="18"/>
          <w:szCs w:val="18"/>
        </w:rPr>
        <w:t xml:space="preserve">; </w:t>
      </w:r>
    </w:p>
    <w:p w:rsidR="00A2662F" w:rsidRPr="008D5071" w:rsidRDefault="00A2662F"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8D5071">
        <w:rPr>
          <w:rFonts w:ascii="Arial" w:hAnsi="Arial" w:cs="Arial"/>
          <w:color w:val="404040" w:themeColor="text1" w:themeTint="BF"/>
          <w:sz w:val="18"/>
          <w:szCs w:val="18"/>
        </w:rPr>
        <w:t>‘transport and storage’,</w:t>
      </w:r>
      <w:r w:rsidR="008D5071" w:rsidRPr="008D5071">
        <w:rPr>
          <w:rFonts w:ascii="Arial" w:hAnsi="Arial" w:cs="Arial"/>
          <w:color w:val="404040" w:themeColor="text1" w:themeTint="BF"/>
          <w:sz w:val="18"/>
          <w:szCs w:val="18"/>
        </w:rPr>
        <w:t xml:space="preserve"> up by 5.8 per cent </w:t>
      </w:r>
      <w:r w:rsidRPr="008D5071">
        <w:rPr>
          <w:rFonts w:ascii="Arial" w:hAnsi="Arial" w:cs="Arial"/>
          <w:color w:val="404040" w:themeColor="text1" w:themeTint="BF"/>
          <w:sz w:val="18"/>
          <w:szCs w:val="18"/>
        </w:rPr>
        <w:t>;</w:t>
      </w:r>
      <w:r w:rsidR="008D5071" w:rsidRPr="008D5071">
        <w:rPr>
          <w:rFonts w:ascii="Arial" w:hAnsi="Arial" w:cs="Arial"/>
          <w:color w:val="404040" w:themeColor="text1" w:themeTint="BF"/>
          <w:sz w:val="18"/>
          <w:szCs w:val="18"/>
        </w:rPr>
        <w:t xml:space="preserve"> and</w:t>
      </w:r>
    </w:p>
    <w:p w:rsidR="00A2662F" w:rsidRPr="008D5071" w:rsidRDefault="00A2662F"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8D5071">
        <w:rPr>
          <w:rFonts w:ascii="Arial" w:hAnsi="Arial" w:cs="Arial"/>
          <w:color w:val="404040" w:themeColor="text1" w:themeTint="BF"/>
          <w:sz w:val="18"/>
          <w:szCs w:val="18"/>
        </w:rPr>
        <w:t>‘</w:t>
      </w:r>
      <w:proofErr w:type="gramStart"/>
      <w:r w:rsidRPr="008D5071">
        <w:rPr>
          <w:rFonts w:ascii="Arial" w:hAnsi="Arial" w:cs="Arial"/>
          <w:color w:val="404040" w:themeColor="text1" w:themeTint="BF"/>
          <w:sz w:val="18"/>
          <w:szCs w:val="18"/>
        </w:rPr>
        <w:t>health</w:t>
      </w:r>
      <w:proofErr w:type="gramEnd"/>
      <w:r w:rsidRPr="008D5071">
        <w:rPr>
          <w:rFonts w:ascii="Arial" w:hAnsi="Arial" w:cs="Arial"/>
          <w:color w:val="404040" w:themeColor="text1" w:themeTint="BF"/>
          <w:sz w:val="18"/>
          <w:szCs w:val="18"/>
        </w:rPr>
        <w:t xml:space="preserve"> care and social assistance’,</w:t>
      </w:r>
      <w:r w:rsidR="008D5071" w:rsidRPr="008D5071">
        <w:rPr>
          <w:rFonts w:ascii="Arial" w:hAnsi="Arial" w:cs="Arial"/>
          <w:color w:val="404040" w:themeColor="text1" w:themeTint="BF"/>
          <w:sz w:val="18"/>
          <w:szCs w:val="18"/>
        </w:rPr>
        <w:t xml:space="preserve"> up by 2.8 per cent.</w:t>
      </w:r>
    </w:p>
    <w:p w:rsidR="00785D6F" w:rsidRPr="008D5071" w:rsidRDefault="00B77284" w:rsidP="00CB74C5">
      <w:pPr>
        <w:spacing w:after="60" w:line="264" w:lineRule="auto"/>
        <w:rPr>
          <w:rFonts w:ascii="Arial" w:hAnsi="Arial" w:cs="Arial"/>
          <w:color w:val="404040" w:themeColor="text1" w:themeTint="BF"/>
          <w:sz w:val="18"/>
          <w:szCs w:val="18"/>
        </w:rPr>
      </w:pPr>
      <w:r w:rsidRPr="008D5071">
        <w:rPr>
          <w:rFonts w:ascii="Arial" w:hAnsi="Arial" w:cs="Arial"/>
          <w:color w:val="404040" w:themeColor="text1" w:themeTint="BF"/>
          <w:sz w:val="18"/>
          <w:szCs w:val="18"/>
        </w:rPr>
        <w:t>Industries that experienced</w:t>
      </w:r>
      <w:r w:rsidR="009612EC" w:rsidRPr="008D5071">
        <w:rPr>
          <w:rFonts w:ascii="Arial" w:hAnsi="Arial" w:cs="Arial"/>
          <w:color w:val="404040" w:themeColor="text1" w:themeTint="BF"/>
          <w:sz w:val="18"/>
          <w:szCs w:val="18"/>
        </w:rPr>
        <w:t xml:space="preserve"> declines</w:t>
      </w:r>
      <w:r w:rsidR="00785D6F" w:rsidRPr="008D5071">
        <w:rPr>
          <w:rFonts w:ascii="Arial" w:hAnsi="Arial" w:cs="Arial"/>
          <w:color w:val="404040" w:themeColor="text1" w:themeTint="BF"/>
          <w:sz w:val="18"/>
          <w:szCs w:val="18"/>
        </w:rPr>
        <w:t xml:space="preserve"> in the year to </w:t>
      </w:r>
      <w:r w:rsidR="00A033BE" w:rsidRPr="008D5071">
        <w:rPr>
          <w:rFonts w:ascii="Arial" w:hAnsi="Arial" w:cs="Arial"/>
          <w:color w:val="404040" w:themeColor="text1" w:themeTint="BF"/>
          <w:sz w:val="18"/>
          <w:szCs w:val="18"/>
        </w:rPr>
        <w:t xml:space="preserve">the </w:t>
      </w:r>
      <w:r w:rsidR="00793FFC" w:rsidRPr="008D5071">
        <w:rPr>
          <w:rFonts w:ascii="Arial" w:hAnsi="Arial" w:cs="Arial"/>
          <w:color w:val="404040" w:themeColor="text1" w:themeTint="BF"/>
          <w:sz w:val="18"/>
          <w:szCs w:val="18"/>
        </w:rPr>
        <w:t>May</w:t>
      </w:r>
      <w:r w:rsidR="00580A82" w:rsidRPr="008D5071">
        <w:rPr>
          <w:rFonts w:ascii="Arial" w:hAnsi="Arial" w:cs="Arial"/>
          <w:color w:val="404040" w:themeColor="text1" w:themeTint="BF"/>
          <w:sz w:val="18"/>
          <w:szCs w:val="18"/>
        </w:rPr>
        <w:t xml:space="preserve"> quarter</w:t>
      </w:r>
      <w:r w:rsidR="00A033BE" w:rsidRPr="008D5071">
        <w:rPr>
          <w:rFonts w:ascii="Arial" w:hAnsi="Arial" w:cs="Arial"/>
          <w:color w:val="404040" w:themeColor="text1" w:themeTint="BF"/>
          <w:sz w:val="18"/>
          <w:szCs w:val="18"/>
        </w:rPr>
        <w:t> 2015</w:t>
      </w:r>
      <w:r w:rsidR="00785D6F" w:rsidRPr="008D5071">
        <w:rPr>
          <w:rFonts w:ascii="Arial" w:hAnsi="Arial" w:cs="Arial"/>
          <w:color w:val="404040" w:themeColor="text1" w:themeTint="BF"/>
          <w:sz w:val="18"/>
          <w:szCs w:val="18"/>
        </w:rPr>
        <w:t xml:space="preserve"> included:</w:t>
      </w:r>
    </w:p>
    <w:p w:rsidR="009612EC" w:rsidRPr="008D5071" w:rsidRDefault="009612EC" w:rsidP="009612EC">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8D5071">
        <w:rPr>
          <w:rFonts w:ascii="Arial" w:hAnsi="Arial" w:cs="Arial"/>
          <w:color w:val="404040" w:themeColor="text1" w:themeTint="BF"/>
          <w:sz w:val="18"/>
          <w:szCs w:val="18"/>
        </w:rPr>
        <w:t xml:space="preserve">‘manufacturing’, down </w:t>
      </w:r>
      <w:r w:rsidR="00A2662F" w:rsidRPr="008D5071">
        <w:rPr>
          <w:rFonts w:ascii="Arial" w:hAnsi="Arial" w:cs="Arial"/>
          <w:color w:val="404040" w:themeColor="text1" w:themeTint="BF"/>
          <w:sz w:val="18"/>
          <w:szCs w:val="18"/>
        </w:rPr>
        <w:t xml:space="preserve">by </w:t>
      </w:r>
      <w:r w:rsidRPr="008D5071">
        <w:rPr>
          <w:rFonts w:ascii="Arial" w:hAnsi="Arial" w:cs="Arial"/>
          <w:color w:val="404040" w:themeColor="text1" w:themeTint="BF"/>
          <w:sz w:val="18"/>
          <w:szCs w:val="18"/>
        </w:rPr>
        <w:t>23</w:t>
      </w:r>
      <w:r w:rsidR="008D5071" w:rsidRPr="008D5071">
        <w:rPr>
          <w:rFonts w:ascii="Arial" w:hAnsi="Arial" w:cs="Arial"/>
          <w:color w:val="404040" w:themeColor="text1" w:themeTint="BF"/>
          <w:sz w:val="18"/>
          <w:szCs w:val="18"/>
        </w:rPr>
        <w:t>.3 per cent</w:t>
      </w:r>
      <w:r w:rsidRPr="008D5071">
        <w:rPr>
          <w:rFonts w:ascii="Arial" w:hAnsi="Arial" w:cs="Arial"/>
          <w:color w:val="404040" w:themeColor="text1" w:themeTint="BF"/>
          <w:sz w:val="18"/>
          <w:szCs w:val="18"/>
        </w:rPr>
        <w:t>;</w:t>
      </w:r>
    </w:p>
    <w:p w:rsidR="00870B82" w:rsidRPr="008D5071" w:rsidRDefault="00870B82" w:rsidP="00870B82">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8D5071">
        <w:rPr>
          <w:rFonts w:ascii="Arial" w:hAnsi="Arial" w:cs="Arial"/>
          <w:color w:val="404040" w:themeColor="text1" w:themeTint="BF"/>
          <w:sz w:val="18"/>
          <w:szCs w:val="18"/>
        </w:rPr>
        <w:t>‘retail trade’, d</w:t>
      </w:r>
      <w:r w:rsidR="008D5071" w:rsidRPr="008D5071">
        <w:rPr>
          <w:rFonts w:ascii="Arial" w:hAnsi="Arial" w:cs="Arial"/>
          <w:color w:val="404040" w:themeColor="text1" w:themeTint="BF"/>
          <w:sz w:val="18"/>
          <w:szCs w:val="18"/>
        </w:rPr>
        <w:t>own by 7.4 per cent</w:t>
      </w:r>
      <w:r w:rsidRPr="008D5071">
        <w:rPr>
          <w:rFonts w:ascii="Arial" w:hAnsi="Arial" w:cs="Arial"/>
          <w:color w:val="404040" w:themeColor="text1" w:themeTint="BF"/>
          <w:sz w:val="18"/>
          <w:szCs w:val="18"/>
        </w:rPr>
        <w:t xml:space="preserve">; </w:t>
      </w:r>
    </w:p>
    <w:p w:rsidR="00870B82" w:rsidRPr="008D5071" w:rsidRDefault="00870B82" w:rsidP="00870B82">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8D5071">
        <w:rPr>
          <w:rFonts w:ascii="Arial" w:hAnsi="Arial" w:cs="Arial"/>
          <w:color w:val="404040" w:themeColor="text1" w:themeTint="BF"/>
          <w:sz w:val="18"/>
          <w:szCs w:val="18"/>
        </w:rPr>
        <w:t>‘education and training’, d</w:t>
      </w:r>
      <w:r w:rsidR="008D5071" w:rsidRPr="008D5071">
        <w:rPr>
          <w:rFonts w:ascii="Arial" w:hAnsi="Arial" w:cs="Arial"/>
          <w:color w:val="404040" w:themeColor="text1" w:themeTint="BF"/>
          <w:sz w:val="18"/>
          <w:szCs w:val="18"/>
        </w:rPr>
        <w:t>own by 5.3 per cent</w:t>
      </w:r>
      <w:r w:rsidRPr="008D5071">
        <w:rPr>
          <w:rFonts w:ascii="Arial" w:hAnsi="Arial" w:cs="Arial"/>
          <w:color w:val="404040" w:themeColor="text1" w:themeTint="BF"/>
          <w:sz w:val="18"/>
          <w:szCs w:val="18"/>
        </w:rPr>
        <w:t>;</w:t>
      </w:r>
    </w:p>
    <w:p w:rsidR="00870B82" w:rsidRPr="008D5071" w:rsidRDefault="00870B82" w:rsidP="00870B82">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8D5071">
        <w:rPr>
          <w:rFonts w:ascii="Arial" w:hAnsi="Arial" w:cs="Arial"/>
          <w:sz w:val="18"/>
          <w:szCs w:val="18"/>
        </w:rPr>
        <w:t>‘</w:t>
      </w:r>
      <w:r w:rsidRPr="008D5071">
        <w:rPr>
          <w:rFonts w:ascii="Arial" w:hAnsi="Arial" w:cs="Arial"/>
          <w:color w:val="404040" w:themeColor="text1" w:themeTint="BF"/>
          <w:sz w:val="18"/>
          <w:szCs w:val="18"/>
        </w:rPr>
        <w:t>mining’, d</w:t>
      </w:r>
      <w:r w:rsidR="008D5071" w:rsidRPr="008D5071">
        <w:rPr>
          <w:rFonts w:ascii="Arial" w:hAnsi="Arial" w:cs="Arial"/>
          <w:color w:val="404040" w:themeColor="text1" w:themeTint="BF"/>
          <w:sz w:val="18"/>
          <w:szCs w:val="18"/>
        </w:rPr>
        <w:t>own by 8.0 per cent</w:t>
      </w:r>
      <w:r w:rsidRPr="008D5071">
        <w:rPr>
          <w:rFonts w:ascii="Arial" w:hAnsi="Arial" w:cs="Arial"/>
          <w:color w:val="404040" w:themeColor="text1" w:themeTint="BF"/>
          <w:sz w:val="18"/>
          <w:szCs w:val="18"/>
        </w:rPr>
        <w:t>;</w:t>
      </w:r>
    </w:p>
    <w:p w:rsidR="00355583" w:rsidRPr="008D5071" w:rsidRDefault="00355583" w:rsidP="009612EC">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8D5071">
        <w:rPr>
          <w:rFonts w:ascii="Arial" w:hAnsi="Arial" w:cs="Arial"/>
          <w:color w:val="404040" w:themeColor="text1" w:themeTint="BF"/>
          <w:sz w:val="18"/>
          <w:szCs w:val="18"/>
        </w:rPr>
        <w:t>‘rental, hiring and real estate services’, dow</w:t>
      </w:r>
      <w:r w:rsidR="008D5071" w:rsidRPr="008D5071">
        <w:rPr>
          <w:rFonts w:ascii="Arial" w:hAnsi="Arial" w:cs="Arial"/>
          <w:color w:val="404040" w:themeColor="text1" w:themeTint="BF"/>
          <w:sz w:val="18"/>
          <w:szCs w:val="18"/>
        </w:rPr>
        <w:t>n by 16.2 per cent</w:t>
      </w:r>
      <w:r w:rsidRPr="008D5071">
        <w:rPr>
          <w:rFonts w:ascii="Arial" w:hAnsi="Arial" w:cs="Arial"/>
          <w:color w:val="404040" w:themeColor="text1" w:themeTint="BF"/>
          <w:sz w:val="18"/>
          <w:szCs w:val="18"/>
        </w:rPr>
        <w:t>;</w:t>
      </w:r>
      <w:r w:rsidR="00870B82" w:rsidRPr="008D5071">
        <w:rPr>
          <w:rFonts w:ascii="Arial" w:hAnsi="Arial" w:cs="Arial"/>
          <w:color w:val="404040" w:themeColor="text1" w:themeTint="BF"/>
          <w:sz w:val="18"/>
          <w:szCs w:val="18"/>
        </w:rPr>
        <w:t xml:space="preserve"> and</w:t>
      </w:r>
    </w:p>
    <w:p w:rsidR="009612EC" w:rsidRPr="008D5071" w:rsidRDefault="009612EC" w:rsidP="009612EC">
      <w:pPr>
        <w:pStyle w:val="ListParagraph"/>
        <w:numPr>
          <w:ilvl w:val="0"/>
          <w:numId w:val="4"/>
        </w:numPr>
        <w:spacing w:after="60" w:line="264" w:lineRule="auto"/>
        <w:ind w:left="284" w:hanging="284"/>
        <w:contextualSpacing w:val="0"/>
        <w:rPr>
          <w:rFonts w:ascii="Arial" w:hAnsi="Arial" w:cs="Arial"/>
          <w:sz w:val="18"/>
          <w:szCs w:val="18"/>
        </w:rPr>
      </w:pPr>
      <w:r w:rsidRPr="008D5071">
        <w:rPr>
          <w:rFonts w:ascii="Arial" w:hAnsi="Arial" w:cs="Arial"/>
          <w:color w:val="404040" w:themeColor="text1" w:themeTint="BF"/>
          <w:sz w:val="18"/>
          <w:szCs w:val="18"/>
        </w:rPr>
        <w:t>‘</w:t>
      </w:r>
      <w:proofErr w:type="gramStart"/>
      <w:r w:rsidRPr="008D5071">
        <w:rPr>
          <w:rFonts w:ascii="Arial" w:hAnsi="Arial" w:cs="Arial"/>
          <w:color w:val="404040" w:themeColor="text1" w:themeTint="BF"/>
          <w:sz w:val="18"/>
          <w:szCs w:val="18"/>
        </w:rPr>
        <w:t>public</w:t>
      </w:r>
      <w:proofErr w:type="gramEnd"/>
      <w:r w:rsidRPr="008D5071">
        <w:rPr>
          <w:rFonts w:ascii="Arial" w:hAnsi="Arial" w:cs="Arial"/>
          <w:color w:val="404040" w:themeColor="text1" w:themeTint="BF"/>
          <w:sz w:val="18"/>
          <w:szCs w:val="18"/>
        </w:rPr>
        <w:t xml:space="preserve"> administration an</w:t>
      </w:r>
      <w:r w:rsidR="008D5071" w:rsidRPr="008D5071">
        <w:rPr>
          <w:rFonts w:ascii="Arial" w:hAnsi="Arial" w:cs="Arial"/>
          <w:color w:val="404040" w:themeColor="text1" w:themeTint="BF"/>
          <w:sz w:val="18"/>
          <w:szCs w:val="18"/>
        </w:rPr>
        <w:t>d safety’, down by 1.2 per cent</w:t>
      </w:r>
      <w:r w:rsidR="00870B82" w:rsidRPr="008D5071">
        <w:rPr>
          <w:rFonts w:ascii="Arial" w:hAnsi="Arial" w:cs="Arial"/>
          <w:sz w:val="18"/>
          <w:szCs w:val="18"/>
        </w:rPr>
        <w:t>.</w:t>
      </w:r>
    </w:p>
    <w:p w:rsidR="00CB74C5" w:rsidRPr="00386738" w:rsidRDefault="00CB74C5" w:rsidP="00CB74C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Care should be taken in interpreting changes in employment numbers by industry due to the small sample of employees in the ABS survey. As such, employment numbers by industry in the Territory can be highly volatile. </w:t>
      </w:r>
    </w:p>
    <w:p w:rsidR="00CB74C5" w:rsidRPr="00386738" w:rsidRDefault="00CB74C5" w:rsidP="00CB74C5">
      <w:pPr>
        <w:spacing w:before="120" w:after="60" w:line="264" w:lineRule="auto"/>
        <w:rPr>
          <w:rFonts w:ascii="Arial" w:hAnsi="Arial" w:cs="Arial"/>
          <w:i/>
          <w:color w:val="E36C0A" w:themeColor="accent6" w:themeShade="BF"/>
          <w:sz w:val="18"/>
          <w:szCs w:val="18"/>
        </w:rPr>
      </w:pPr>
      <w:r w:rsidRPr="00386738">
        <w:rPr>
          <w:rFonts w:ascii="Arial" w:hAnsi="Arial" w:cs="Arial"/>
          <w:i/>
          <w:color w:val="E36C0A" w:themeColor="accent6" w:themeShade="BF"/>
          <w:sz w:val="18"/>
          <w:szCs w:val="18"/>
        </w:rPr>
        <w:t>Employment by gender and full-time status</w:t>
      </w:r>
    </w:p>
    <w:p w:rsidR="00CB74C5" w:rsidRPr="00386738" w:rsidRDefault="003C5208" w:rsidP="00CB74C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In annual terms, t</w:t>
      </w:r>
      <w:r w:rsidR="00CB74C5" w:rsidRPr="00386738">
        <w:rPr>
          <w:rFonts w:ascii="Arial" w:hAnsi="Arial" w:cs="Arial"/>
          <w:color w:val="404040" w:themeColor="text1" w:themeTint="BF"/>
          <w:sz w:val="18"/>
          <w:szCs w:val="18"/>
        </w:rPr>
        <w:t xml:space="preserve">he </w:t>
      </w:r>
      <w:r w:rsidR="003749CF" w:rsidRPr="00386738">
        <w:rPr>
          <w:rFonts w:ascii="Arial" w:hAnsi="Arial" w:cs="Arial"/>
          <w:color w:val="404040" w:themeColor="text1" w:themeTint="BF"/>
          <w:sz w:val="18"/>
          <w:szCs w:val="18"/>
        </w:rPr>
        <w:t xml:space="preserve">trend </w:t>
      </w:r>
      <w:r w:rsidR="00CB74C5" w:rsidRPr="00386738">
        <w:rPr>
          <w:rFonts w:ascii="Arial" w:hAnsi="Arial" w:cs="Arial"/>
          <w:color w:val="404040" w:themeColor="text1" w:themeTint="BF"/>
          <w:sz w:val="18"/>
          <w:szCs w:val="18"/>
        </w:rPr>
        <w:t xml:space="preserve">number of </w:t>
      </w:r>
      <w:r w:rsidR="008B7491" w:rsidRPr="00386738">
        <w:rPr>
          <w:rFonts w:ascii="Arial" w:hAnsi="Arial" w:cs="Arial"/>
          <w:color w:val="404040" w:themeColor="text1" w:themeTint="BF"/>
          <w:sz w:val="18"/>
          <w:szCs w:val="18"/>
        </w:rPr>
        <w:t xml:space="preserve">people </w:t>
      </w:r>
      <w:r w:rsidR="00CB74C5" w:rsidRPr="00386738">
        <w:rPr>
          <w:rFonts w:ascii="Arial" w:hAnsi="Arial" w:cs="Arial"/>
          <w:color w:val="404040" w:themeColor="text1" w:themeTint="BF"/>
          <w:sz w:val="18"/>
          <w:szCs w:val="18"/>
        </w:rPr>
        <w:t xml:space="preserve">employed </w:t>
      </w:r>
      <w:r w:rsidR="001A027E" w:rsidRPr="00386738">
        <w:rPr>
          <w:rFonts w:ascii="Arial" w:hAnsi="Arial" w:cs="Arial"/>
          <w:color w:val="404040" w:themeColor="text1" w:themeTint="BF"/>
          <w:sz w:val="18"/>
          <w:szCs w:val="18"/>
        </w:rPr>
        <w:t xml:space="preserve">in the Territory </w:t>
      </w:r>
      <w:r w:rsidR="00F66EF5" w:rsidRPr="00386738">
        <w:rPr>
          <w:rFonts w:ascii="Arial" w:hAnsi="Arial" w:cs="Arial"/>
          <w:color w:val="404040" w:themeColor="text1" w:themeTint="BF"/>
          <w:sz w:val="18"/>
          <w:szCs w:val="18"/>
        </w:rPr>
        <w:t>increased</w:t>
      </w:r>
      <w:r w:rsidR="00CB74C5" w:rsidRPr="00386738">
        <w:rPr>
          <w:rFonts w:ascii="Arial" w:hAnsi="Arial" w:cs="Arial"/>
          <w:color w:val="404040" w:themeColor="text1" w:themeTint="BF"/>
          <w:sz w:val="18"/>
          <w:szCs w:val="18"/>
        </w:rPr>
        <w:t xml:space="preserve"> by </w:t>
      </w:r>
      <w:r w:rsidR="008B1890" w:rsidRPr="00386738">
        <w:rPr>
          <w:rFonts w:ascii="Arial" w:hAnsi="Arial" w:cs="Arial"/>
          <w:color w:val="404040" w:themeColor="text1" w:themeTint="BF"/>
          <w:sz w:val="18"/>
          <w:szCs w:val="18"/>
        </w:rPr>
        <w:t>3750</w:t>
      </w:r>
      <w:r w:rsidRPr="00386738">
        <w:rPr>
          <w:rFonts w:ascii="Arial" w:hAnsi="Arial" w:cs="Arial"/>
          <w:color w:val="404040" w:themeColor="text1" w:themeTint="BF"/>
          <w:sz w:val="18"/>
          <w:szCs w:val="18"/>
        </w:rPr>
        <w:t>.</w:t>
      </w:r>
      <w:r w:rsidR="00CB74C5" w:rsidRPr="00386738">
        <w:rPr>
          <w:rFonts w:ascii="Arial" w:hAnsi="Arial" w:cs="Arial"/>
          <w:color w:val="404040" w:themeColor="text1" w:themeTint="BF"/>
          <w:sz w:val="18"/>
          <w:szCs w:val="18"/>
        </w:rPr>
        <w:t xml:space="preserve"> </w:t>
      </w:r>
      <w:r w:rsidR="0044378B" w:rsidRPr="00386738">
        <w:rPr>
          <w:rFonts w:ascii="Arial" w:hAnsi="Arial" w:cs="Arial"/>
          <w:color w:val="404040" w:themeColor="text1" w:themeTint="BF"/>
          <w:sz w:val="18"/>
          <w:szCs w:val="18"/>
        </w:rPr>
        <w:t xml:space="preserve">This </w:t>
      </w:r>
      <w:r w:rsidR="005C4E2E" w:rsidRPr="00386738">
        <w:rPr>
          <w:rFonts w:ascii="Arial" w:hAnsi="Arial" w:cs="Arial"/>
          <w:color w:val="404040" w:themeColor="text1" w:themeTint="BF"/>
          <w:sz w:val="18"/>
          <w:szCs w:val="18"/>
        </w:rPr>
        <w:t>reflects a</w:t>
      </w:r>
      <w:r w:rsidR="00F66EF5" w:rsidRPr="00386738">
        <w:rPr>
          <w:rFonts w:ascii="Arial" w:hAnsi="Arial" w:cs="Arial"/>
          <w:color w:val="404040" w:themeColor="text1" w:themeTint="BF"/>
          <w:sz w:val="18"/>
          <w:szCs w:val="18"/>
        </w:rPr>
        <w:t>n</w:t>
      </w:r>
      <w:r w:rsidRPr="00386738">
        <w:rPr>
          <w:rFonts w:ascii="Arial" w:hAnsi="Arial" w:cs="Arial"/>
          <w:color w:val="404040" w:themeColor="text1" w:themeTint="BF"/>
          <w:sz w:val="18"/>
          <w:szCs w:val="18"/>
        </w:rPr>
        <w:t xml:space="preserve"> </w:t>
      </w:r>
      <w:r w:rsidR="00F66EF5" w:rsidRPr="00386738">
        <w:rPr>
          <w:rFonts w:ascii="Arial" w:hAnsi="Arial" w:cs="Arial"/>
          <w:color w:val="404040" w:themeColor="text1" w:themeTint="BF"/>
          <w:sz w:val="18"/>
          <w:szCs w:val="18"/>
        </w:rPr>
        <w:t>increase</w:t>
      </w:r>
      <w:r w:rsidR="00CB74C5" w:rsidRPr="00386738">
        <w:rPr>
          <w:rFonts w:ascii="Arial" w:hAnsi="Arial" w:cs="Arial"/>
          <w:color w:val="404040" w:themeColor="text1" w:themeTint="BF"/>
          <w:sz w:val="18"/>
          <w:szCs w:val="18"/>
        </w:rPr>
        <w:t xml:space="preserve"> of </w:t>
      </w:r>
      <w:r w:rsidR="008B1890" w:rsidRPr="00386738">
        <w:rPr>
          <w:rFonts w:ascii="Arial" w:hAnsi="Arial" w:cs="Arial"/>
          <w:color w:val="404040" w:themeColor="text1" w:themeTint="BF"/>
          <w:sz w:val="18"/>
          <w:szCs w:val="18"/>
        </w:rPr>
        <w:t>3027</w:t>
      </w:r>
      <w:r w:rsidR="005C4E2E" w:rsidRPr="00386738">
        <w:rPr>
          <w:rFonts w:ascii="Arial" w:hAnsi="Arial" w:cs="Arial"/>
          <w:color w:val="404040" w:themeColor="text1" w:themeTint="BF"/>
          <w:sz w:val="18"/>
          <w:szCs w:val="18"/>
        </w:rPr>
        <w:t> </w:t>
      </w:r>
      <w:r w:rsidR="005D5889" w:rsidRPr="00386738">
        <w:rPr>
          <w:rFonts w:ascii="Arial" w:hAnsi="Arial" w:cs="Arial"/>
          <w:color w:val="404040" w:themeColor="text1" w:themeTint="BF"/>
          <w:sz w:val="18"/>
          <w:szCs w:val="18"/>
        </w:rPr>
        <w:t xml:space="preserve">employed </w:t>
      </w:r>
      <w:r w:rsidR="00F66EF5" w:rsidRPr="00386738">
        <w:rPr>
          <w:rFonts w:ascii="Arial" w:hAnsi="Arial" w:cs="Arial"/>
          <w:color w:val="404040" w:themeColor="text1" w:themeTint="BF"/>
          <w:sz w:val="18"/>
          <w:szCs w:val="18"/>
        </w:rPr>
        <w:t>fe</w:t>
      </w:r>
      <w:r w:rsidR="00CC5FC7" w:rsidRPr="00386738">
        <w:rPr>
          <w:rFonts w:ascii="Arial" w:hAnsi="Arial" w:cs="Arial"/>
          <w:color w:val="404040" w:themeColor="text1" w:themeTint="BF"/>
          <w:sz w:val="18"/>
          <w:szCs w:val="18"/>
        </w:rPr>
        <w:t>males</w:t>
      </w:r>
      <w:r w:rsidR="008B1890" w:rsidRPr="00386738">
        <w:rPr>
          <w:rFonts w:ascii="Arial" w:hAnsi="Arial" w:cs="Arial"/>
          <w:color w:val="404040" w:themeColor="text1" w:themeTint="BF"/>
          <w:sz w:val="18"/>
          <w:szCs w:val="18"/>
        </w:rPr>
        <w:t xml:space="preserve"> and</w:t>
      </w:r>
      <w:r w:rsidR="00F66EF5" w:rsidRPr="00386738">
        <w:rPr>
          <w:rFonts w:ascii="Arial" w:hAnsi="Arial" w:cs="Arial"/>
          <w:color w:val="404040" w:themeColor="text1" w:themeTint="BF"/>
          <w:sz w:val="18"/>
          <w:szCs w:val="18"/>
        </w:rPr>
        <w:t xml:space="preserve"> a</w:t>
      </w:r>
      <w:r w:rsidR="008B1890" w:rsidRPr="00386738">
        <w:rPr>
          <w:rFonts w:ascii="Arial" w:hAnsi="Arial" w:cs="Arial"/>
          <w:color w:val="404040" w:themeColor="text1" w:themeTint="BF"/>
          <w:sz w:val="18"/>
          <w:szCs w:val="18"/>
        </w:rPr>
        <w:t xml:space="preserve">n increase </w:t>
      </w:r>
      <w:r w:rsidR="00D73D85" w:rsidRPr="00386738">
        <w:rPr>
          <w:rFonts w:ascii="Arial" w:hAnsi="Arial" w:cs="Arial"/>
          <w:color w:val="404040" w:themeColor="text1" w:themeTint="BF"/>
          <w:sz w:val="18"/>
          <w:szCs w:val="18"/>
        </w:rPr>
        <w:t>of</w:t>
      </w:r>
      <w:r w:rsidR="00550BAA" w:rsidRPr="00386738">
        <w:rPr>
          <w:rFonts w:ascii="Arial" w:hAnsi="Arial" w:cs="Arial"/>
          <w:color w:val="404040" w:themeColor="text1" w:themeTint="BF"/>
          <w:sz w:val="18"/>
          <w:szCs w:val="18"/>
        </w:rPr>
        <w:t xml:space="preserve"> </w:t>
      </w:r>
      <w:r w:rsidR="008B1890" w:rsidRPr="00386738">
        <w:rPr>
          <w:rFonts w:ascii="Arial" w:hAnsi="Arial" w:cs="Arial"/>
          <w:color w:val="404040" w:themeColor="text1" w:themeTint="BF"/>
          <w:sz w:val="18"/>
          <w:szCs w:val="18"/>
        </w:rPr>
        <w:t>723</w:t>
      </w:r>
      <w:r w:rsidR="00CC5FC7" w:rsidRPr="00386738">
        <w:rPr>
          <w:rFonts w:ascii="Arial" w:hAnsi="Arial" w:cs="Arial"/>
          <w:color w:val="404040" w:themeColor="text1" w:themeTint="BF"/>
          <w:sz w:val="18"/>
          <w:szCs w:val="18"/>
        </w:rPr>
        <w:t xml:space="preserve"> </w:t>
      </w:r>
      <w:r w:rsidR="00BF40BA" w:rsidRPr="00386738">
        <w:rPr>
          <w:rFonts w:ascii="Arial" w:hAnsi="Arial" w:cs="Arial"/>
          <w:color w:val="404040" w:themeColor="text1" w:themeTint="BF"/>
          <w:sz w:val="18"/>
          <w:szCs w:val="18"/>
        </w:rPr>
        <w:t>males</w:t>
      </w:r>
      <w:r w:rsidR="005D5889" w:rsidRPr="00386738">
        <w:rPr>
          <w:rFonts w:ascii="Arial" w:hAnsi="Arial" w:cs="Arial"/>
          <w:color w:val="404040" w:themeColor="text1" w:themeTint="BF"/>
          <w:sz w:val="18"/>
          <w:szCs w:val="18"/>
        </w:rPr>
        <w:t>.</w:t>
      </w:r>
    </w:p>
    <w:p w:rsidR="000371D5" w:rsidRPr="00386738" w:rsidRDefault="00F66EF5" w:rsidP="00CB74C5">
      <w:pPr>
        <w:spacing w:after="60" w:line="264" w:lineRule="auto"/>
        <w:rPr>
          <w:rFonts w:ascii="Arial" w:hAnsi="Arial" w:cs="Arial"/>
          <w:color w:val="404040" w:themeColor="text1" w:themeTint="BF"/>
          <w:sz w:val="18"/>
          <w:szCs w:val="18"/>
        </w:rPr>
      </w:pPr>
      <w:proofErr w:type="gramStart"/>
      <w:r w:rsidRPr="00386738">
        <w:rPr>
          <w:rFonts w:ascii="Arial" w:hAnsi="Arial" w:cs="Arial"/>
          <w:color w:val="404040" w:themeColor="text1" w:themeTint="BF"/>
          <w:sz w:val="18"/>
          <w:szCs w:val="18"/>
        </w:rPr>
        <w:t>T</w:t>
      </w:r>
      <w:r w:rsidR="005D5889" w:rsidRPr="00386738">
        <w:rPr>
          <w:rFonts w:ascii="Arial" w:hAnsi="Arial" w:cs="Arial"/>
          <w:color w:val="404040" w:themeColor="text1" w:themeTint="BF"/>
          <w:sz w:val="18"/>
          <w:szCs w:val="18"/>
        </w:rPr>
        <w:t>he unemployment rate</w:t>
      </w:r>
      <w:r w:rsidR="005D3E22" w:rsidRPr="00386738">
        <w:rPr>
          <w:rFonts w:ascii="Arial" w:hAnsi="Arial" w:cs="Arial"/>
          <w:color w:val="404040" w:themeColor="text1" w:themeTint="BF"/>
          <w:sz w:val="18"/>
          <w:szCs w:val="18"/>
        </w:rPr>
        <w:t xml:space="preserve"> for females </w:t>
      </w:r>
      <w:r w:rsidR="008B1890" w:rsidRPr="00386738">
        <w:rPr>
          <w:rFonts w:ascii="Arial" w:hAnsi="Arial" w:cs="Arial"/>
          <w:color w:val="404040" w:themeColor="text1" w:themeTint="BF"/>
          <w:sz w:val="18"/>
          <w:szCs w:val="18"/>
        </w:rPr>
        <w:t>increased by 0.1</w:t>
      </w:r>
      <w:r w:rsidR="003C5208" w:rsidRPr="00386738">
        <w:rPr>
          <w:rFonts w:ascii="Arial" w:hAnsi="Arial" w:cs="Arial"/>
          <w:color w:val="404040" w:themeColor="text1" w:themeTint="BF"/>
          <w:sz w:val="18"/>
          <w:szCs w:val="18"/>
        </w:rPr>
        <w:t> pe</w:t>
      </w:r>
      <w:r w:rsidRPr="00386738">
        <w:rPr>
          <w:rFonts w:ascii="Arial" w:hAnsi="Arial" w:cs="Arial"/>
          <w:color w:val="404040" w:themeColor="text1" w:themeTint="BF"/>
          <w:sz w:val="18"/>
          <w:szCs w:val="18"/>
        </w:rPr>
        <w:t>rcen</w:t>
      </w:r>
      <w:r w:rsidR="008B1890" w:rsidRPr="00386738">
        <w:rPr>
          <w:rFonts w:ascii="Arial" w:hAnsi="Arial" w:cs="Arial"/>
          <w:color w:val="404040" w:themeColor="text1" w:themeTint="BF"/>
          <w:sz w:val="18"/>
          <w:szCs w:val="18"/>
        </w:rPr>
        <w:t>tage points to 3.9</w:t>
      </w:r>
      <w:r w:rsidR="002A64CE" w:rsidRPr="00386738">
        <w:rPr>
          <w:rFonts w:ascii="Arial" w:hAnsi="Arial" w:cs="Arial"/>
          <w:color w:val="404040" w:themeColor="text1" w:themeTint="BF"/>
          <w:sz w:val="18"/>
          <w:szCs w:val="18"/>
        </w:rPr>
        <w:t xml:space="preserve"> per cent </w:t>
      </w:r>
      <w:r w:rsidR="004C35B3" w:rsidRPr="00386738">
        <w:rPr>
          <w:rFonts w:ascii="Arial" w:hAnsi="Arial" w:cs="Arial"/>
          <w:color w:val="404040" w:themeColor="text1" w:themeTint="BF"/>
          <w:sz w:val="18"/>
          <w:szCs w:val="18"/>
        </w:rPr>
        <w:t xml:space="preserve">through the year to </w:t>
      </w:r>
      <w:r w:rsidR="008B1890" w:rsidRPr="00386738">
        <w:rPr>
          <w:rFonts w:ascii="Arial" w:hAnsi="Arial" w:cs="Arial"/>
          <w:color w:val="404040" w:themeColor="text1" w:themeTint="BF"/>
          <w:sz w:val="18"/>
          <w:szCs w:val="18"/>
        </w:rPr>
        <w:t>May</w:t>
      </w:r>
      <w:r w:rsidRPr="00386738">
        <w:rPr>
          <w:rFonts w:ascii="Arial" w:hAnsi="Arial" w:cs="Arial"/>
          <w:color w:val="404040" w:themeColor="text1" w:themeTint="BF"/>
          <w:sz w:val="18"/>
          <w:szCs w:val="18"/>
        </w:rPr>
        <w:t xml:space="preserve"> 2015 and </w:t>
      </w:r>
      <w:r w:rsidR="004C35B3" w:rsidRPr="00386738">
        <w:rPr>
          <w:rFonts w:ascii="Arial" w:hAnsi="Arial" w:cs="Arial"/>
          <w:color w:val="404040" w:themeColor="text1" w:themeTint="BF"/>
          <w:sz w:val="18"/>
          <w:szCs w:val="18"/>
        </w:rPr>
        <w:t>the male unemployment rate</w:t>
      </w:r>
      <w:r w:rsidR="002A64CE" w:rsidRPr="00386738">
        <w:rPr>
          <w:rFonts w:ascii="Arial" w:hAnsi="Arial" w:cs="Arial"/>
          <w:color w:val="404040" w:themeColor="text1" w:themeTint="BF"/>
          <w:sz w:val="18"/>
          <w:szCs w:val="18"/>
        </w:rPr>
        <w:t xml:space="preserve"> </w:t>
      </w:r>
      <w:r w:rsidR="008B1890" w:rsidRPr="00386738">
        <w:rPr>
          <w:rFonts w:ascii="Arial" w:hAnsi="Arial" w:cs="Arial"/>
          <w:color w:val="404040" w:themeColor="text1" w:themeTint="BF"/>
          <w:sz w:val="18"/>
          <w:szCs w:val="18"/>
        </w:rPr>
        <w:t>increased by 0.6</w:t>
      </w:r>
      <w:r w:rsidR="002A64CE" w:rsidRPr="00386738">
        <w:rPr>
          <w:rFonts w:ascii="Arial" w:hAnsi="Arial" w:cs="Arial"/>
          <w:color w:val="404040" w:themeColor="text1" w:themeTint="BF"/>
          <w:sz w:val="18"/>
          <w:szCs w:val="18"/>
        </w:rPr>
        <w:t> percentage points t</w:t>
      </w:r>
      <w:r w:rsidR="008B1890" w:rsidRPr="00386738">
        <w:rPr>
          <w:rFonts w:ascii="Arial" w:hAnsi="Arial" w:cs="Arial"/>
          <w:color w:val="404040" w:themeColor="text1" w:themeTint="BF"/>
          <w:sz w:val="18"/>
          <w:szCs w:val="18"/>
        </w:rPr>
        <w:t>o 5.0</w:t>
      </w:r>
      <w:r w:rsidR="002A64CE" w:rsidRPr="00386738">
        <w:rPr>
          <w:rFonts w:ascii="Arial" w:hAnsi="Arial" w:cs="Arial"/>
          <w:color w:val="404040" w:themeColor="text1" w:themeTint="BF"/>
          <w:sz w:val="18"/>
          <w:szCs w:val="18"/>
        </w:rPr>
        <w:t xml:space="preserve"> per cent </w:t>
      </w:r>
      <w:r w:rsidR="004C35B3" w:rsidRPr="00386738">
        <w:rPr>
          <w:rFonts w:ascii="Arial" w:hAnsi="Arial" w:cs="Arial"/>
          <w:color w:val="404040" w:themeColor="text1" w:themeTint="BF"/>
          <w:sz w:val="18"/>
          <w:szCs w:val="18"/>
        </w:rPr>
        <w:t>over the same period.</w:t>
      </w:r>
      <w:proofErr w:type="gramEnd"/>
    </w:p>
    <w:p w:rsidR="009765E7" w:rsidRPr="00386738" w:rsidRDefault="00793E25" w:rsidP="00CB74C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w:t>
      </w:r>
      <w:r w:rsidR="002C227E" w:rsidRPr="00386738">
        <w:rPr>
          <w:rFonts w:ascii="Arial" w:hAnsi="Arial" w:cs="Arial"/>
          <w:color w:val="404040" w:themeColor="text1" w:themeTint="BF"/>
          <w:sz w:val="18"/>
          <w:szCs w:val="18"/>
        </w:rPr>
        <w:t>trend</w:t>
      </w:r>
      <w:r w:rsidRPr="00386738">
        <w:rPr>
          <w:rFonts w:ascii="Arial" w:hAnsi="Arial" w:cs="Arial"/>
          <w:color w:val="404040" w:themeColor="text1" w:themeTint="BF"/>
          <w:sz w:val="18"/>
          <w:szCs w:val="18"/>
        </w:rPr>
        <w:t xml:space="preserve"> terms, full</w:t>
      </w:r>
      <w:r w:rsidR="00750D66" w:rsidRPr="00386738">
        <w:rPr>
          <w:rFonts w:ascii="Arial" w:hAnsi="Arial" w:cs="Arial"/>
          <w:color w:val="404040" w:themeColor="text1" w:themeTint="BF"/>
          <w:sz w:val="18"/>
          <w:szCs w:val="18"/>
        </w:rPr>
        <w:t>-</w:t>
      </w:r>
      <w:r w:rsidRPr="00386738">
        <w:rPr>
          <w:rFonts w:ascii="Arial" w:hAnsi="Arial" w:cs="Arial"/>
          <w:color w:val="404040" w:themeColor="text1" w:themeTint="BF"/>
          <w:sz w:val="18"/>
          <w:szCs w:val="18"/>
        </w:rPr>
        <w:t>time employment accounted for</w:t>
      </w:r>
      <w:r w:rsidR="00B96488" w:rsidRPr="00386738">
        <w:rPr>
          <w:rFonts w:ascii="Arial" w:hAnsi="Arial" w:cs="Arial"/>
          <w:color w:val="404040" w:themeColor="text1" w:themeTint="BF"/>
          <w:sz w:val="18"/>
          <w:szCs w:val="18"/>
        </w:rPr>
        <w:t xml:space="preserve"> </w:t>
      </w:r>
      <w:r w:rsidR="00FA6D80" w:rsidRPr="00386738">
        <w:rPr>
          <w:rFonts w:ascii="Arial" w:hAnsi="Arial" w:cs="Arial"/>
          <w:color w:val="404040" w:themeColor="text1" w:themeTint="BF"/>
          <w:sz w:val="18"/>
          <w:szCs w:val="18"/>
        </w:rPr>
        <w:t>80</w:t>
      </w:r>
      <w:r w:rsidR="00F66EF5" w:rsidRPr="00386738">
        <w:rPr>
          <w:rFonts w:ascii="Arial" w:hAnsi="Arial" w:cs="Arial"/>
          <w:color w:val="404040" w:themeColor="text1" w:themeTint="BF"/>
          <w:sz w:val="18"/>
          <w:szCs w:val="18"/>
        </w:rPr>
        <w:t>.</w:t>
      </w:r>
      <w:r w:rsidR="00FA6D80" w:rsidRPr="00386738">
        <w:rPr>
          <w:rFonts w:ascii="Arial" w:hAnsi="Arial" w:cs="Arial"/>
          <w:color w:val="404040" w:themeColor="text1" w:themeTint="BF"/>
          <w:sz w:val="18"/>
          <w:szCs w:val="18"/>
        </w:rPr>
        <w:t>7</w:t>
      </w:r>
      <w:r w:rsidR="00257223" w:rsidRPr="00386738">
        <w:rPr>
          <w:rFonts w:ascii="Arial" w:hAnsi="Arial" w:cs="Arial"/>
          <w:color w:val="404040" w:themeColor="text1" w:themeTint="BF"/>
          <w:sz w:val="18"/>
          <w:szCs w:val="18"/>
        </w:rPr>
        <w:t> </w:t>
      </w:r>
      <w:r w:rsidRPr="00386738">
        <w:rPr>
          <w:rFonts w:ascii="Arial" w:hAnsi="Arial" w:cs="Arial"/>
          <w:color w:val="404040" w:themeColor="text1" w:themeTint="BF"/>
          <w:sz w:val="18"/>
          <w:szCs w:val="18"/>
        </w:rPr>
        <w:t xml:space="preserve">per cent of total employment in </w:t>
      </w:r>
      <w:r w:rsidR="0001661E" w:rsidRPr="00386738">
        <w:rPr>
          <w:rFonts w:ascii="Arial" w:hAnsi="Arial" w:cs="Arial"/>
          <w:color w:val="404040" w:themeColor="text1" w:themeTint="BF"/>
          <w:sz w:val="18"/>
          <w:szCs w:val="18"/>
        </w:rPr>
        <w:t>May</w:t>
      </w:r>
      <w:r w:rsidR="005319A7" w:rsidRPr="00386738">
        <w:rPr>
          <w:rFonts w:ascii="Arial" w:hAnsi="Arial" w:cs="Arial"/>
          <w:color w:val="404040" w:themeColor="text1" w:themeTint="BF"/>
          <w:sz w:val="18"/>
          <w:szCs w:val="18"/>
        </w:rPr>
        <w:t> </w:t>
      </w:r>
      <w:r w:rsidR="00A566C5" w:rsidRPr="00386738">
        <w:rPr>
          <w:rFonts w:ascii="Arial" w:hAnsi="Arial" w:cs="Arial"/>
          <w:color w:val="404040" w:themeColor="text1" w:themeTint="BF"/>
          <w:sz w:val="18"/>
          <w:szCs w:val="18"/>
        </w:rPr>
        <w:t>2015</w:t>
      </w:r>
      <w:r w:rsidRPr="00386738">
        <w:rPr>
          <w:rFonts w:ascii="Arial" w:hAnsi="Arial" w:cs="Arial"/>
          <w:color w:val="404040" w:themeColor="text1" w:themeTint="BF"/>
          <w:sz w:val="18"/>
          <w:szCs w:val="18"/>
        </w:rPr>
        <w:t xml:space="preserve">. </w:t>
      </w:r>
      <w:r w:rsidR="00893D42" w:rsidRPr="00386738">
        <w:rPr>
          <w:rFonts w:ascii="Arial" w:hAnsi="Arial" w:cs="Arial"/>
          <w:color w:val="404040" w:themeColor="text1" w:themeTint="BF"/>
          <w:sz w:val="18"/>
          <w:szCs w:val="18"/>
        </w:rPr>
        <w:t xml:space="preserve">In annual terms, </w:t>
      </w:r>
      <w:r w:rsidR="00C31392" w:rsidRPr="00386738">
        <w:rPr>
          <w:rFonts w:ascii="Arial" w:hAnsi="Arial" w:cs="Arial"/>
          <w:color w:val="404040" w:themeColor="text1" w:themeTint="BF"/>
          <w:sz w:val="18"/>
          <w:szCs w:val="18"/>
        </w:rPr>
        <w:t>t</w:t>
      </w:r>
      <w:r w:rsidR="00CB74C5" w:rsidRPr="00386738">
        <w:rPr>
          <w:rFonts w:ascii="Arial" w:hAnsi="Arial" w:cs="Arial"/>
          <w:color w:val="404040" w:themeColor="text1" w:themeTint="BF"/>
          <w:sz w:val="18"/>
          <w:szCs w:val="18"/>
        </w:rPr>
        <w:t>he</w:t>
      </w:r>
      <w:r w:rsidR="00FC61DA" w:rsidRPr="00386738">
        <w:rPr>
          <w:rFonts w:ascii="Arial" w:hAnsi="Arial" w:cs="Arial"/>
          <w:color w:val="404040" w:themeColor="text1" w:themeTint="BF"/>
          <w:sz w:val="18"/>
          <w:szCs w:val="18"/>
        </w:rPr>
        <w:t xml:space="preserve"> </w:t>
      </w:r>
      <w:r w:rsidR="00CB74C5" w:rsidRPr="00386738">
        <w:rPr>
          <w:rFonts w:ascii="Arial" w:hAnsi="Arial" w:cs="Arial"/>
          <w:color w:val="404040" w:themeColor="text1" w:themeTint="BF"/>
          <w:sz w:val="18"/>
          <w:szCs w:val="18"/>
        </w:rPr>
        <w:t xml:space="preserve">number of people </w:t>
      </w:r>
      <w:r w:rsidR="00147590" w:rsidRPr="00386738">
        <w:rPr>
          <w:rFonts w:ascii="Arial" w:hAnsi="Arial" w:cs="Arial"/>
          <w:color w:val="404040" w:themeColor="text1" w:themeTint="BF"/>
          <w:sz w:val="18"/>
          <w:szCs w:val="18"/>
        </w:rPr>
        <w:t xml:space="preserve">employed on a </w:t>
      </w:r>
      <w:r w:rsidR="00147590" w:rsidRPr="00386738">
        <w:rPr>
          <w:rFonts w:ascii="Arial" w:hAnsi="Arial" w:cs="Arial"/>
          <w:color w:val="404040" w:themeColor="text1" w:themeTint="BF"/>
          <w:sz w:val="18"/>
          <w:szCs w:val="18"/>
        </w:rPr>
        <w:lastRenderedPageBreak/>
        <w:t>full</w:t>
      </w:r>
      <w:r w:rsidR="00957CBA" w:rsidRPr="00386738">
        <w:rPr>
          <w:rFonts w:ascii="Arial" w:hAnsi="Arial" w:cs="Arial"/>
          <w:color w:val="404040" w:themeColor="text1" w:themeTint="BF"/>
          <w:sz w:val="18"/>
          <w:szCs w:val="18"/>
        </w:rPr>
        <w:noBreakHyphen/>
      </w:r>
      <w:r w:rsidR="006E2F2D" w:rsidRPr="00386738">
        <w:rPr>
          <w:rFonts w:ascii="Arial" w:hAnsi="Arial" w:cs="Arial"/>
          <w:color w:val="404040" w:themeColor="text1" w:themeTint="BF"/>
          <w:sz w:val="18"/>
          <w:szCs w:val="18"/>
        </w:rPr>
        <w:t xml:space="preserve">time basis </w:t>
      </w:r>
      <w:r w:rsidR="00712201" w:rsidRPr="00386738">
        <w:rPr>
          <w:rFonts w:ascii="Arial" w:hAnsi="Arial" w:cs="Arial"/>
          <w:color w:val="404040" w:themeColor="text1" w:themeTint="BF"/>
          <w:sz w:val="18"/>
          <w:szCs w:val="18"/>
        </w:rPr>
        <w:t>decreased</w:t>
      </w:r>
      <w:r w:rsidR="00147590" w:rsidRPr="00386738">
        <w:rPr>
          <w:rFonts w:ascii="Arial" w:hAnsi="Arial" w:cs="Arial"/>
          <w:color w:val="404040" w:themeColor="text1" w:themeTint="BF"/>
          <w:sz w:val="18"/>
          <w:szCs w:val="18"/>
        </w:rPr>
        <w:t xml:space="preserve"> by </w:t>
      </w:r>
      <w:r w:rsidR="0001661E" w:rsidRPr="00386738">
        <w:rPr>
          <w:rFonts w:ascii="Arial" w:hAnsi="Arial" w:cs="Arial"/>
          <w:color w:val="404040" w:themeColor="text1" w:themeTint="BF"/>
          <w:sz w:val="18"/>
          <w:szCs w:val="18"/>
        </w:rPr>
        <w:t>0.3</w:t>
      </w:r>
      <w:r w:rsidR="005319A7" w:rsidRPr="00386738">
        <w:rPr>
          <w:rFonts w:ascii="Arial" w:hAnsi="Arial" w:cs="Arial"/>
          <w:color w:val="404040" w:themeColor="text1" w:themeTint="BF"/>
          <w:sz w:val="18"/>
          <w:szCs w:val="18"/>
        </w:rPr>
        <w:t> </w:t>
      </w:r>
      <w:r w:rsidR="00257223" w:rsidRPr="00386738">
        <w:rPr>
          <w:rFonts w:ascii="Arial" w:hAnsi="Arial" w:cs="Arial"/>
          <w:color w:val="404040" w:themeColor="text1" w:themeTint="BF"/>
          <w:sz w:val="18"/>
          <w:szCs w:val="18"/>
        </w:rPr>
        <w:t>per </w:t>
      </w:r>
      <w:r w:rsidRPr="00386738">
        <w:rPr>
          <w:rFonts w:ascii="Arial" w:hAnsi="Arial" w:cs="Arial"/>
          <w:color w:val="404040" w:themeColor="text1" w:themeTint="BF"/>
          <w:sz w:val="18"/>
          <w:szCs w:val="18"/>
        </w:rPr>
        <w:t xml:space="preserve">cent </w:t>
      </w:r>
      <w:r w:rsidR="00C31392" w:rsidRPr="00386738">
        <w:rPr>
          <w:rFonts w:ascii="Arial" w:hAnsi="Arial" w:cs="Arial"/>
          <w:color w:val="404040" w:themeColor="text1" w:themeTint="BF"/>
          <w:sz w:val="18"/>
          <w:szCs w:val="18"/>
        </w:rPr>
        <w:t xml:space="preserve">in </w:t>
      </w:r>
      <w:r w:rsidR="0001661E" w:rsidRPr="00386738">
        <w:rPr>
          <w:rFonts w:ascii="Arial" w:hAnsi="Arial" w:cs="Arial"/>
          <w:color w:val="404040" w:themeColor="text1" w:themeTint="BF"/>
          <w:sz w:val="18"/>
          <w:szCs w:val="18"/>
        </w:rPr>
        <w:t>May</w:t>
      </w:r>
      <w:r w:rsidR="00893D42" w:rsidRPr="00386738">
        <w:rPr>
          <w:rFonts w:ascii="Arial" w:hAnsi="Arial" w:cs="Arial"/>
          <w:color w:val="404040" w:themeColor="text1" w:themeTint="BF"/>
          <w:sz w:val="18"/>
          <w:szCs w:val="18"/>
        </w:rPr>
        <w:t> </w:t>
      </w:r>
      <w:r w:rsidR="00C31392" w:rsidRPr="00386738">
        <w:rPr>
          <w:rFonts w:ascii="Arial" w:hAnsi="Arial" w:cs="Arial"/>
          <w:color w:val="404040" w:themeColor="text1" w:themeTint="BF"/>
          <w:sz w:val="18"/>
          <w:szCs w:val="18"/>
        </w:rPr>
        <w:t>2015</w:t>
      </w:r>
      <w:r w:rsidR="00F22B7A" w:rsidRPr="00386738">
        <w:rPr>
          <w:rFonts w:ascii="Arial" w:hAnsi="Arial" w:cs="Arial"/>
          <w:color w:val="404040" w:themeColor="text1" w:themeTint="BF"/>
          <w:sz w:val="18"/>
          <w:szCs w:val="18"/>
        </w:rPr>
        <w:t>, while</w:t>
      </w:r>
      <w:r w:rsidR="00CB74C5" w:rsidRPr="00386738">
        <w:rPr>
          <w:rFonts w:ascii="Arial" w:hAnsi="Arial" w:cs="Arial"/>
          <w:color w:val="404040" w:themeColor="text1" w:themeTint="BF"/>
          <w:sz w:val="18"/>
          <w:szCs w:val="18"/>
        </w:rPr>
        <w:t xml:space="preserve"> </w:t>
      </w:r>
      <w:r w:rsidR="00F22B7A" w:rsidRPr="00386738">
        <w:rPr>
          <w:rFonts w:ascii="Arial" w:hAnsi="Arial" w:cs="Arial"/>
          <w:color w:val="404040" w:themeColor="text1" w:themeTint="BF"/>
          <w:sz w:val="18"/>
          <w:szCs w:val="18"/>
        </w:rPr>
        <w:t>p</w:t>
      </w:r>
      <w:r w:rsidR="00147590" w:rsidRPr="00386738">
        <w:rPr>
          <w:rFonts w:ascii="Arial" w:hAnsi="Arial" w:cs="Arial"/>
          <w:color w:val="404040" w:themeColor="text1" w:themeTint="BF"/>
          <w:sz w:val="18"/>
          <w:szCs w:val="18"/>
        </w:rPr>
        <w:t>art</w:t>
      </w:r>
      <w:r w:rsidR="00CB74C5" w:rsidRPr="00386738">
        <w:rPr>
          <w:rFonts w:ascii="Arial" w:hAnsi="Arial" w:cs="Arial"/>
          <w:color w:val="404040" w:themeColor="text1" w:themeTint="BF"/>
          <w:sz w:val="18"/>
          <w:szCs w:val="18"/>
        </w:rPr>
        <w:noBreakHyphen/>
        <w:t>time employment</w:t>
      </w:r>
      <w:r w:rsidR="00464A44" w:rsidRPr="00386738">
        <w:rPr>
          <w:rFonts w:ascii="Arial" w:hAnsi="Arial" w:cs="Arial"/>
          <w:color w:val="404040" w:themeColor="text1" w:themeTint="BF"/>
          <w:sz w:val="18"/>
          <w:szCs w:val="18"/>
        </w:rPr>
        <w:t xml:space="preserve"> </w:t>
      </w:r>
      <w:r w:rsidR="00712201" w:rsidRPr="00386738">
        <w:rPr>
          <w:rFonts w:ascii="Arial" w:hAnsi="Arial" w:cs="Arial"/>
          <w:color w:val="404040" w:themeColor="text1" w:themeTint="BF"/>
          <w:sz w:val="18"/>
          <w:szCs w:val="18"/>
        </w:rPr>
        <w:t>in</w:t>
      </w:r>
      <w:r w:rsidR="00867EB8" w:rsidRPr="00386738">
        <w:rPr>
          <w:rFonts w:ascii="Arial" w:hAnsi="Arial" w:cs="Arial"/>
          <w:color w:val="404040" w:themeColor="text1" w:themeTint="BF"/>
          <w:sz w:val="18"/>
          <w:szCs w:val="18"/>
        </w:rPr>
        <w:t>creased</w:t>
      </w:r>
      <w:r w:rsidR="00147590" w:rsidRPr="00386738">
        <w:rPr>
          <w:rFonts w:ascii="Arial" w:hAnsi="Arial" w:cs="Arial"/>
          <w:color w:val="404040" w:themeColor="text1" w:themeTint="BF"/>
          <w:sz w:val="18"/>
          <w:szCs w:val="18"/>
        </w:rPr>
        <w:t xml:space="preserve"> by </w:t>
      </w:r>
      <w:r w:rsidR="0001661E" w:rsidRPr="00386738">
        <w:rPr>
          <w:rFonts w:ascii="Arial" w:hAnsi="Arial" w:cs="Arial"/>
          <w:color w:val="404040" w:themeColor="text1" w:themeTint="BF"/>
          <w:sz w:val="18"/>
          <w:szCs w:val="18"/>
        </w:rPr>
        <w:t>18.4</w:t>
      </w:r>
      <w:r w:rsidR="000A16AD" w:rsidRPr="00386738">
        <w:rPr>
          <w:rFonts w:ascii="Arial" w:hAnsi="Arial" w:cs="Arial"/>
          <w:color w:val="404040" w:themeColor="text1" w:themeTint="BF"/>
          <w:sz w:val="18"/>
          <w:szCs w:val="18"/>
        </w:rPr>
        <w:t> </w:t>
      </w:r>
      <w:r w:rsidR="006E2F2D" w:rsidRPr="00386738">
        <w:rPr>
          <w:rFonts w:ascii="Arial" w:hAnsi="Arial" w:cs="Arial"/>
          <w:color w:val="404040" w:themeColor="text1" w:themeTint="BF"/>
          <w:sz w:val="18"/>
          <w:szCs w:val="18"/>
        </w:rPr>
        <w:t>per cent</w:t>
      </w:r>
      <w:r w:rsidR="00CB74C5" w:rsidRPr="00386738">
        <w:rPr>
          <w:rFonts w:ascii="Arial" w:hAnsi="Arial" w:cs="Arial"/>
          <w:color w:val="404040" w:themeColor="text1" w:themeTint="BF"/>
          <w:sz w:val="18"/>
          <w:szCs w:val="18"/>
        </w:rPr>
        <w:t>.</w:t>
      </w:r>
    </w:p>
    <w:p w:rsidR="0005052A" w:rsidRPr="00386738" w:rsidRDefault="00CB74C5" w:rsidP="0056268D">
      <w:pPr>
        <w:spacing w:before="120" w:after="60" w:line="264" w:lineRule="auto"/>
        <w:rPr>
          <w:rFonts w:ascii="Arial" w:hAnsi="Arial" w:cs="Arial"/>
          <w:color w:val="E36C0A" w:themeColor="accent6" w:themeShade="BF"/>
          <w:sz w:val="18"/>
          <w:szCs w:val="18"/>
        </w:rPr>
      </w:pPr>
      <w:r w:rsidRPr="00386738">
        <w:rPr>
          <w:rFonts w:ascii="Arial" w:hAnsi="Arial" w:cs="Arial"/>
          <w:color w:val="E36C0A" w:themeColor="accent6" w:themeShade="BF"/>
          <w:sz w:val="18"/>
          <w:szCs w:val="18"/>
        </w:rPr>
        <w:t>Unemployment</w:t>
      </w:r>
    </w:p>
    <w:p w:rsidR="0038780B" w:rsidRPr="00386738" w:rsidRDefault="00117664" w:rsidP="00CB74C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w:t>
      </w:r>
      <w:r w:rsidR="005F64B6" w:rsidRPr="00386738">
        <w:rPr>
          <w:rFonts w:ascii="Arial" w:hAnsi="Arial" w:cs="Arial"/>
          <w:color w:val="404040" w:themeColor="text1" w:themeTint="BF"/>
          <w:sz w:val="18"/>
          <w:szCs w:val="18"/>
        </w:rPr>
        <w:t>May</w:t>
      </w:r>
      <w:r w:rsidR="00A566C5" w:rsidRPr="00386738">
        <w:rPr>
          <w:rFonts w:ascii="Arial" w:hAnsi="Arial" w:cs="Arial"/>
          <w:color w:val="404040" w:themeColor="text1" w:themeTint="BF"/>
          <w:sz w:val="18"/>
          <w:szCs w:val="18"/>
        </w:rPr>
        <w:t xml:space="preserve"> 2015</w:t>
      </w:r>
      <w:r w:rsidRPr="00386738">
        <w:rPr>
          <w:rFonts w:ascii="Arial" w:hAnsi="Arial" w:cs="Arial"/>
          <w:color w:val="404040" w:themeColor="text1" w:themeTint="BF"/>
          <w:sz w:val="18"/>
          <w:szCs w:val="18"/>
        </w:rPr>
        <w:t>, the</w:t>
      </w:r>
      <w:r w:rsidR="00CB74C5" w:rsidRPr="00386738">
        <w:rPr>
          <w:rFonts w:ascii="Arial" w:hAnsi="Arial" w:cs="Arial"/>
          <w:color w:val="404040" w:themeColor="text1" w:themeTint="BF"/>
          <w:sz w:val="18"/>
          <w:szCs w:val="18"/>
        </w:rPr>
        <w:t xml:space="preserve"> Territory’s trend unemployment rate </w:t>
      </w:r>
      <w:r w:rsidR="005F64B6" w:rsidRPr="00386738">
        <w:rPr>
          <w:rFonts w:ascii="Arial" w:hAnsi="Arial" w:cs="Arial"/>
          <w:color w:val="404040" w:themeColor="text1" w:themeTint="BF"/>
          <w:sz w:val="18"/>
          <w:szCs w:val="18"/>
        </w:rPr>
        <w:t>was unchanged at</w:t>
      </w:r>
      <w:r w:rsidR="008545F7" w:rsidRPr="00386738">
        <w:rPr>
          <w:rFonts w:ascii="Arial" w:hAnsi="Arial" w:cs="Arial"/>
          <w:color w:val="404040" w:themeColor="text1" w:themeTint="BF"/>
          <w:sz w:val="18"/>
          <w:szCs w:val="18"/>
        </w:rPr>
        <w:t xml:space="preserve"> </w:t>
      </w:r>
      <w:r w:rsidR="00893D42" w:rsidRPr="00386738">
        <w:rPr>
          <w:rFonts w:ascii="Arial" w:hAnsi="Arial" w:cs="Arial"/>
          <w:color w:val="404040" w:themeColor="text1" w:themeTint="BF"/>
          <w:sz w:val="18"/>
          <w:szCs w:val="18"/>
        </w:rPr>
        <w:t>4.5</w:t>
      </w:r>
      <w:r w:rsidR="002C227E" w:rsidRPr="00386738">
        <w:rPr>
          <w:rFonts w:ascii="Arial" w:hAnsi="Arial" w:cs="Arial"/>
          <w:color w:val="404040" w:themeColor="text1" w:themeTint="BF"/>
          <w:sz w:val="18"/>
          <w:szCs w:val="18"/>
        </w:rPr>
        <w:t> per cent.</w:t>
      </w:r>
      <w:r w:rsidR="005319A7" w:rsidRPr="00386738">
        <w:rPr>
          <w:rFonts w:ascii="Arial" w:hAnsi="Arial" w:cs="Arial"/>
          <w:color w:val="404040" w:themeColor="text1" w:themeTint="BF"/>
          <w:sz w:val="18"/>
          <w:szCs w:val="18"/>
        </w:rPr>
        <w:t xml:space="preserve"> </w:t>
      </w:r>
      <w:r w:rsidR="00624056" w:rsidRPr="00386738">
        <w:rPr>
          <w:rFonts w:ascii="Arial" w:hAnsi="Arial" w:cs="Arial"/>
          <w:color w:val="404040" w:themeColor="text1" w:themeTint="BF"/>
          <w:sz w:val="18"/>
          <w:szCs w:val="18"/>
        </w:rPr>
        <w:t>T</w:t>
      </w:r>
      <w:r w:rsidR="00C31392" w:rsidRPr="00386738">
        <w:rPr>
          <w:rFonts w:ascii="Arial" w:hAnsi="Arial" w:cs="Arial"/>
          <w:color w:val="404040" w:themeColor="text1" w:themeTint="BF"/>
          <w:sz w:val="18"/>
          <w:szCs w:val="18"/>
        </w:rPr>
        <w:t xml:space="preserve">he Territory’s unemployment rate </w:t>
      </w:r>
      <w:r w:rsidR="006959BE" w:rsidRPr="00386738">
        <w:rPr>
          <w:rFonts w:ascii="Arial" w:hAnsi="Arial" w:cs="Arial"/>
          <w:color w:val="404040" w:themeColor="text1" w:themeTint="BF"/>
          <w:sz w:val="18"/>
          <w:szCs w:val="18"/>
        </w:rPr>
        <w:t>was</w:t>
      </w:r>
      <w:r w:rsidR="00EE5B1F" w:rsidRPr="00386738">
        <w:rPr>
          <w:rFonts w:ascii="Arial" w:hAnsi="Arial" w:cs="Arial"/>
          <w:color w:val="404040" w:themeColor="text1" w:themeTint="BF"/>
          <w:sz w:val="18"/>
          <w:szCs w:val="18"/>
        </w:rPr>
        <w:t xml:space="preserve"> the second</w:t>
      </w:r>
      <w:r w:rsidR="00CB74C5" w:rsidRPr="00386738">
        <w:rPr>
          <w:rFonts w:ascii="Arial" w:hAnsi="Arial" w:cs="Arial"/>
          <w:color w:val="404040" w:themeColor="text1" w:themeTint="BF"/>
          <w:sz w:val="18"/>
          <w:szCs w:val="18"/>
        </w:rPr>
        <w:t xml:space="preserve"> </w:t>
      </w:r>
      <w:r w:rsidR="00563811" w:rsidRPr="00386738">
        <w:rPr>
          <w:rFonts w:ascii="Arial" w:hAnsi="Arial" w:cs="Arial"/>
          <w:color w:val="404040" w:themeColor="text1" w:themeTint="BF"/>
          <w:sz w:val="18"/>
          <w:szCs w:val="18"/>
        </w:rPr>
        <w:t>lowest</w:t>
      </w:r>
      <w:r w:rsidR="00CB74C5" w:rsidRPr="00386738">
        <w:rPr>
          <w:rFonts w:ascii="Arial" w:hAnsi="Arial" w:cs="Arial"/>
          <w:color w:val="404040" w:themeColor="text1" w:themeTint="BF"/>
          <w:sz w:val="18"/>
          <w:szCs w:val="18"/>
        </w:rPr>
        <w:t xml:space="preserve"> </w:t>
      </w:r>
      <w:r w:rsidR="00123431" w:rsidRPr="00386738">
        <w:rPr>
          <w:rFonts w:ascii="Arial" w:hAnsi="Arial" w:cs="Arial"/>
          <w:color w:val="404040" w:themeColor="text1" w:themeTint="BF"/>
          <w:sz w:val="18"/>
          <w:szCs w:val="18"/>
        </w:rPr>
        <w:t>of all jurisdictions</w:t>
      </w:r>
      <w:r w:rsidR="00624056" w:rsidRPr="00386738">
        <w:rPr>
          <w:rFonts w:ascii="Arial" w:hAnsi="Arial" w:cs="Arial"/>
          <w:color w:val="404040" w:themeColor="text1" w:themeTint="BF"/>
          <w:sz w:val="18"/>
          <w:szCs w:val="18"/>
        </w:rPr>
        <w:t xml:space="preserve">, which </w:t>
      </w:r>
      <w:r w:rsidR="00712201" w:rsidRPr="00386738">
        <w:rPr>
          <w:rFonts w:ascii="Arial" w:hAnsi="Arial" w:cs="Arial"/>
          <w:color w:val="404040" w:themeColor="text1" w:themeTint="BF"/>
          <w:sz w:val="18"/>
          <w:szCs w:val="18"/>
        </w:rPr>
        <w:t xml:space="preserve">ranged </w:t>
      </w:r>
      <w:r w:rsidR="00C5285C" w:rsidRPr="00386738">
        <w:rPr>
          <w:rFonts w:ascii="Arial" w:hAnsi="Arial" w:cs="Arial"/>
          <w:color w:val="404040" w:themeColor="text1" w:themeTint="BF"/>
          <w:sz w:val="18"/>
          <w:szCs w:val="18"/>
        </w:rPr>
        <w:t>between</w:t>
      </w:r>
      <w:r w:rsidR="00211082" w:rsidRPr="00386738">
        <w:rPr>
          <w:rFonts w:ascii="Arial" w:hAnsi="Arial" w:cs="Arial"/>
          <w:color w:val="404040" w:themeColor="text1" w:themeTint="BF"/>
          <w:sz w:val="18"/>
          <w:szCs w:val="18"/>
        </w:rPr>
        <w:t xml:space="preserve"> </w:t>
      </w:r>
      <w:r w:rsidR="00C5285C" w:rsidRPr="00386738">
        <w:rPr>
          <w:rFonts w:ascii="Arial" w:hAnsi="Arial" w:cs="Arial"/>
          <w:color w:val="404040" w:themeColor="text1" w:themeTint="BF"/>
          <w:sz w:val="18"/>
          <w:szCs w:val="18"/>
        </w:rPr>
        <w:t>4.</w:t>
      </w:r>
      <w:r w:rsidR="00EE5B1F" w:rsidRPr="00386738">
        <w:rPr>
          <w:rFonts w:ascii="Arial" w:hAnsi="Arial" w:cs="Arial"/>
          <w:color w:val="404040" w:themeColor="text1" w:themeTint="BF"/>
          <w:sz w:val="18"/>
          <w:szCs w:val="18"/>
        </w:rPr>
        <w:t>3</w:t>
      </w:r>
      <w:r w:rsidR="0037085E" w:rsidRPr="00386738">
        <w:rPr>
          <w:rFonts w:ascii="Arial" w:hAnsi="Arial" w:cs="Arial"/>
          <w:color w:val="404040" w:themeColor="text1" w:themeTint="BF"/>
          <w:sz w:val="18"/>
          <w:szCs w:val="18"/>
        </w:rPr>
        <w:t xml:space="preserve"> per cent in </w:t>
      </w:r>
      <w:r w:rsidR="00211082" w:rsidRPr="00386738">
        <w:rPr>
          <w:rFonts w:ascii="Arial" w:hAnsi="Arial" w:cs="Arial"/>
          <w:color w:val="404040" w:themeColor="text1" w:themeTint="BF"/>
          <w:sz w:val="18"/>
          <w:szCs w:val="18"/>
        </w:rPr>
        <w:t>the Aus</w:t>
      </w:r>
      <w:r w:rsidR="00C31392" w:rsidRPr="00386738">
        <w:rPr>
          <w:rFonts w:ascii="Arial" w:hAnsi="Arial" w:cs="Arial"/>
          <w:color w:val="404040" w:themeColor="text1" w:themeTint="BF"/>
          <w:sz w:val="18"/>
          <w:szCs w:val="18"/>
        </w:rPr>
        <w:t>tralian Capital</w:t>
      </w:r>
      <w:r w:rsidR="005F64B6" w:rsidRPr="00386738">
        <w:rPr>
          <w:rFonts w:ascii="Arial" w:hAnsi="Arial" w:cs="Arial"/>
          <w:color w:val="404040" w:themeColor="text1" w:themeTint="BF"/>
          <w:sz w:val="18"/>
          <w:szCs w:val="18"/>
        </w:rPr>
        <w:t> Territory to 7.2</w:t>
      </w:r>
      <w:r w:rsidR="00211082" w:rsidRPr="00386738">
        <w:rPr>
          <w:rFonts w:ascii="Arial" w:hAnsi="Arial" w:cs="Arial"/>
          <w:color w:val="404040" w:themeColor="text1" w:themeTint="BF"/>
          <w:sz w:val="18"/>
          <w:szCs w:val="18"/>
        </w:rPr>
        <w:t> </w:t>
      </w:r>
      <w:r w:rsidR="00906394" w:rsidRPr="00386738">
        <w:rPr>
          <w:rFonts w:ascii="Arial" w:hAnsi="Arial" w:cs="Arial"/>
          <w:color w:val="404040" w:themeColor="text1" w:themeTint="BF"/>
          <w:sz w:val="18"/>
          <w:szCs w:val="18"/>
        </w:rPr>
        <w:t xml:space="preserve">per cent </w:t>
      </w:r>
      <w:r w:rsidR="0037085E" w:rsidRPr="00386738">
        <w:rPr>
          <w:rFonts w:ascii="Arial" w:hAnsi="Arial" w:cs="Arial"/>
          <w:color w:val="404040" w:themeColor="text1" w:themeTint="BF"/>
          <w:sz w:val="18"/>
          <w:szCs w:val="18"/>
        </w:rPr>
        <w:t xml:space="preserve">in </w:t>
      </w:r>
      <w:r w:rsidR="005F64B6" w:rsidRPr="00386738">
        <w:rPr>
          <w:rFonts w:ascii="Arial" w:hAnsi="Arial" w:cs="Arial"/>
          <w:color w:val="404040" w:themeColor="text1" w:themeTint="BF"/>
          <w:sz w:val="18"/>
          <w:szCs w:val="18"/>
        </w:rPr>
        <w:t>South Australia</w:t>
      </w:r>
      <w:r w:rsidR="0037085E" w:rsidRPr="00386738">
        <w:rPr>
          <w:rFonts w:ascii="Arial" w:hAnsi="Arial" w:cs="Arial"/>
          <w:color w:val="404040" w:themeColor="text1" w:themeTint="BF"/>
          <w:sz w:val="18"/>
          <w:szCs w:val="18"/>
        </w:rPr>
        <w:t>. N</w:t>
      </w:r>
      <w:r w:rsidR="00CB74C5" w:rsidRPr="00386738">
        <w:rPr>
          <w:rFonts w:ascii="Arial" w:hAnsi="Arial" w:cs="Arial"/>
          <w:color w:val="404040" w:themeColor="text1" w:themeTint="BF"/>
          <w:sz w:val="18"/>
          <w:szCs w:val="18"/>
        </w:rPr>
        <w:t>ational</w:t>
      </w:r>
      <w:r w:rsidR="0037085E" w:rsidRPr="00386738">
        <w:rPr>
          <w:rFonts w:ascii="Arial" w:hAnsi="Arial" w:cs="Arial"/>
          <w:color w:val="404040" w:themeColor="text1" w:themeTint="BF"/>
          <w:sz w:val="18"/>
          <w:szCs w:val="18"/>
        </w:rPr>
        <w:t>ly, the</w:t>
      </w:r>
      <w:r w:rsidR="00CB74C5" w:rsidRPr="00386738">
        <w:rPr>
          <w:rFonts w:ascii="Arial" w:hAnsi="Arial" w:cs="Arial"/>
          <w:color w:val="404040" w:themeColor="text1" w:themeTint="BF"/>
          <w:sz w:val="18"/>
          <w:szCs w:val="18"/>
        </w:rPr>
        <w:t xml:space="preserve"> unemployment</w:t>
      </w:r>
      <w:r w:rsidR="0037085E" w:rsidRPr="00386738">
        <w:rPr>
          <w:rFonts w:ascii="Arial" w:hAnsi="Arial" w:cs="Arial"/>
          <w:color w:val="404040" w:themeColor="text1" w:themeTint="BF"/>
          <w:sz w:val="18"/>
          <w:szCs w:val="18"/>
        </w:rPr>
        <w:t xml:space="preserve"> rate was</w:t>
      </w:r>
      <w:r w:rsidR="0037573E" w:rsidRPr="00386738">
        <w:rPr>
          <w:rFonts w:ascii="Arial" w:hAnsi="Arial" w:cs="Arial"/>
          <w:color w:val="404040" w:themeColor="text1" w:themeTint="BF"/>
          <w:sz w:val="18"/>
          <w:szCs w:val="18"/>
        </w:rPr>
        <w:t xml:space="preserve"> </w:t>
      </w:r>
      <w:r w:rsidR="005319A7" w:rsidRPr="00386738">
        <w:rPr>
          <w:rFonts w:ascii="Arial" w:hAnsi="Arial" w:cs="Arial"/>
          <w:color w:val="404040" w:themeColor="text1" w:themeTint="BF"/>
          <w:sz w:val="18"/>
          <w:szCs w:val="18"/>
        </w:rPr>
        <w:t>6.</w:t>
      </w:r>
      <w:r w:rsidR="005F64B6" w:rsidRPr="00386738">
        <w:rPr>
          <w:rFonts w:ascii="Arial" w:hAnsi="Arial" w:cs="Arial"/>
          <w:color w:val="404040" w:themeColor="text1" w:themeTint="BF"/>
          <w:sz w:val="18"/>
          <w:szCs w:val="18"/>
        </w:rPr>
        <w:t>0</w:t>
      </w:r>
      <w:r w:rsidR="00EF1CED" w:rsidRPr="00386738">
        <w:rPr>
          <w:rFonts w:ascii="Arial" w:hAnsi="Arial" w:cs="Arial"/>
          <w:color w:val="404040" w:themeColor="text1" w:themeTint="BF"/>
          <w:sz w:val="18"/>
          <w:szCs w:val="18"/>
        </w:rPr>
        <w:t> </w:t>
      </w:r>
      <w:r w:rsidR="007B0BC7" w:rsidRPr="00386738">
        <w:rPr>
          <w:rFonts w:ascii="Arial" w:hAnsi="Arial" w:cs="Arial"/>
          <w:color w:val="404040" w:themeColor="text1" w:themeTint="BF"/>
          <w:sz w:val="18"/>
          <w:szCs w:val="18"/>
        </w:rPr>
        <w:t>per </w:t>
      </w:r>
      <w:r w:rsidR="00CB74C5" w:rsidRPr="00386738">
        <w:rPr>
          <w:rFonts w:ascii="Arial" w:hAnsi="Arial" w:cs="Arial"/>
          <w:color w:val="404040" w:themeColor="text1" w:themeTint="BF"/>
          <w:sz w:val="18"/>
          <w:szCs w:val="18"/>
        </w:rPr>
        <w:t>cent</w:t>
      </w:r>
      <w:r w:rsidR="00502921" w:rsidRPr="00386738">
        <w:rPr>
          <w:rFonts w:ascii="Arial" w:hAnsi="Arial" w:cs="Arial"/>
          <w:color w:val="404040" w:themeColor="text1" w:themeTint="BF"/>
          <w:sz w:val="18"/>
          <w:szCs w:val="18"/>
        </w:rPr>
        <w:t xml:space="preserve"> </w:t>
      </w:r>
      <w:r w:rsidR="000367D6" w:rsidRPr="00386738">
        <w:rPr>
          <w:rFonts w:ascii="Arial" w:hAnsi="Arial" w:cs="Arial"/>
          <w:color w:val="404040" w:themeColor="text1" w:themeTint="BF"/>
          <w:sz w:val="18"/>
          <w:szCs w:val="18"/>
        </w:rPr>
        <w:t xml:space="preserve">(Chart </w:t>
      </w:r>
      <w:r w:rsidR="001978FF" w:rsidRPr="00386738">
        <w:rPr>
          <w:rFonts w:ascii="Arial" w:hAnsi="Arial" w:cs="Arial"/>
          <w:color w:val="404040" w:themeColor="text1" w:themeTint="BF"/>
          <w:sz w:val="18"/>
          <w:szCs w:val="18"/>
        </w:rPr>
        <w:t>4</w:t>
      </w:r>
      <w:r w:rsidR="00CB74C5" w:rsidRPr="00386738">
        <w:rPr>
          <w:rFonts w:ascii="Arial" w:hAnsi="Arial" w:cs="Arial"/>
          <w:color w:val="404040" w:themeColor="text1" w:themeTint="BF"/>
          <w:sz w:val="18"/>
          <w:szCs w:val="18"/>
        </w:rPr>
        <w:t>).</w:t>
      </w:r>
    </w:p>
    <w:p w:rsidR="00FB0AC8" w:rsidRPr="00386738" w:rsidRDefault="00CB74C5" w:rsidP="00176F4F">
      <w:pPr>
        <w:spacing w:before="120" w:line="264" w:lineRule="auto"/>
        <w:rPr>
          <w:noProof/>
        </w:rPr>
      </w:pPr>
      <w:r w:rsidRPr="00386738">
        <w:rPr>
          <w:rFonts w:ascii="Arial" w:hAnsi="Arial" w:cs="Arial"/>
          <w:color w:val="E36C0A" w:themeColor="accent6" w:themeShade="BF"/>
          <w:sz w:val="18"/>
          <w:szCs w:val="18"/>
        </w:rPr>
        <w:t xml:space="preserve">Chart </w:t>
      </w:r>
      <w:r w:rsidR="001978FF" w:rsidRPr="00386738">
        <w:rPr>
          <w:rFonts w:ascii="Arial" w:hAnsi="Arial" w:cs="Arial"/>
          <w:color w:val="E36C0A" w:themeColor="accent6" w:themeShade="BF"/>
          <w:sz w:val="18"/>
          <w:szCs w:val="18"/>
        </w:rPr>
        <w:t>4</w:t>
      </w:r>
      <w:r w:rsidRPr="00386738">
        <w:rPr>
          <w:rFonts w:ascii="Arial" w:hAnsi="Arial" w:cs="Arial"/>
          <w:color w:val="E36C0A" w:themeColor="accent6" w:themeShade="BF"/>
          <w:sz w:val="18"/>
          <w:szCs w:val="18"/>
        </w:rPr>
        <w:t xml:space="preserve">: Trend unemployment rate, </w:t>
      </w:r>
      <w:r w:rsidR="005F64B6" w:rsidRPr="00386738">
        <w:rPr>
          <w:rFonts w:ascii="Arial" w:hAnsi="Arial" w:cs="Arial"/>
          <w:color w:val="E36C0A" w:themeColor="accent6" w:themeShade="BF"/>
          <w:sz w:val="18"/>
          <w:szCs w:val="18"/>
        </w:rPr>
        <w:t>May</w:t>
      </w:r>
      <w:r w:rsidR="000807FC" w:rsidRPr="00386738">
        <w:rPr>
          <w:rFonts w:ascii="Arial" w:hAnsi="Arial" w:cs="Arial"/>
          <w:color w:val="E36C0A" w:themeColor="accent6" w:themeShade="BF"/>
          <w:sz w:val="18"/>
          <w:szCs w:val="18"/>
        </w:rPr>
        <w:t xml:space="preserve"> 2015</w:t>
      </w:r>
      <w:r w:rsidR="00502921" w:rsidRPr="00386738">
        <w:rPr>
          <w:noProof/>
        </w:rPr>
        <w:t xml:space="preserve"> </w:t>
      </w:r>
    </w:p>
    <w:p w:rsidR="00176F4F" w:rsidRPr="00386738" w:rsidRDefault="005F64B6" w:rsidP="00176F4F">
      <w:pPr>
        <w:spacing w:before="120" w:line="264" w:lineRule="auto"/>
        <w:rPr>
          <w:noProof/>
        </w:rPr>
      </w:pPr>
      <w:r w:rsidRPr="00386738">
        <w:rPr>
          <w:noProof/>
        </w:rPr>
        <w:drawing>
          <wp:inline distT="0" distB="0" distL="0" distR="0" wp14:anchorId="65E3B170" wp14:editId="6B1B04E1">
            <wp:extent cx="2718435" cy="1520362"/>
            <wp:effectExtent l="0" t="0" r="5715" b="3810"/>
            <wp:docPr id="14" name="Chart 14" descr="Chart 4: Trend unemployment rate, May 20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C1778" w:rsidRPr="00386738">
        <w:rPr>
          <w:rFonts w:ascii="Arial" w:hAnsi="Arial" w:cs="Arial"/>
          <w:color w:val="404040" w:themeColor="text1" w:themeTint="BF"/>
          <w:sz w:val="16"/>
          <w:szCs w:val="16"/>
        </w:rPr>
        <w:t xml:space="preserve">Source: ABS, </w:t>
      </w:r>
      <w:r w:rsidR="006C1778" w:rsidRPr="00386738">
        <w:rPr>
          <w:rFonts w:ascii="Arial" w:hAnsi="Arial" w:cs="Arial"/>
          <w:i/>
          <w:color w:val="404040" w:themeColor="text1" w:themeTint="BF"/>
          <w:sz w:val="16"/>
          <w:szCs w:val="16"/>
        </w:rPr>
        <w:t>Labour Force Australia</w:t>
      </w:r>
      <w:r w:rsidR="00176F4F" w:rsidRPr="00386738">
        <w:rPr>
          <w:rFonts w:ascii="Arial" w:hAnsi="Arial" w:cs="Arial"/>
          <w:color w:val="404040" w:themeColor="text1" w:themeTint="BF"/>
          <w:sz w:val="16"/>
          <w:szCs w:val="16"/>
        </w:rPr>
        <w:t xml:space="preserve">, Cat. </w:t>
      </w:r>
      <w:proofErr w:type="gramStart"/>
      <w:r w:rsidR="00176F4F" w:rsidRPr="00386738">
        <w:rPr>
          <w:rFonts w:ascii="Arial" w:hAnsi="Arial" w:cs="Arial"/>
          <w:color w:val="404040" w:themeColor="text1" w:themeTint="BF"/>
          <w:sz w:val="16"/>
          <w:szCs w:val="16"/>
        </w:rPr>
        <w:t>No. 6202.</w:t>
      </w:r>
      <w:proofErr w:type="gramEnd"/>
    </w:p>
    <w:p w:rsidR="001F2699" w:rsidRPr="00386738" w:rsidRDefault="00176F4F" w:rsidP="00176F4F">
      <w:pPr>
        <w:spacing w:after="60" w:line="264" w:lineRule="auto"/>
        <w:rPr>
          <w:rFonts w:ascii="Arial" w:hAnsi="Arial" w:cs="Arial"/>
          <w:color w:val="404040" w:themeColor="text1" w:themeTint="BF"/>
          <w:sz w:val="16"/>
          <w:szCs w:val="16"/>
        </w:rPr>
      </w:pPr>
      <w:r w:rsidRPr="00386738">
        <w:rPr>
          <w:rFonts w:ascii="Arial" w:hAnsi="Arial" w:cs="Arial"/>
          <w:color w:val="404040" w:themeColor="text1" w:themeTint="BF"/>
          <w:sz w:val="18"/>
          <w:szCs w:val="18"/>
        </w:rPr>
        <w:t xml:space="preserve">The Territory’s reported unemployment rate is more sensitive than other states due to the small sample size increasing the impact of households rotating into and out of the ABS labour force survey and to small changes in employment status of respondents within the survey, particularly households in remote Indigenous communities, which comprise a relatively large proportion of survey respondents. </w:t>
      </w:r>
    </w:p>
    <w:p w:rsidR="008626FF" w:rsidRPr="00386738" w:rsidRDefault="00CB74C5" w:rsidP="007D47A2">
      <w:pPr>
        <w:spacing w:before="120" w:after="0" w:line="264" w:lineRule="auto"/>
        <w:rPr>
          <w:rFonts w:ascii="Arial" w:hAnsi="Arial" w:cs="Arial"/>
          <w:color w:val="E36C0A" w:themeColor="accent6" w:themeShade="BF"/>
          <w:sz w:val="18"/>
          <w:szCs w:val="18"/>
        </w:rPr>
      </w:pPr>
      <w:r w:rsidRPr="00386738">
        <w:rPr>
          <w:rFonts w:ascii="Arial" w:hAnsi="Arial" w:cs="Arial"/>
          <w:color w:val="E36C0A" w:themeColor="accent6" w:themeShade="BF"/>
          <w:sz w:val="18"/>
          <w:szCs w:val="18"/>
        </w:rPr>
        <w:t xml:space="preserve">Chart </w:t>
      </w:r>
      <w:r w:rsidR="001978FF" w:rsidRPr="00386738">
        <w:rPr>
          <w:rFonts w:ascii="Arial" w:hAnsi="Arial" w:cs="Arial"/>
          <w:color w:val="E36C0A" w:themeColor="accent6" w:themeShade="BF"/>
          <w:sz w:val="18"/>
          <w:szCs w:val="18"/>
        </w:rPr>
        <w:t>5</w:t>
      </w:r>
      <w:r w:rsidRPr="00386738">
        <w:rPr>
          <w:rFonts w:ascii="Arial" w:hAnsi="Arial" w:cs="Arial"/>
          <w:color w:val="E36C0A" w:themeColor="accent6" w:themeShade="BF"/>
          <w:sz w:val="18"/>
          <w:szCs w:val="18"/>
        </w:rPr>
        <w:t>: Historical trend unemployment rate, Northern Territory</w:t>
      </w:r>
    </w:p>
    <w:p w:rsidR="00117664" w:rsidRPr="00386738" w:rsidRDefault="005F64B6" w:rsidP="00232418">
      <w:pPr>
        <w:spacing w:before="120" w:after="0" w:line="264" w:lineRule="auto"/>
        <w:rPr>
          <w:noProof/>
        </w:rPr>
      </w:pPr>
      <w:r w:rsidRPr="00386738">
        <w:rPr>
          <w:noProof/>
        </w:rPr>
        <w:drawing>
          <wp:inline distT="0" distB="0" distL="0" distR="0" wp14:anchorId="06971ADC" wp14:editId="6DEE2BC8">
            <wp:extent cx="2718435" cy="1887371"/>
            <wp:effectExtent l="0" t="0" r="5715" b="17780"/>
            <wp:docPr id="22" name="Chart 22" descr="Chart 5: Historical trend unemployment rate,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CB74C5" w:rsidRPr="00386738">
        <w:rPr>
          <w:rFonts w:ascii="Arial" w:hAnsi="Arial" w:cs="Arial"/>
          <w:color w:val="404040" w:themeColor="text1" w:themeTint="BF"/>
          <w:sz w:val="16"/>
          <w:szCs w:val="16"/>
        </w:rPr>
        <w:t xml:space="preserve">Source: ABS, </w:t>
      </w:r>
      <w:r w:rsidR="00CB74C5" w:rsidRPr="00386738">
        <w:rPr>
          <w:rFonts w:ascii="Arial" w:hAnsi="Arial" w:cs="Arial"/>
          <w:i/>
          <w:color w:val="404040" w:themeColor="text1" w:themeTint="BF"/>
          <w:sz w:val="16"/>
          <w:szCs w:val="16"/>
        </w:rPr>
        <w:t>Labour Force Australia</w:t>
      </w:r>
      <w:r w:rsidR="0038780B" w:rsidRPr="00386738">
        <w:rPr>
          <w:rFonts w:ascii="Arial" w:hAnsi="Arial" w:cs="Arial"/>
          <w:color w:val="404040" w:themeColor="text1" w:themeTint="BF"/>
          <w:sz w:val="16"/>
          <w:szCs w:val="16"/>
        </w:rPr>
        <w:t>, Cat. No. 6202.0</w:t>
      </w:r>
    </w:p>
    <w:p w:rsidR="0005052A" w:rsidRPr="00386738" w:rsidRDefault="00CB74C5" w:rsidP="00232418">
      <w:pPr>
        <w:spacing w:before="120" w:after="0" w:line="264" w:lineRule="auto"/>
        <w:rPr>
          <w:noProof/>
        </w:rPr>
      </w:pPr>
      <w:r w:rsidRPr="00386738">
        <w:rPr>
          <w:rFonts w:ascii="Arial" w:hAnsi="Arial" w:cs="Arial"/>
          <w:color w:val="E36C0A" w:themeColor="accent6" w:themeShade="BF"/>
          <w:sz w:val="18"/>
          <w:szCs w:val="18"/>
        </w:rPr>
        <w:lastRenderedPageBreak/>
        <w:t>Participation</w:t>
      </w:r>
    </w:p>
    <w:p w:rsidR="009B7AF2" w:rsidRPr="00386738" w:rsidRDefault="006C1D98" w:rsidP="00FB523A">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Compared to </w:t>
      </w:r>
      <w:r w:rsidR="005F64B6" w:rsidRPr="00386738">
        <w:rPr>
          <w:rFonts w:ascii="Arial" w:hAnsi="Arial" w:cs="Arial"/>
          <w:color w:val="404040" w:themeColor="text1" w:themeTint="BF"/>
          <w:sz w:val="18"/>
          <w:szCs w:val="18"/>
        </w:rPr>
        <w:t>April</w:t>
      </w:r>
      <w:r w:rsidR="00C31392" w:rsidRPr="00386738">
        <w:rPr>
          <w:rFonts w:ascii="Arial" w:hAnsi="Arial" w:cs="Arial"/>
          <w:color w:val="404040" w:themeColor="text1" w:themeTint="BF"/>
          <w:sz w:val="18"/>
          <w:szCs w:val="18"/>
        </w:rPr>
        <w:t xml:space="preserve"> 2015</w:t>
      </w:r>
      <w:r w:rsidRPr="00386738">
        <w:rPr>
          <w:rFonts w:ascii="Arial" w:hAnsi="Arial" w:cs="Arial"/>
          <w:color w:val="404040" w:themeColor="text1" w:themeTint="BF"/>
          <w:sz w:val="18"/>
          <w:szCs w:val="18"/>
        </w:rPr>
        <w:t>, Territory’s tren</w:t>
      </w:r>
      <w:r w:rsidR="00211082" w:rsidRPr="00386738">
        <w:rPr>
          <w:rFonts w:ascii="Arial" w:hAnsi="Arial" w:cs="Arial"/>
          <w:color w:val="404040" w:themeColor="text1" w:themeTint="BF"/>
          <w:sz w:val="18"/>
          <w:szCs w:val="18"/>
        </w:rPr>
        <w:t>d par</w:t>
      </w:r>
      <w:r w:rsidR="00C5285C" w:rsidRPr="00386738">
        <w:rPr>
          <w:rFonts w:ascii="Arial" w:hAnsi="Arial" w:cs="Arial"/>
          <w:color w:val="404040" w:themeColor="text1" w:themeTint="BF"/>
          <w:sz w:val="18"/>
          <w:szCs w:val="18"/>
        </w:rPr>
        <w:t>ticipation rate inc</w:t>
      </w:r>
      <w:r w:rsidR="00EE5B1F" w:rsidRPr="00386738">
        <w:rPr>
          <w:rFonts w:ascii="Arial" w:hAnsi="Arial" w:cs="Arial"/>
          <w:color w:val="404040" w:themeColor="text1" w:themeTint="BF"/>
          <w:sz w:val="18"/>
          <w:szCs w:val="18"/>
        </w:rPr>
        <w:t>reased by 0.</w:t>
      </w:r>
      <w:r w:rsidR="005F64B6" w:rsidRPr="00386738">
        <w:rPr>
          <w:rFonts w:ascii="Arial" w:hAnsi="Arial" w:cs="Arial"/>
          <w:color w:val="404040" w:themeColor="text1" w:themeTint="BF"/>
          <w:sz w:val="18"/>
          <w:szCs w:val="18"/>
        </w:rPr>
        <w:t>3</w:t>
      </w:r>
      <w:r w:rsidR="00C5285C" w:rsidRPr="00386738">
        <w:rPr>
          <w:rFonts w:ascii="Arial" w:hAnsi="Arial" w:cs="Arial"/>
          <w:color w:val="404040" w:themeColor="text1" w:themeTint="BF"/>
          <w:sz w:val="18"/>
          <w:szCs w:val="18"/>
        </w:rPr>
        <w:t xml:space="preserve"> percentag</w:t>
      </w:r>
      <w:r w:rsidR="00EE5B1F" w:rsidRPr="00386738">
        <w:rPr>
          <w:rFonts w:ascii="Arial" w:hAnsi="Arial" w:cs="Arial"/>
          <w:color w:val="404040" w:themeColor="text1" w:themeTint="BF"/>
          <w:sz w:val="18"/>
          <w:szCs w:val="18"/>
        </w:rPr>
        <w:t xml:space="preserve">e points to </w:t>
      </w:r>
      <w:r w:rsidR="00624056" w:rsidRPr="00386738">
        <w:rPr>
          <w:rFonts w:ascii="Arial" w:hAnsi="Arial" w:cs="Arial"/>
          <w:color w:val="404040" w:themeColor="text1" w:themeTint="BF"/>
          <w:sz w:val="18"/>
          <w:szCs w:val="18"/>
        </w:rPr>
        <w:t xml:space="preserve">a </w:t>
      </w:r>
      <w:r w:rsidR="00EE5B1F" w:rsidRPr="00386738">
        <w:rPr>
          <w:rFonts w:ascii="Arial" w:hAnsi="Arial" w:cs="Arial"/>
          <w:color w:val="404040" w:themeColor="text1" w:themeTint="BF"/>
          <w:sz w:val="18"/>
          <w:szCs w:val="18"/>
        </w:rPr>
        <w:t>record level at 76.4</w:t>
      </w:r>
      <w:r w:rsidRPr="00386738">
        <w:rPr>
          <w:rFonts w:ascii="Arial" w:hAnsi="Arial" w:cs="Arial"/>
          <w:color w:val="404040" w:themeColor="text1" w:themeTint="BF"/>
          <w:sz w:val="18"/>
          <w:szCs w:val="18"/>
        </w:rPr>
        <w:t xml:space="preserve"> per cent in </w:t>
      </w:r>
      <w:r w:rsidR="005F64B6" w:rsidRPr="00386738">
        <w:rPr>
          <w:rFonts w:ascii="Arial" w:hAnsi="Arial" w:cs="Arial"/>
          <w:color w:val="404040" w:themeColor="text1" w:themeTint="BF"/>
          <w:sz w:val="18"/>
          <w:szCs w:val="18"/>
        </w:rPr>
        <w:t>May</w:t>
      </w:r>
      <w:r w:rsidR="00B565F1" w:rsidRPr="00386738">
        <w:rPr>
          <w:rFonts w:ascii="Arial" w:hAnsi="Arial" w:cs="Arial"/>
          <w:color w:val="404040" w:themeColor="text1" w:themeTint="BF"/>
          <w:sz w:val="18"/>
          <w:szCs w:val="18"/>
        </w:rPr>
        <w:t xml:space="preserve"> 2015</w:t>
      </w:r>
      <w:r w:rsidRPr="00386738">
        <w:rPr>
          <w:rFonts w:ascii="Arial" w:hAnsi="Arial" w:cs="Arial"/>
          <w:color w:val="404040" w:themeColor="text1" w:themeTint="BF"/>
          <w:sz w:val="18"/>
          <w:szCs w:val="18"/>
        </w:rPr>
        <w:t xml:space="preserve">. </w:t>
      </w:r>
      <w:r w:rsidR="00211082" w:rsidRPr="00386738">
        <w:rPr>
          <w:rFonts w:ascii="Arial" w:hAnsi="Arial" w:cs="Arial"/>
          <w:color w:val="404040" w:themeColor="text1" w:themeTint="BF"/>
          <w:sz w:val="18"/>
          <w:szCs w:val="18"/>
        </w:rPr>
        <w:t>T</w:t>
      </w:r>
      <w:r w:rsidRPr="00386738">
        <w:rPr>
          <w:rFonts w:ascii="Arial" w:hAnsi="Arial" w:cs="Arial"/>
          <w:color w:val="404040" w:themeColor="text1" w:themeTint="BF"/>
          <w:sz w:val="18"/>
          <w:szCs w:val="18"/>
        </w:rPr>
        <w:t>he Territory recorded</w:t>
      </w:r>
      <w:r w:rsidR="00CB74C5" w:rsidRPr="00386738">
        <w:rPr>
          <w:rFonts w:ascii="Arial" w:hAnsi="Arial" w:cs="Arial"/>
          <w:color w:val="404040" w:themeColor="text1" w:themeTint="BF"/>
          <w:sz w:val="18"/>
          <w:szCs w:val="18"/>
        </w:rPr>
        <w:t xml:space="preserve"> the highest</w:t>
      </w:r>
      <w:r w:rsidR="0038780B" w:rsidRPr="00386738">
        <w:rPr>
          <w:rFonts w:ascii="Arial" w:hAnsi="Arial" w:cs="Arial"/>
          <w:color w:val="404040" w:themeColor="text1" w:themeTint="BF"/>
          <w:sz w:val="18"/>
          <w:szCs w:val="18"/>
        </w:rPr>
        <w:t xml:space="preserve"> trend</w:t>
      </w:r>
      <w:r w:rsidR="00CB74C5" w:rsidRPr="00386738">
        <w:rPr>
          <w:rFonts w:ascii="Arial" w:hAnsi="Arial" w:cs="Arial"/>
          <w:color w:val="404040" w:themeColor="text1" w:themeTint="BF"/>
          <w:sz w:val="18"/>
          <w:szCs w:val="18"/>
        </w:rPr>
        <w:t xml:space="preserve"> participati</w:t>
      </w:r>
      <w:r w:rsidR="00A8484D" w:rsidRPr="00386738">
        <w:rPr>
          <w:rFonts w:ascii="Arial" w:hAnsi="Arial" w:cs="Arial"/>
          <w:color w:val="404040" w:themeColor="text1" w:themeTint="BF"/>
          <w:sz w:val="18"/>
          <w:szCs w:val="18"/>
        </w:rPr>
        <w:t>on rate of all jurisdictions</w:t>
      </w:r>
      <w:r w:rsidR="00211082" w:rsidRPr="00386738">
        <w:rPr>
          <w:rFonts w:ascii="Arial" w:hAnsi="Arial" w:cs="Arial"/>
          <w:color w:val="404040" w:themeColor="text1" w:themeTint="BF"/>
          <w:sz w:val="18"/>
          <w:szCs w:val="18"/>
        </w:rPr>
        <w:t>, which ranged from</w:t>
      </w:r>
      <w:r w:rsidR="005F64B6" w:rsidRPr="00386738">
        <w:rPr>
          <w:rFonts w:ascii="Arial" w:hAnsi="Arial" w:cs="Arial"/>
          <w:color w:val="404040" w:themeColor="text1" w:themeTint="BF"/>
          <w:sz w:val="18"/>
          <w:szCs w:val="18"/>
        </w:rPr>
        <w:t xml:space="preserve"> 60.6 per cent in Tasmania to 70.3</w:t>
      </w:r>
      <w:r w:rsidR="00211082" w:rsidRPr="00386738">
        <w:rPr>
          <w:rFonts w:ascii="Arial" w:hAnsi="Arial" w:cs="Arial"/>
          <w:color w:val="404040" w:themeColor="text1" w:themeTint="BF"/>
          <w:sz w:val="18"/>
          <w:szCs w:val="18"/>
        </w:rPr>
        <w:t xml:space="preserve"> </w:t>
      </w:r>
      <w:r w:rsidR="00562413" w:rsidRPr="00386738">
        <w:rPr>
          <w:rFonts w:ascii="Arial" w:hAnsi="Arial" w:cs="Arial"/>
          <w:color w:val="404040" w:themeColor="text1" w:themeTint="BF"/>
          <w:sz w:val="18"/>
          <w:szCs w:val="18"/>
        </w:rPr>
        <w:t>per cent the Australian Capital </w:t>
      </w:r>
      <w:r w:rsidR="00211082" w:rsidRPr="00386738">
        <w:rPr>
          <w:rFonts w:ascii="Arial" w:hAnsi="Arial" w:cs="Arial"/>
          <w:color w:val="404040" w:themeColor="text1" w:themeTint="BF"/>
          <w:sz w:val="18"/>
          <w:szCs w:val="18"/>
        </w:rPr>
        <w:t>Territory</w:t>
      </w:r>
      <w:r w:rsidR="004751B9" w:rsidRPr="00386738">
        <w:rPr>
          <w:rFonts w:ascii="Arial" w:hAnsi="Arial" w:cs="Arial"/>
          <w:color w:val="404040" w:themeColor="text1" w:themeTint="BF"/>
          <w:sz w:val="18"/>
          <w:szCs w:val="18"/>
        </w:rPr>
        <w:t xml:space="preserve">. </w:t>
      </w:r>
      <w:r w:rsidR="00C34175" w:rsidRPr="00386738">
        <w:rPr>
          <w:rFonts w:ascii="Arial" w:hAnsi="Arial" w:cs="Arial"/>
          <w:color w:val="404040" w:themeColor="text1" w:themeTint="BF"/>
          <w:sz w:val="18"/>
          <w:szCs w:val="18"/>
        </w:rPr>
        <w:t>Nationally,</w:t>
      </w:r>
      <w:r w:rsidR="00430BD6" w:rsidRPr="00386738">
        <w:rPr>
          <w:rFonts w:ascii="Arial" w:hAnsi="Arial" w:cs="Arial"/>
          <w:color w:val="404040" w:themeColor="text1" w:themeTint="BF"/>
          <w:sz w:val="18"/>
          <w:szCs w:val="18"/>
        </w:rPr>
        <w:t xml:space="preserve"> the participation rate was 64.8</w:t>
      </w:r>
      <w:r w:rsidR="00C34175" w:rsidRPr="00386738">
        <w:rPr>
          <w:rFonts w:ascii="Arial" w:hAnsi="Arial" w:cs="Arial"/>
          <w:color w:val="404040" w:themeColor="text1" w:themeTint="BF"/>
          <w:sz w:val="18"/>
          <w:szCs w:val="18"/>
        </w:rPr>
        <w:t> per cent.</w:t>
      </w:r>
    </w:p>
    <w:p w:rsidR="00CB74C5" w:rsidRPr="00E867A8" w:rsidRDefault="00CB74C5" w:rsidP="00CB74C5">
      <w:pPr>
        <w:spacing w:before="120" w:after="60" w:line="264" w:lineRule="auto"/>
        <w:rPr>
          <w:rFonts w:ascii="Arial" w:hAnsi="Arial" w:cs="Arial"/>
          <w:color w:val="E36C0A" w:themeColor="accent6" w:themeShade="BF"/>
          <w:sz w:val="18"/>
          <w:szCs w:val="18"/>
        </w:rPr>
      </w:pPr>
      <w:r w:rsidRPr="00E867A8">
        <w:rPr>
          <w:rFonts w:ascii="Arial" w:hAnsi="Arial" w:cs="Arial"/>
          <w:color w:val="E36C0A" w:themeColor="accent6" w:themeShade="BF"/>
          <w:sz w:val="18"/>
          <w:szCs w:val="18"/>
        </w:rPr>
        <w:t>Vacancies</w:t>
      </w:r>
    </w:p>
    <w:p w:rsidR="00CB74C5" w:rsidRPr="00E867A8" w:rsidRDefault="00CB74C5" w:rsidP="00CB74C5">
      <w:pPr>
        <w:spacing w:after="60" w:line="264" w:lineRule="auto"/>
        <w:rPr>
          <w:rFonts w:ascii="Arial" w:hAnsi="Arial" w:cs="Arial"/>
          <w:color w:val="404040" w:themeColor="text1" w:themeTint="BF"/>
          <w:sz w:val="18"/>
          <w:szCs w:val="18"/>
        </w:rPr>
      </w:pPr>
      <w:r w:rsidRPr="00E867A8">
        <w:rPr>
          <w:rFonts w:ascii="Arial" w:hAnsi="Arial" w:cs="Arial"/>
          <w:color w:val="404040" w:themeColor="text1" w:themeTint="BF"/>
          <w:sz w:val="18"/>
          <w:szCs w:val="18"/>
        </w:rPr>
        <w:t xml:space="preserve">The ABS reports that in the year to </w:t>
      </w:r>
      <w:r w:rsidR="007441FE" w:rsidRPr="00E867A8">
        <w:rPr>
          <w:rFonts w:ascii="Arial" w:hAnsi="Arial" w:cs="Arial"/>
          <w:color w:val="404040" w:themeColor="text1" w:themeTint="BF"/>
          <w:sz w:val="18"/>
          <w:szCs w:val="18"/>
        </w:rPr>
        <w:t>May</w:t>
      </w:r>
      <w:r w:rsidR="00B70027" w:rsidRPr="00E867A8">
        <w:rPr>
          <w:rFonts w:ascii="Arial" w:hAnsi="Arial" w:cs="Arial"/>
          <w:color w:val="404040" w:themeColor="text1" w:themeTint="BF"/>
          <w:sz w:val="18"/>
          <w:szCs w:val="18"/>
        </w:rPr>
        <w:t> 2015</w:t>
      </w:r>
      <w:r w:rsidRPr="00E867A8">
        <w:rPr>
          <w:rFonts w:ascii="Arial" w:hAnsi="Arial" w:cs="Arial"/>
          <w:color w:val="404040" w:themeColor="text1" w:themeTint="BF"/>
          <w:sz w:val="18"/>
          <w:szCs w:val="18"/>
        </w:rPr>
        <w:t>, the number of job vacancies i</w:t>
      </w:r>
      <w:r w:rsidR="00B70027" w:rsidRPr="00E867A8">
        <w:rPr>
          <w:rFonts w:ascii="Arial" w:hAnsi="Arial" w:cs="Arial"/>
          <w:color w:val="404040" w:themeColor="text1" w:themeTint="BF"/>
          <w:sz w:val="18"/>
          <w:szCs w:val="18"/>
        </w:rPr>
        <w:t>n the Territory de</w:t>
      </w:r>
      <w:r w:rsidR="008F7C20" w:rsidRPr="00E867A8">
        <w:rPr>
          <w:rFonts w:ascii="Arial" w:hAnsi="Arial" w:cs="Arial"/>
          <w:color w:val="404040" w:themeColor="text1" w:themeTint="BF"/>
          <w:sz w:val="18"/>
          <w:szCs w:val="18"/>
        </w:rPr>
        <w:t xml:space="preserve">creased by </w:t>
      </w:r>
      <w:r w:rsidR="007441FE" w:rsidRPr="00E867A8">
        <w:rPr>
          <w:rFonts w:ascii="Arial" w:hAnsi="Arial" w:cs="Arial"/>
          <w:color w:val="404040" w:themeColor="text1" w:themeTint="BF"/>
          <w:sz w:val="18"/>
          <w:szCs w:val="18"/>
        </w:rPr>
        <w:t>12.6</w:t>
      </w:r>
      <w:r w:rsidR="00E07D8E" w:rsidRPr="00E867A8">
        <w:rPr>
          <w:rFonts w:ascii="Arial" w:hAnsi="Arial" w:cs="Arial"/>
          <w:color w:val="404040" w:themeColor="text1" w:themeTint="BF"/>
          <w:sz w:val="18"/>
          <w:szCs w:val="18"/>
        </w:rPr>
        <w:t xml:space="preserve"> </w:t>
      </w:r>
      <w:r w:rsidR="008F7C20" w:rsidRPr="00E867A8">
        <w:rPr>
          <w:rFonts w:ascii="Arial" w:hAnsi="Arial" w:cs="Arial"/>
          <w:color w:val="404040" w:themeColor="text1" w:themeTint="BF"/>
          <w:sz w:val="18"/>
          <w:szCs w:val="18"/>
        </w:rPr>
        <w:t>per cent to 3</w:t>
      </w:r>
      <w:r w:rsidR="007441FE" w:rsidRPr="00E867A8">
        <w:rPr>
          <w:rFonts w:ascii="Arial" w:hAnsi="Arial" w:cs="Arial"/>
          <w:color w:val="404040" w:themeColor="text1" w:themeTint="BF"/>
          <w:sz w:val="18"/>
          <w:szCs w:val="18"/>
        </w:rPr>
        <w:t>300</w:t>
      </w:r>
      <w:r w:rsidR="00781E4C" w:rsidRPr="00E867A8">
        <w:rPr>
          <w:rFonts w:ascii="Arial" w:hAnsi="Arial" w:cs="Arial"/>
          <w:color w:val="404040" w:themeColor="text1" w:themeTint="BF"/>
          <w:sz w:val="18"/>
          <w:szCs w:val="18"/>
        </w:rPr>
        <w:t>. This was</w:t>
      </w:r>
      <w:r w:rsidRPr="00E867A8">
        <w:rPr>
          <w:rFonts w:ascii="Arial" w:hAnsi="Arial" w:cs="Arial"/>
          <w:color w:val="404040" w:themeColor="text1" w:themeTint="BF"/>
          <w:sz w:val="18"/>
          <w:szCs w:val="18"/>
        </w:rPr>
        <w:t xml:space="preserve"> driven by a </w:t>
      </w:r>
      <w:r w:rsidR="007441FE" w:rsidRPr="00E867A8">
        <w:rPr>
          <w:rFonts w:ascii="Arial" w:hAnsi="Arial" w:cs="Arial"/>
          <w:color w:val="404040" w:themeColor="text1" w:themeTint="BF"/>
          <w:sz w:val="18"/>
          <w:szCs w:val="18"/>
        </w:rPr>
        <w:t>15.7 </w:t>
      </w:r>
      <w:r w:rsidR="00B70027" w:rsidRPr="00E867A8">
        <w:rPr>
          <w:rFonts w:ascii="Arial" w:hAnsi="Arial" w:cs="Arial"/>
          <w:color w:val="404040" w:themeColor="text1" w:themeTint="BF"/>
          <w:sz w:val="18"/>
          <w:szCs w:val="18"/>
        </w:rPr>
        <w:t xml:space="preserve">per cent </w:t>
      </w:r>
      <w:r w:rsidR="00972530" w:rsidRPr="00E867A8">
        <w:rPr>
          <w:rFonts w:ascii="Arial" w:hAnsi="Arial" w:cs="Arial"/>
          <w:color w:val="404040" w:themeColor="text1" w:themeTint="BF"/>
          <w:sz w:val="18"/>
          <w:szCs w:val="18"/>
        </w:rPr>
        <w:t>decline</w:t>
      </w:r>
      <w:r w:rsidRPr="00E867A8">
        <w:rPr>
          <w:rFonts w:ascii="Arial" w:hAnsi="Arial" w:cs="Arial"/>
          <w:color w:val="404040" w:themeColor="text1" w:themeTint="BF"/>
          <w:sz w:val="18"/>
          <w:szCs w:val="18"/>
        </w:rPr>
        <w:t xml:space="preserve"> in the number of private sector vacancies</w:t>
      </w:r>
      <w:r w:rsidR="00803B4E" w:rsidRPr="00E867A8">
        <w:rPr>
          <w:rFonts w:ascii="Arial" w:hAnsi="Arial" w:cs="Arial"/>
          <w:color w:val="404040" w:themeColor="text1" w:themeTint="BF"/>
          <w:sz w:val="18"/>
          <w:szCs w:val="18"/>
        </w:rPr>
        <w:t xml:space="preserve">, partly offset by a </w:t>
      </w:r>
      <w:r w:rsidR="007441FE" w:rsidRPr="00E867A8">
        <w:rPr>
          <w:rFonts w:ascii="Arial" w:hAnsi="Arial" w:cs="Arial"/>
          <w:color w:val="404040" w:themeColor="text1" w:themeTint="BF"/>
          <w:sz w:val="18"/>
          <w:szCs w:val="18"/>
        </w:rPr>
        <w:t>17.6</w:t>
      </w:r>
      <w:r w:rsidR="00803B4E" w:rsidRPr="00E867A8">
        <w:rPr>
          <w:rFonts w:ascii="Arial" w:hAnsi="Arial" w:cs="Arial"/>
          <w:color w:val="404040" w:themeColor="text1" w:themeTint="BF"/>
          <w:sz w:val="18"/>
          <w:szCs w:val="18"/>
        </w:rPr>
        <w:t xml:space="preserve"> per cent </w:t>
      </w:r>
      <w:r w:rsidR="00B70027" w:rsidRPr="00E867A8">
        <w:rPr>
          <w:rFonts w:ascii="Arial" w:hAnsi="Arial" w:cs="Arial"/>
          <w:color w:val="404040" w:themeColor="text1" w:themeTint="BF"/>
          <w:sz w:val="18"/>
          <w:szCs w:val="18"/>
        </w:rPr>
        <w:t>increase</w:t>
      </w:r>
      <w:r w:rsidR="00803B4E" w:rsidRPr="00E867A8">
        <w:rPr>
          <w:rFonts w:ascii="Arial" w:hAnsi="Arial" w:cs="Arial"/>
          <w:color w:val="404040" w:themeColor="text1" w:themeTint="BF"/>
          <w:sz w:val="18"/>
          <w:szCs w:val="18"/>
        </w:rPr>
        <w:t xml:space="preserve"> in public se</w:t>
      </w:r>
      <w:r w:rsidR="00244EDA" w:rsidRPr="00E867A8">
        <w:rPr>
          <w:rFonts w:ascii="Arial" w:hAnsi="Arial" w:cs="Arial"/>
          <w:color w:val="404040" w:themeColor="text1" w:themeTint="BF"/>
          <w:sz w:val="18"/>
          <w:szCs w:val="18"/>
        </w:rPr>
        <w:t xml:space="preserve">ctor vacancies (Chart </w:t>
      </w:r>
      <w:r w:rsidR="001978FF" w:rsidRPr="00E867A8">
        <w:rPr>
          <w:rFonts w:ascii="Arial" w:hAnsi="Arial" w:cs="Arial"/>
          <w:color w:val="404040" w:themeColor="text1" w:themeTint="BF"/>
          <w:sz w:val="18"/>
          <w:szCs w:val="18"/>
        </w:rPr>
        <w:t>6</w:t>
      </w:r>
      <w:r w:rsidR="00803B4E" w:rsidRPr="00E867A8">
        <w:rPr>
          <w:rFonts w:ascii="Arial" w:hAnsi="Arial" w:cs="Arial"/>
          <w:color w:val="404040" w:themeColor="text1" w:themeTint="BF"/>
          <w:sz w:val="18"/>
          <w:szCs w:val="18"/>
        </w:rPr>
        <w:t>)</w:t>
      </w:r>
      <w:r w:rsidRPr="00E867A8">
        <w:rPr>
          <w:rFonts w:ascii="Arial" w:hAnsi="Arial" w:cs="Arial"/>
          <w:color w:val="404040" w:themeColor="text1" w:themeTint="BF"/>
          <w:sz w:val="18"/>
          <w:szCs w:val="18"/>
        </w:rPr>
        <w:t>.</w:t>
      </w:r>
    </w:p>
    <w:p w:rsidR="00803B4E" w:rsidRPr="00E867A8" w:rsidRDefault="00803B4E" w:rsidP="00803B4E">
      <w:pPr>
        <w:spacing w:before="120" w:after="0" w:line="264" w:lineRule="auto"/>
        <w:rPr>
          <w:rFonts w:ascii="Arial" w:hAnsi="Arial" w:cs="Arial"/>
          <w:color w:val="E36C0A" w:themeColor="accent6" w:themeShade="BF"/>
          <w:sz w:val="18"/>
          <w:szCs w:val="18"/>
        </w:rPr>
      </w:pPr>
      <w:r w:rsidRPr="00E867A8">
        <w:rPr>
          <w:rFonts w:ascii="Arial" w:hAnsi="Arial" w:cs="Arial"/>
          <w:color w:val="E36C0A" w:themeColor="accent6" w:themeShade="BF"/>
          <w:sz w:val="18"/>
          <w:szCs w:val="18"/>
        </w:rPr>
        <w:t xml:space="preserve">Chart </w:t>
      </w:r>
      <w:r w:rsidR="001978FF" w:rsidRPr="00E867A8">
        <w:rPr>
          <w:rFonts w:ascii="Arial" w:hAnsi="Arial" w:cs="Arial"/>
          <w:color w:val="E36C0A" w:themeColor="accent6" w:themeShade="BF"/>
          <w:sz w:val="18"/>
          <w:szCs w:val="18"/>
        </w:rPr>
        <w:t>6</w:t>
      </w:r>
      <w:r w:rsidRPr="00E867A8">
        <w:rPr>
          <w:rFonts w:ascii="Arial" w:hAnsi="Arial" w:cs="Arial"/>
          <w:color w:val="E36C0A" w:themeColor="accent6" w:themeShade="BF"/>
          <w:sz w:val="18"/>
          <w:szCs w:val="18"/>
        </w:rPr>
        <w:t>: Number of Job Vacancies, Northern Territory</w:t>
      </w:r>
    </w:p>
    <w:p w:rsidR="00803B4E" w:rsidRPr="00E867A8" w:rsidRDefault="007441FE" w:rsidP="00CB74C5">
      <w:pPr>
        <w:spacing w:after="60" w:line="264" w:lineRule="auto"/>
        <w:rPr>
          <w:rFonts w:ascii="Arial" w:hAnsi="Arial" w:cs="Arial"/>
          <w:color w:val="404040" w:themeColor="text1" w:themeTint="BF"/>
          <w:sz w:val="18"/>
          <w:szCs w:val="18"/>
        </w:rPr>
      </w:pPr>
      <w:r w:rsidRPr="00E867A8">
        <w:rPr>
          <w:noProof/>
        </w:rPr>
        <w:drawing>
          <wp:inline distT="0" distB="0" distL="0" distR="0" wp14:anchorId="564213E7" wp14:editId="40027858">
            <wp:extent cx="2718435" cy="1577235"/>
            <wp:effectExtent l="0" t="0" r="5715" b="4445"/>
            <wp:docPr id="4" name="Chart 4" descr="Chart 6: Number of Job Vacancies,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3B4E" w:rsidRPr="00E867A8" w:rsidRDefault="00803B4E" w:rsidP="00803B4E">
      <w:pPr>
        <w:spacing w:after="120" w:line="264" w:lineRule="auto"/>
        <w:rPr>
          <w:rFonts w:ascii="Arial" w:hAnsi="Arial" w:cs="Arial"/>
          <w:color w:val="404040" w:themeColor="text1" w:themeTint="BF"/>
          <w:sz w:val="16"/>
          <w:szCs w:val="16"/>
        </w:rPr>
      </w:pPr>
      <w:r w:rsidRPr="00E867A8">
        <w:rPr>
          <w:rFonts w:ascii="Arial" w:hAnsi="Arial" w:cs="Arial"/>
          <w:color w:val="404040" w:themeColor="text1" w:themeTint="BF"/>
          <w:sz w:val="16"/>
          <w:szCs w:val="16"/>
        </w:rPr>
        <w:t xml:space="preserve">Source: ABS, </w:t>
      </w:r>
      <w:r w:rsidRPr="00E867A8">
        <w:rPr>
          <w:rFonts w:ascii="Arial" w:hAnsi="Arial" w:cs="Arial"/>
          <w:i/>
          <w:color w:val="404040" w:themeColor="text1" w:themeTint="BF"/>
          <w:sz w:val="16"/>
          <w:szCs w:val="16"/>
        </w:rPr>
        <w:t>Job Vacancies Australia</w:t>
      </w:r>
      <w:r w:rsidRPr="00E867A8">
        <w:rPr>
          <w:rFonts w:ascii="Arial" w:hAnsi="Arial" w:cs="Arial"/>
          <w:color w:val="404040" w:themeColor="text1" w:themeTint="BF"/>
          <w:sz w:val="16"/>
          <w:szCs w:val="16"/>
        </w:rPr>
        <w:t xml:space="preserve">, </w:t>
      </w:r>
      <w:r w:rsidR="009D05DC" w:rsidRPr="00E867A8">
        <w:rPr>
          <w:rFonts w:ascii="Arial" w:hAnsi="Arial" w:cs="Arial"/>
          <w:color w:val="404040" w:themeColor="text1" w:themeTint="BF"/>
          <w:sz w:val="16"/>
          <w:szCs w:val="16"/>
        </w:rPr>
        <w:t>Cat. No. 6</w:t>
      </w:r>
      <w:r w:rsidRPr="00E867A8">
        <w:rPr>
          <w:rFonts w:ascii="Arial" w:hAnsi="Arial" w:cs="Arial"/>
          <w:color w:val="404040" w:themeColor="text1" w:themeTint="BF"/>
          <w:sz w:val="16"/>
          <w:szCs w:val="16"/>
        </w:rPr>
        <w:t>3</w:t>
      </w:r>
      <w:r w:rsidR="009D05DC" w:rsidRPr="00E867A8">
        <w:rPr>
          <w:rFonts w:ascii="Arial" w:hAnsi="Arial" w:cs="Arial"/>
          <w:color w:val="404040" w:themeColor="text1" w:themeTint="BF"/>
          <w:sz w:val="16"/>
          <w:szCs w:val="16"/>
        </w:rPr>
        <w:t>5</w:t>
      </w:r>
      <w:r w:rsidRPr="00E867A8">
        <w:rPr>
          <w:rFonts w:ascii="Arial" w:hAnsi="Arial" w:cs="Arial"/>
          <w:color w:val="404040" w:themeColor="text1" w:themeTint="BF"/>
          <w:sz w:val="16"/>
          <w:szCs w:val="16"/>
        </w:rPr>
        <w:t>4.0</w:t>
      </w:r>
    </w:p>
    <w:p w:rsidR="00335856" w:rsidRPr="00E867A8" w:rsidRDefault="008F5726" w:rsidP="00822000">
      <w:pPr>
        <w:spacing w:after="60" w:line="264" w:lineRule="auto"/>
        <w:rPr>
          <w:rFonts w:ascii="Arial" w:hAnsi="Arial" w:cs="Arial"/>
          <w:color w:val="404040" w:themeColor="text1" w:themeTint="BF"/>
          <w:sz w:val="18"/>
          <w:szCs w:val="18"/>
        </w:rPr>
      </w:pPr>
      <w:r w:rsidRPr="00E867A8">
        <w:rPr>
          <w:rFonts w:ascii="Arial" w:hAnsi="Arial" w:cs="Arial"/>
          <w:color w:val="404040" w:themeColor="text1" w:themeTint="BF"/>
          <w:sz w:val="18"/>
          <w:szCs w:val="18"/>
        </w:rPr>
        <w:t>T</w:t>
      </w:r>
      <w:r w:rsidR="000678BE" w:rsidRPr="00E867A8">
        <w:rPr>
          <w:rFonts w:ascii="Arial" w:hAnsi="Arial" w:cs="Arial"/>
          <w:color w:val="404040" w:themeColor="text1" w:themeTint="BF"/>
          <w:sz w:val="18"/>
          <w:szCs w:val="18"/>
        </w:rPr>
        <w:t xml:space="preserve">he </w:t>
      </w:r>
      <w:r w:rsidR="007B6521" w:rsidRPr="00E867A8">
        <w:rPr>
          <w:rFonts w:ascii="Arial" w:hAnsi="Arial" w:cs="Arial"/>
          <w:color w:val="404040" w:themeColor="text1" w:themeTint="BF"/>
          <w:sz w:val="18"/>
          <w:szCs w:val="18"/>
        </w:rPr>
        <w:t>Commonwealth</w:t>
      </w:r>
      <w:r w:rsidR="00BC0C14" w:rsidRPr="00E867A8">
        <w:rPr>
          <w:rFonts w:ascii="Arial" w:hAnsi="Arial" w:cs="Arial"/>
          <w:color w:val="404040" w:themeColor="text1" w:themeTint="BF"/>
          <w:sz w:val="18"/>
          <w:szCs w:val="18"/>
        </w:rPr>
        <w:t xml:space="preserve"> </w:t>
      </w:r>
      <w:r w:rsidR="000678BE" w:rsidRPr="00E867A8">
        <w:rPr>
          <w:rFonts w:ascii="Arial" w:hAnsi="Arial" w:cs="Arial"/>
          <w:color w:val="404040" w:themeColor="text1" w:themeTint="BF"/>
          <w:sz w:val="18"/>
          <w:szCs w:val="18"/>
        </w:rPr>
        <w:t xml:space="preserve">Department of </w:t>
      </w:r>
      <w:r w:rsidR="00CB74C5" w:rsidRPr="00E867A8">
        <w:rPr>
          <w:rFonts w:ascii="Arial" w:hAnsi="Arial" w:cs="Arial"/>
          <w:color w:val="404040" w:themeColor="text1" w:themeTint="BF"/>
          <w:sz w:val="18"/>
          <w:szCs w:val="18"/>
        </w:rPr>
        <w:t>Employment</w:t>
      </w:r>
      <w:r w:rsidR="000678BE" w:rsidRPr="00E867A8">
        <w:rPr>
          <w:rFonts w:ascii="Arial" w:hAnsi="Arial" w:cs="Arial"/>
          <w:color w:val="404040" w:themeColor="text1" w:themeTint="BF"/>
          <w:sz w:val="18"/>
          <w:szCs w:val="18"/>
        </w:rPr>
        <w:t>’</w:t>
      </w:r>
      <w:r w:rsidR="00CB74C5" w:rsidRPr="00E867A8">
        <w:rPr>
          <w:rFonts w:ascii="Arial" w:hAnsi="Arial" w:cs="Arial"/>
          <w:color w:val="404040" w:themeColor="text1" w:themeTint="BF"/>
          <w:sz w:val="18"/>
          <w:szCs w:val="18"/>
        </w:rPr>
        <w:t>s</w:t>
      </w:r>
      <w:r w:rsidR="00945009" w:rsidRPr="00E867A8">
        <w:rPr>
          <w:rFonts w:ascii="Arial" w:hAnsi="Arial" w:cs="Arial"/>
          <w:color w:val="404040" w:themeColor="text1" w:themeTint="BF"/>
          <w:sz w:val="18"/>
          <w:szCs w:val="18"/>
        </w:rPr>
        <w:t xml:space="preserve"> </w:t>
      </w:r>
      <w:r w:rsidR="00CB74C5" w:rsidRPr="00E867A8">
        <w:rPr>
          <w:rFonts w:ascii="Arial" w:hAnsi="Arial" w:cs="Arial"/>
          <w:color w:val="404040" w:themeColor="text1" w:themeTint="BF"/>
          <w:sz w:val="18"/>
          <w:szCs w:val="18"/>
        </w:rPr>
        <w:t>interne</w:t>
      </w:r>
      <w:r w:rsidR="00822000" w:rsidRPr="00E867A8">
        <w:rPr>
          <w:rFonts w:ascii="Arial" w:hAnsi="Arial" w:cs="Arial"/>
          <w:color w:val="404040" w:themeColor="text1" w:themeTint="BF"/>
          <w:sz w:val="18"/>
          <w:szCs w:val="18"/>
        </w:rPr>
        <w:t xml:space="preserve">t vacancy report shows that </w:t>
      </w:r>
      <w:r w:rsidR="000C2DDB" w:rsidRPr="00E867A8">
        <w:rPr>
          <w:rFonts w:ascii="Arial" w:hAnsi="Arial" w:cs="Arial"/>
          <w:color w:val="404040" w:themeColor="text1" w:themeTint="BF"/>
          <w:sz w:val="18"/>
          <w:szCs w:val="18"/>
        </w:rPr>
        <w:t xml:space="preserve">trend </w:t>
      </w:r>
      <w:r w:rsidR="00822000" w:rsidRPr="00E867A8">
        <w:rPr>
          <w:rFonts w:ascii="Arial" w:hAnsi="Arial" w:cs="Arial"/>
          <w:color w:val="404040" w:themeColor="text1" w:themeTint="BF"/>
          <w:sz w:val="18"/>
          <w:szCs w:val="18"/>
        </w:rPr>
        <w:t>vacancies in</w:t>
      </w:r>
      <w:r w:rsidR="00B77284" w:rsidRPr="00E867A8">
        <w:rPr>
          <w:rFonts w:ascii="Arial" w:hAnsi="Arial" w:cs="Arial"/>
          <w:color w:val="404040" w:themeColor="text1" w:themeTint="BF"/>
          <w:sz w:val="18"/>
          <w:szCs w:val="18"/>
        </w:rPr>
        <w:t xml:space="preserve"> the Territory </w:t>
      </w:r>
      <w:r w:rsidR="008534B0" w:rsidRPr="00E867A8">
        <w:rPr>
          <w:rFonts w:ascii="Arial" w:hAnsi="Arial" w:cs="Arial"/>
          <w:color w:val="404040" w:themeColor="text1" w:themeTint="BF"/>
          <w:sz w:val="18"/>
          <w:szCs w:val="18"/>
        </w:rPr>
        <w:t>decreased by 4.0</w:t>
      </w:r>
      <w:r w:rsidR="009B2A38" w:rsidRPr="00E867A8">
        <w:rPr>
          <w:rFonts w:ascii="Arial" w:hAnsi="Arial" w:cs="Arial"/>
          <w:color w:val="404040" w:themeColor="text1" w:themeTint="BF"/>
          <w:sz w:val="18"/>
          <w:szCs w:val="18"/>
        </w:rPr>
        <w:t xml:space="preserve"> per cent in </w:t>
      </w:r>
      <w:r w:rsidR="008534B0" w:rsidRPr="00E867A8">
        <w:rPr>
          <w:rFonts w:ascii="Arial" w:hAnsi="Arial" w:cs="Arial"/>
          <w:color w:val="404040" w:themeColor="text1" w:themeTint="BF"/>
          <w:sz w:val="18"/>
          <w:szCs w:val="18"/>
        </w:rPr>
        <w:t>May</w:t>
      </w:r>
      <w:r w:rsidR="009B2A38" w:rsidRPr="00E867A8">
        <w:rPr>
          <w:rFonts w:ascii="Arial" w:hAnsi="Arial" w:cs="Arial"/>
          <w:color w:val="404040" w:themeColor="text1" w:themeTint="BF"/>
          <w:sz w:val="18"/>
          <w:szCs w:val="18"/>
        </w:rPr>
        <w:t> </w:t>
      </w:r>
      <w:r w:rsidR="008F0604" w:rsidRPr="00E867A8">
        <w:rPr>
          <w:rFonts w:ascii="Arial" w:hAnsi="Arial" w:cs="Arial"/>
          <w:color w:val="404040" w:themeColor="text1" w:themeTint="BF"/>
          <w:sz w:val="18"/>
          <w:szCs w:val="18"/>
        </w:rPr>
        <w:t>2015</w:t>
      </w:r>
      <w:r w:rsidR="00957690" w:rsidRPr="00E867A8">
        <w:rPr>
          <w:rFonts w:ascii="Arial" w:hAnsi="Arial" w:cs="Arial"/>
          <w:color w:val="404040" w:themeColor="text1" w:themeTint="BF"/>
          <w:sz w:val="18"/>
          <w:szCs w:val="18"/>
        </w:rPr>
        <w:t xml:space="preserve">. </w:t>
      </w:r>
    </w:p>
    <w:p w:rsidR="00822000" w:rsidRPr="00E867A8" w:rsidRDefault="00434C22" w:rsidP="00822000">
      <w:pPr>
        <w:spacing w:after="60" w:line="264" w:lineRule="auto"/>
        <w:rPr>
          <w:rFonts w:ascii="Arial" w:hAnsi="Arial" w:cs="Arial"/>
          <w:color w:val="404040" w:themeColor="text1" w:themeTint="BF"/>
          <w:sz w:val="18"/>
          <w:szCs w:val="18"/>
        </w:rPr>
      </w:pPr>
      <w:r w:rsidRPr="00E867A8">
        <w:rPr>
          <w:rFonts w:ascii="Arial" w:hAnsi="Arial" w:cs="Arial"/>
          <w:color w:val="404040" w:themeColor="text1" w:themeTint="BF"/>
          <w:sz w:val="18"/>
          <w:szCs w:val="18"/>
        </w:rPr>
        <w:t>Th</w:t>
      </w:r>
      <w:r w:rsidR="00DD4B41" w:rsidRPr="00E867A8">
        <w:rPr>
          <w:rFonts w:ascii="Arial" w:hAnsi="Arial" w:cs="Arial"/>
          <w:color w:val="404040" w:themeColor="text1" w:themeTint="BF"/>
          <w:sz w:val="18"/>
          <w:szCs w:val="18"/>
        </w:rPr>
        <w:t>e monthly de</w:t>
      </w:r>
      <w:r w:rsidR="00A23A4D" w:rsidRPr="00E867A8">
        <w:rPr>
          <w:rFonts w:ascii="Arial" w:hAnsi="Arial" w:cs="Arial"/>
          <w:color w:val="404040" w:themeColor="text1" w:themeTint="BF"/>
          <w:sz w:val="18"/>
          <w:szCs w:val="18"/>
        </w:rPr>
        <w:t>crease</w:t>
      </w:r>
      <w:r w:rsidRPr="00E867A8">
        <w:rPr>
          <w:rFonts w:ascii="Arial" w:hAnsi="Arial" w:cs="Arial"/>
          <w:color w:val="404040" w:themeColor="text1" w:themeTint="BF"/>
          <w:sz w:val="18"/>
          <w:szCs w:val="18"/>
        </w:rPr>
        <w:t xml:space="preserve"> </w:t>
      </w:r>
      <w:r w:rsidR="008F0604" w:rsidRPr="00E867A8">
        <w:rPr>
          <w:rFonts w:ascii="Arial" w:hAnsi="Arial" w:cs="Arial"/>
          <w:color w:val="404040" w:themeColor="text1" w:themeTint="BF"/>
          <w:sz w:val="18"/>
          <w:szCs w:val="18"/>
        </w:rPr>
        <w:t xml:space="preserve">in the Territory </w:t>
      </w:r>
      <w:r w:rsidR="00A23A4D" w:rsidRPr="00E867A8">
        <w:rPr>
          <w:rFonts w:ascii="Arial" w:hAnsi="Arial" w:cs="Arial"/>
          <w:color w:val="404040" w:themeColor="text1" w:themeTint="BF"/>
          <w:sz w:val="18"/>
          <w:szCs w:val="18"/>
        </w:rPr>
        <w:t xml:space="preserve">reflects </w:t>
      </w:r>
      <w:r w:rsidR="00DD4B41" w:rsidRPr="00E867A8">
        <w:rPr>
          <w:rFonts w:ascii="Arial" w:hAnsi="Arial" w:cs="Arial"/>
          <w:color w:val="404040" w:themeColor="text1" w:themeTint="BF"/>
          <w:sz w:val="18"/>
          <w:szCs w:val="18"/>
        </w:rPr>
        <w:t xml:space="preserve">declines in </w:t>
      </w:r>
      <w:r w:rsidRPr="00E867A8">
        <w:rPr>
          <w:rFonts w:ascii="Arial" w:hAnsi="Arial" w:cs="Arial"/>
          <w:color w:val="404040" w:themeColor="text1" w:themeTint="BF"/>
          <w:sz w:val="18"/>
          <w:szCs w:val="18"/>
        </w:rPr>
        <w:t xml:space="preserve">vacancies </w:t>
      </w:r>
      <w:r w:rsidR="008F0604" w:rsidRPr="00E867A8">
        <w:rPr>
          <w:rFonts w:ascii="Arial" w:hAnsi="Arial" w:cs="Arial"/>
          <w:color w:val="404040" w:themeColor="text1" w:themeTint="BF"/>
          <w:sz w:val="18"/>
          <w:szCs w:val="18"/>
        </w:rPr>
        <w:t xml:space="preserve">in </w:t>
      </w:r>
      <w:r w:rsidR="00AE666A" w:rsidRPr="00E867A8">
        <w:rPr>
          <w:rFonts w:ascii="Arial" w:hAnsi="Arial" w:cs="Arial"/>
          <w:color w:val="404040" w:themeColor="text1" w:themeTint="BF"/>
          <w:sz w:val="18"/>
          <w:szCs w:val="18"/>
        </w:rPr>
        <w:t>all</w:t>
      </w:r>
      <w:r w:rsidR="008F0604" w:rsidRPr="00E867A8">
        <w:rPr>
          <w:rFonts w:ascii="Arial" w:hAnsi="Arial" w:cs="Arial"/>
          <w:color w:val="404040" w:themeColor="text1" w:themeTint="BF"/>
          <w:sz w:val="18"/>
          <w:szCs w:val="18"/>
        </w:rPr>
        <w:t xml:space="preserve"> </w:t>
      </w:r>
      <w:r w:rsidR="00E85D61" w:rsidRPr="00E867A8">
        <w:rPr>
          <w:rFonts w:ascii="Arial" w:hAnsi="Arial" w:cs="Arial"/>
          <w:color w:val="404040" w:themeColor="text1" w:themeTint="BF"/>
          <w:sz w:val="18"/>
          <w:szCs w:val="18"/>
        </w:rPr>
        <w:t>categories</w:t>
      </w:r>
      <w:r w:rsidR="00AE666A" w:rsidRPr="00E867A8">
        <w:rPr>
          <w:rFonts w:ascii="Arial" w:hAnsi="Arial" w:cs="Arial"/>
          <w:color w:val="404040" w:themeColor="text1" w:themeTint="BF"/>
          <w:sz w:val="18"/>
          <w:szCs w:val="18"/>
        </w:rPr>
        <w:t xml:space="preserve"> with the exception</w:t>
      </w:r>
      <w:r w:rsidR="008F0604" w:rsidRPr="00E867A8">
        <w:rPr>
          <w:rFonts w:ascii="Arial" w:hAnsi="Arial" w:cs="Arial"/>
          <w:color w:val="404040" w:themeColor="text1" w:themeTint="BF"/>
          <w:sz w:val="18"/>
          <w:szCs w:val="18"/>
        </w:rPr>
        <w:t xml:space="preserve"> of</w:t>
      </w:r>
      <w:r w:rsidR="00EF27F1" w:rsidRPr="00E867A8">
        <w:rPr>
          <w:rFonts w:ascii="Arial" w:hAnsi="Arial" w:cs="Arial"/>
          <w:color w:val="404040" w:themeColor="text1" w:themeTint="BF"/>
          <w:sz w:val="18"/>
          <w:szCs w:val="18"/>
        </w:rPr>
        <w:t xml:space="preserve"> </w:t>
      </w:r>
      <w:r w:rsidR="0073271B" w:rsidRPr="00E867A8">
        <w:rPr>
          <w:rFonts w:ascii="Arial" w:hAnsi="Arial" w:cs="Arial"/>
          <w:color w:val="404040" w:themeColor="text1" w:themeTint="BF"/>
          <w:sz w:val="18"/>
          <w:szCs w:val="18"/>
        </w:rPr>
        <w:t>‘</w:t>
      </w:r>
      <w:r w:rsidR="00222352" w:rsidRPr="00E867A8">
        <w:rPr>
          <w:rFonts w:ascii="Arial" w:hAnsi="Arial" w:cs="Arial"/>
          <w:color w:val="404040" w:themeColor="text1" w:themeTint="BF"/>
          <w:sz w:val="18"/>
          <w:szCs w:val="18"/>
        </w:rPr>
        <w:t>sales workers</w:t>
      </w:r>
      <w:r w:rsidR="00DD4B41" w:rsidRPr="00E867A8">
        <w:rPr>
          <w:rFonts w:ascii="Arial" w:hAnsi="Arial" w:cs="Arial"/>
          <w:color w:val="404040" w:themeColor="text1" w:themeTint="BF"/>
          <w:sz w:val="18"/>
          <w:szCs w:val="18"/>
        </w:rPr>
        <w:t>’ (up by 0</w:t>
      </w:r>
      <w:r w:rsidR="008534B0" w:rsidRPr="00E867A8">
        <w:rPr>
          <w:rFonts w:ascii="Arial" w:hAnsi="Arial" w:cs="Arial"/>
          <w:color w:val="404040" w:themeColor="text1" w:themeTint="BF"/>
          <w:sz w:val="18"/>
          <w:szCs w:val="18"/>
        </w:rPr>
        <w:t>.8</w:t>
      </w:r>
      <w:r w:rsidR="00630483" w:rsidRPr="00E867A8">
        <w:rPr>
          <w:rFonts w:ascii="Arial" w:hAnsi="Arial" w:cs="Arial"/>
          <w:color w:val="404040" w:themeColor="text1" w:themeTint="BF"/>
          <w:sz w:val="18"/>
          <w:szCs w:val="18"/>
        </w:rPr>
        <w:t> </w:t>
      </w:r>
      <w:r w:rsidR="0073271B" w:rsidRPr="00E867A8">
        <w:rPr>
          <w:rFonts w:ascii="Arial" w:hAnsi="Arial" w:cs="Arial"/>
          <w:color w:val="404040" w:themeColor="text1" w:themeTint="BF"/>
          <w:sz w:val="18"/>
          <w:szCs w:val="18"/>
        </w:rPr>
        <w:t>per </w:t>
      </w:r>
      <w:r w:rsidR="00DD4B41" w:rsidRPr="00E867A8">
        <w:rPr>
          <w:rFonts w:ascii="Arial" w:hAnsi="Arial" w:cs="Arial"/>
          <w:color w:val="404040" w:themeColor="text1" w:themeTint="BF"/>
          <w:sz w:val="18"/>
          <w:szCs w:val="18"/>
        </w:rPr>
        <w:t xml:space="preserve">cent). </w:t>
      </w:r>
      <w:r w:rsidR="000C2DDB" w:rsidRPr="00E867A8">
        <w:rPr>
          <w:rFonts w:ascii="Arial" w:hAnsi="Arial" w:cs="Arial"/>
          <w:color w:val="404040" w:themeColor="text1" w:themeTint="BF"/>
          <w:sz w:val="18"/>
          <w:szCs w:val="18"/>
        </w:rPr>
        <w:t>Nationally, t</w:t>
      </w:r>
      <w:r w:rsidR="008534B0" w:rsidRPr="00E867A8">
        <w:rPr>
          <w:rFonts w:ascii="Arial" w:hAnsi="Arial" w:cs="Arial"/>
          <w:color w:val="404040" w:themeColor="text1" w:themeTint="BF"/>
          <w:sz w:val="18"/>
          <w:szCs w:val="18"/>
        </w:rPr>
        <w:t>he number of internet vacancies declined by 0.9 per cent</w:t>
      </w:r>
      <w:r w:rsidR="000C2DDB" w:rsidRPr="00E867A8">
        <w:rPr>
          <w:rFonts w:ascii="Arial" w:hAnsi="Arial" w:cs="Arial"/>
          <w:color w:val="404040" w:themeColor="text1" w:themeTint="BF"/>
          <w:sz w:val="18"/>
          <w:szCs w:val="18"/>
        </w:rPr>
        <w:t xml:space="preserve"> over the same period.</w:t>
      </w:r>
    </w:p>
    <w:p w:rsidR="005A497E" w:rsidRPr="00386738" w:rsidRDefault="000C2DDB" w:rsidP="000C2DDB">
      <w:pPr>
        <w:spacing w:after="60" w:line="264" w:lineRule="auto"/>
        <w:rPr>
          <w:rFonts w:ascii="Arial" w:hAnsi="Arial" w:cs="Arial"/>
          <w:color w:val="404040" w:themeColor="text1" w:themeTint="BF"/>
          <w:sz w:val="18"/>
          <w:szCs w:val="18"/>
        </w:rPr>
        <w:sectPr w:rsidR="005A497E" w:rsidRPr="00386738" w:rsidSect="00BB6E2E">
          <w:type w:val="continuous"/>
          <w:pgSz w:w="11906" w:h="16838"/>
          <w:pgMar w:top="1134" w:right="1531" w:bottom="1134" w:left="1531" w:header="709" w:footer="146" w:gutter="0"/>
          <w:cols w:num="2" w:space="282"/>
          <w:docGrid w:linePitch="360"/>
        </w:sectPr>
      </w:pPr>
      <w:r w:rsidRPr="00E867A8">
        <w:rPr>
          <w:rFonts w:ascii="Arial" w:hAnsi="Arial" w:cs="Arial"/>
          <w:color w:val="404040" w:themeColor="text1" w:themeTint="BF"/>
          <w:sz w:val="18"/>
          <w:szCs w:val="18"/>
        </w:rPr>
        <w:t xml:space="preserve">In original terms (three month moving average), the number of internet vacancies </w:t>
      </w:r>
      <w:r w:rsidR="00670AA9" w:rsidRPr="00E867A8">
        <w:rPr>
          <w:rFonts w:ascii="Arial" w:hAnsi="Arial" w:cs="Arial"/>
          <w:color w:val="404040" w:themeColor="text1" w:themeTint="BF"/>
          <w:sz w:val="18"/>
          <w:szCs w:val="18"/>
        </w:rPr>
        <w:t>i</w:t>
      </w:r>
      <w:r w:rsidR="005E4F8D" w:rsidRPr="00E867A8">
        <w:rPr>
          <w:rFonts w:ascii="Arial" w:hAnsi="Arial" w:cs="Arial"/>
          <w:color w:val="404040" w:themeColor="text1" w:themeTint="BF"/>
          <w:sz w:val="18"/>
          <w:szCs w:val="18"/>
        </w:rPr>
        <w:t xml:space="preserve">n the Territory </w:t>
      </w:r>
      <w:r w:rsidR="008C5CF1" w:rsidRPr="00E867A8">
        <w:rPr>
          <w:rFonts w:ascii="Arial" w:hAnsi="Arial" w:cs="Arial"/>
          <w:color w:val="404040" w:themeColor="text1" w:themeTint="BF"/>
          <w:sz w:val="18"/>
          <w:szCs w:val="18"/>
        </w:rPr>
        <w:t>decreased</w:t>
      </w:r>
      <w:r w:rsidR="00F93C9B" w:rsidRPr="00E867A8">
        <w:rPr>
          <w:rFonts w:ascii="Arial" w:hAnsi="Arial" w:cs="Arial"/>
          <w:color w:val="404040" w:themeColor="text1" w:themeTint="BF"/>
          <w:sz w:val="18"/>
          <w:szCs w:val="18"/>
        </w:rPr>
        <w:t xml:space="preserve"> by </w:t>
      </w:r>
      <w:r w:rsidR="008534B0" w:rsidRPr="00E867A8">
        <w:rPr>
          <w:rFonts w:ascii="Arial" w:hAnsi="Arial" w:cs="Arial"/>
          <w:color w:val="404040" w:themeColor="text1" w:themeTint="BF"/>
          <w:sz w:val="18"/>
          <w:szCs w:val="18"/>
        </w:rPr>
        <w:t>18.8</w:t>
      </w:r>
      <w:r w:rsidR="008F0604" w:rsidRPr="00E867A8">
        <w:rPr>
          <w:rFonts w:ascii="Arial" w:hAnsi="Arial" w:cs="Arial"/>
          <w:color w:val="404040" w:themeColor="text1" w:themeTint="BF"/>
          <w:sz w:val="18"/>
          <w:szCs w:val="18"/>
        </w:rPr>
        <w:t xml:space="preserve"> </w:t>
      </w:r>
      <w:r w:rsidR="00622E01" w:rsidRPr="00E867A8">
        <w:rPr>
          <w:rFonts w:ascii="Arial" w:hAnsi="Arial" w:cs="Arial"/>
          <w:color w:val="404040" w:themeColor="text1" w:themeTint="BF"/>
          <w:sz w:val="18"/>
          <w:szCs w:val="18"/>
        </w:rPr>
        <w:t xml:space="preserve">per cent </w:t>
      </w:r>
      <w:r w:rsidRPr="00E867A8">
        <w:rPr>
          <w:rFonts w:ascii="Arial" w:hAnsi="Arial" w:cs="Arial"/>
          <w:color w:val="404040" w:themeColor="text1" w:themeTint="BF"/>
          <w:sz w:val="18"/>
          <w:szCs w:val="18"/>
        </w:rPr>
        <w:t>in</w:t>
      </w:r>
      <w:r w:rsidR="00FF0BAA" w:rsidRPr="00E867A8">
        <w:rPr>
          <w:rFonts w:ascii="Arial" w:hAnsi="Arial" w:cs="Arial"/>
          <w:color w:val="404040" w:themeColor="text1" w:themeTint="BF"/>
          <w:sz w:val="18"/>
          <w:szCs w:val="18"/>
        </w:rPr>
        <w:t xml:space="preserve"> </w:t>
      </w:r>
      <w:r w:rsidR="008534B0" w:rsidRPr="00E867A8">
        <w:rPr>
          <w:rFonts w:ascii="Arial" w:hAnsi="Arial" w:cs="Arial"/>
          <w:color w:val="404040" w:themeColor="text1" w:themeTint="BF"/>
          <w:sz w:val="18"/>
          <w:szCs w:val="18"/>
        </w:rPr>
        <w:t>May</w:t>
      </w:r>
      <w:r w:rsidR="007503B5" w:rsidRPr="00E867A8">
        <w:rPr>
          <w:rFonts w:ascii="Arial" w:hAnsi="Arial" w:cs="Arial"/>
          <w:color w:val="404040" w:themeColor="text1" w:themeTint="BF"/>
          <w:sz w:val="18"/>
          <w:szCs w:val="18"/>
        </w:rPr>
        <w:t xml:space="preserve"> </w:t>
      </w:r>
      <w:r w:rsidR="008F0604" w:rsidRPr="00E867A8">
        <w:rPr>
          <w:rFonts w:ascii="Arial" w:hAnsi="Arial" w:cs="Arial"/>
          <w:color w:val="404040" w:themeColor="text1" w:themeTint="BF"/>
          <w:sz w:val="18"/>
          <w:szCs w:val="18"/>
        </w:rPr>
        <w:t>2015</w:t>
      </w:r>
      <w:r w:rsidR="00FF0BAA" w:rsidRPr="00E867A8">
        <w:rPr>
          <w:rFonts w:ascii="Arial" w:hAnsi="Arial" w:cs="Arial"/>
          <w:color w:val="404040" w:themeColor="text1" w:themeTint="BF"/>
          <w:sz w:val="18"/>
          <w:szCs w:val="18"/>
        </w:rPr>
        <w:t xml:space="preserve"> </w:t>
      </w:r>
      <w:r w:rsidR="002547D4" w:rsidRPr="00E867A8">
        <w:rPr>
          <w:rFonts w:ascii="Arial" w:hAnsi="Arial" w:cs="Arial"/>
          <w:color w:val="404040" w:themeColor="text1" w:themeTint="BF"/>
          <w:sz w:val="18"/>
          <w:szCs w:val="18"/>
        </w:rPr>
        <w:t xml:space="preserve">compared to </w:t>
      </w:r>
      <w:r w:rsidR="00DD4B41" w:rsidRPr="00E867A8">
        <w:rPr>
          <w:rFonts w:ascii="Arial" w:hAnsi="Arial" w:cs="Arial"/>
          <w:color w:val="404040" w:themeColor="text1" w:themeTint="BF"/>
          <w:sz w:val="18"/>
          <w:szCs w:val="18"/>
        </w:rPr>
        <w:t>the same time last year</w:t>
      </w:r>
      <w:r w:rsidR="00024978" w:rsidRPr="00E867A8">
        <w:rPr>
          <w:rFonts w:ascii="Arial" w:hAnsi="Arial" w:cs="Arial"/>
          <w:color w:val="404040" w:themeColor="text1" w:themeTint="BF"/>
          <w:sz w:val="18"/>
          <w:szCs w:val="18"/>
        </w:rPr>
        <w:t xml:space="preserve">. </w:t>
      </w:r>
      <w:r w:rsidR="005A604B" w:rsidRPr="00E867A8">
        <w:rPr>
          <w:rFonts w:ascii="Arial" w:hAnsi="Arial" w:cs="Arial"/>
          <w:color w:val="404040" w:themeColor="text1" w:themeTint="BF"/>
          <w:sz w:val="18"/>
          <w:szCs w:val="18"/>
        </w:rPr>
        <w:t xml:space="preserve">This </w:t>
      </w:r>
      <w:r w:rsidR="008534B0" w:rsidRPr="00E867A8">
        <w:rPr>
          <w:rFonts w:ascii="Arial" w:hAnsi="Arial" w:cs="Arial"/>
          <w:color w:val="404040" w:themeColor="text1" w:themeTint="BF"/>
          <w:sz w:val="18"/>
          <w:szCs w:val="18"/>
        </w:rPr>
        <w:t>was driven by a 22.3</w:t>
      </w:r>
      <w:r w:rsidR="008C5CF1" w:rsidRPr="00E867A8">
        <w:rPr>
          <w:rFonts w:ascii="Arial" w:hAnsi="Arial" w:cs="Arial"/>
          <w:color w:val="404040" w:themeColor="text1" w:themeTint="BF"/>
          <w:sz w:val="18"/>
          <w:szCs w:val="18"/>
        </w:rPr>
        <w:t> per cent decline</w:t>
      </w:r>
      <w:r w:rsidR="009E29B5" w:rsidRPr="00E867A8">
        <w:rPr>
          <w:rFonts w:ascii="Arial" w:hAnsi="Arial" w:cs="Arial"/>
          <w:color w:val="404040" w:themeColor="text1" w:themeTint="BF"/>
          <w:sz w:val="18"/>
          <w:szCs w:val="18"/>
        </w:rPr>
        <w:t xml:space="preserve"> in</w:t>
      </w:r>
      <w:r w:rsidR="00A66CAE" w:rsidRPr="00E867A8">
        <w:rPr>
          <w:rFonts w:ascii="Arial" w:hAnsi="Arial" w:cs="Arial"/>
          <w:color w:val="404040" w:themeColor="text1" w:themeTint="BF"/>
          <w:sz w:val="18"/>
          <w:szCs w:val="18"/>
        </w:rPr>
        <w:t xml:space="preserve"> vacancies </w:t>
      </w:r>
      <w:r w:rsidR="00D34402" w:rsidRPr="00E867A8">
        <w:rPr>
          <w:rFonts w:ascii="Arial" w:hAnsi="Arial" w:cs="Arial"/>
          <w:color w:val="404040" w:themeColor="text1" w:themeTint="BF"/>
          <w:sz w:val="18"/>
          <w:szCs w:val="18"/>
        </w:rPr>
        <w:t xml:space="preserve">in </w:t>
      </w:r>
      <w:r w:rsidR="008534B0" w:rsidRPr="00E867A8">
        <w:rPr>
          <w:rFonts w:ascii="Arial" w:hAnsi="Arial" w:cs="Arial"/>
          <w:color w:val="404040" w:themeColor="text1" w:themeTint="BF"/>
          <w:sz w:val="18"/>
          <w:szCs w:val="18"/>
        </w:rPr>
        <w:t>Greater Darwin (47</w:t>
      </w:r>
      <w:r w:rsidR="00DF3659" w:rsidRPr="00E867A8">
        <w:rPr>
          <w:rFonts w:ascii="Arial" w:hAnsi="Arial" w:cs="Arial"/>
          <w:color w:val="404040" w:themeColor="text1" w:themeTint="BF"/>
          <w:sz w:val="18"/>
          <w:szCs w:val="18"/>
        </w:rPr>
        <w:t>3</w:t>
      </w:r>
      <w:r w:rsidR="008C5CF1" w:rsidRPr="00E867A8">
        <w:rPr>
          <w:rFonts w:ascii="Arial" w:hAnsi="Arial" w:cs="Arial"/>
          <w:color w:val="404040" w:themeColor="text1" w:themeTint="BF"/>
          <w:sz w:val="18"/>
          <w:szCs w:val="18"/>
        </w:rPr>
        <w:t xml:space="preserve"> less</w:t>
      </w:r>
      <w:r w:rsidR="00434C22" w:rsidRPr="00E867A8">
        <w:rPr>
          <w:rFonts w:ascii="Arial" w:hAnsi="Arial" w:cs="Arial"/>
          <w:color w:val="404040" w:themeColor="text1" w:themeTint="BF"/>
          <w:sz w:val="18"/>
          <w:szCs w:val="18"/>
        </w:rPr>
        <w:t xml:space="preserve"> vacancies) </w:t>
      </w:r>
      <w:r w:rsidR="008534B0" w:rsidRPr="00E867A8">
        <w:rPr>
          <w:rFonts w:ascii="Arial" w:hAnsi="Arial" w:cs="Arial"/>
          <w:color w:val="404040" w:themeColor="text1" w:themeTint="BF"/>
          <w:sz w:val="18"/>
          <w:szCs w:val="18"/>
        </w:rPr>
        <w:t>and a 1.2</w:t>
      </w:r>
      <w:r w:rsidR="00DF3659" w:rsidRPr="00E867A8">
        <w:rPr>
          <w:rFonts w:ascii="Arial" w:hAnsi="Arial" w:cs="Arial"/>
          <w:color w:val="404040" w:themeColor="text1" w:themeTint="BF"/>
          <w:sz w:val="18"/>
          <w:szCs w:val="18"/>
        </w:rPr>
        <w:t xml:space="preserve"> per cent decline </w:t>
      </w:r>
      <w:r w:rsidR="008C5CF1" w:rsidRPr="00E867A8">
        <w:rPr>
          <w:rFonts w:ascii="Arial" w:hAnsi="Arial" w:cs="Arial"/>
          <w:color w:val="404040" w:themeColor="text1" w:themeTint="BF"/>
          <w:sz w:val="18"/>
          <w:szCs w:val="18"/>
        </w:rPr>
        <w:t xml:space="preserve">in </w:t>
      </w:r>
      <w:r w:rsidR="004267C2" w:rsidRPr="00E867A8">
        <w:rPr>
          <w:rFonts w:ascii="Arial" w:hAnsi="Arial" w:cs="Arial"/>
          <w:color w:val="404040" w:themeColor="text1" w:themeTint="BF"/>
          <w:sz w:val="18"/>
          <w:szCs w:val="18"/>
        </w:rPr>
        <w:t xml:space="preserve">vacancies in </w:t>
      </w:r>
      <w:r w:rsidR="008C5CF1" w:rsidRPr="00E867A8">
        <w:rPr>
          <w:rFonts w:ascii="Arial" w:hAnsi="Arial" w:cs="Arial"/>
          <w:color w:val="404040" w:themeColor="text1" w:themeTint="BF"/>
          <w:sz w:val="18"/>
          <w:szCs w:val="18"/>
        </w:rPr>
        <w:t>r</w:t>
      </w:r>
      <w:r w:rsidR="00820144" w:rsidRPr="00E867A8">
        <w:rPr>
          <w:rFonts w:ascii="Arial" w:hAnsi="Arial" w:cs="Arial"/>
          <w:color w:val="404040" w:themeColor="text1" w:themeTint="BF"/>
          <w:sz w:val="18"/>
          <w:szCs w:val="18"/>
        </w:rPr>
        <w:t>egional areas in</w:t>
      </w:r>
      <w:r w:rsidR="0004175D" w:rsidRPr="00E867A8">
        <w:rPr>
          <w:rFonts w:ascii="Arial" w:hAnsi="Arial" w:cs="Arial"/>
          <w:color w:val="404040" w:themeColor="text1" w:themeTint="BF"/>
          <w:sz w:val="18"/>
          <w:szCs w:val="18"/>
        </w:rPr>
        <w:t xml:space="preserve"> the Territory</w:t>
      </w:r>
      <w:r w:rsidR="00DF3659" w:rsidRPr="00E867A8">
        <w:rPr>
          <w:rFonts w:ascii="Arial" w:hAnsi="Arial" w:cs="Arial"/>
          <w:color w:val="404040" w:themeColor="text1" w:themeTint="BF"/>
          <w:sz w:val="18"/>
          <w:szCs w:val="18"/>
        </w:rPr>
        <w:t xml:space="preserve"> (5</w:t>
      </w:r>
      <w:r w:rsidR="00D34402" w:rsidRPr="00E867A8">
        <w:rPr>
          <w:rFonts w:ascii="Arial" w:hAnsi="Arial" w:cs="Arial"/>
          <w:color w:val="404040" w:themeColor="text1" w:themeTint="BF"/>
          <w:sz w:val="18"/>
          <w:szCs w:val="18"/>
        </w:rPr>
        <w:t xml:space="preserve"> </w:t>
      </w:r>
      <w:r w:rsidR="00DF3659" w:rsidRPr="00E867A8">
        <w:rPr>
          <w:rFonts w:ascii="Arial" w:hAnsi="Arial" w:cs="Arial"/>
          <w:color w:val="404040" w:themeColor="text1" w:themeTint="BF"/>
          <w:sz w:val="18"/>
          <w:szCs w:val="18"/>
        </w:rPr>
        <w:t>less</w:t>
      </w:r>
      <w:r w:rsidR="00D34402" w:rsidRPr="00E867A8">
        <w:rPr>
          <w:rFonts w:ascii="Arial" w:hAnsi="Arial" w:cs="Arial"/>
          <w:color w:val="404040" w:themeColor="text1" w:themeTint="BF"/>
          <w:sz w:val="18"/>
          <w:szCs w:val="18"/>
        </w:rPr>
        <w:t xml:space="preserve"> vacancies)</w:t>
      </w:r>
      <w:r w:rsidR="008C5CF1" w:rsidRPr="00E867A8">
        <w:rPr>
          <w:rFonts w:ascii="Arial" w:hAnsi="Arial" w:cs="Arial"/>
          <w:color w:val="404040" w:themeColor="text1" w:themeTint="BF"/>
          <w:sz w:val="18"/>
          <w:szCs w:val="18"/>
        </w:rPr>
        <w:t>.</w:t>
      </w:r>
      <w:r w:rsidR="00024978" w:rsidRPr="00386738">
        <w:rPr>
          <w:rFonts w:ascii="Arial" w:hAnsi="Arial" w:cs="Arial"/>
          <w:color w:val="404040" w:themeColor="text1" w:themeTint="BF"/>
          <w:sz w:val="18"/>
          <w:szCs w:val="18"/>
        </w:rPr>
        <w:t xml:space="preserve"> </w:t>
      </w:r>
      <w:r w:rsidR="009C58A5" w:rsidRPr="00386738">
        <w:rPr>
          <w:rFonts w:ascii="Arial" w:hAnsi="Arial" w:cs="Arial"/>
          <w:color w:val="595959" w:themeColor="text1" w:themeTint="A6"/>
          <w:sz w:val="18"/>
          <w:szCs w:val="18"/>
        </w:rPr>
        <w:br w:type="page"/>
      </w:r>
    </w:p>
    <w:p w:rsidR="003D2F8F" w:rsidRPr="00386738" w:rsidRDefault="003D2F8F" w:rsidP="003D2F8F">
      <w:pPr>
        <w:spacing w:after="120" w:line="264" w:lineRule="auto"/>
        <w:rPr>
          <w:rFonts w:ascii="Arial" w:hAnsi="Arial" w:cs="Arial"/>
          <w:b/>
          <w:color w:val="943634" w:themeColor="accent2" w:themeShade="BF"/>
          <w:sz w:val="40"/>
          <w:szCs w:val="40"/>
        </w:rPr>
      </w:pPr>
      <w:r w:rsidRPr="00386738">
        <w:rPr>
          <w:rFonts w:ascii="Arial" w:hAnsi="Arial" w:cs="Arial"/>
          <w:b/>
          <w:color w:val="943634" w:themeColor="accent2" w:themeShade="BF"/>
          <w:sz w:val="40"/>
          <w:szCs w:val="40"/>
        </w:rPr>
        <w:lastRenderedPageBreak/>
        <w:t>Prices and Wages</w:t>
      </w:r>
    </w:p>
    <w:p w:rsidR="003D2F8F" w:rsidRPr="00386738" w:rsidRDefault="003D2F8F" w:rsidP="003D2F8F">
      <w:pPr>
        <w:shd w:val="clear" w:color="auto" w:fill="943634" w:themeFill="accent2" w:themeFillShade="BF"/>
        <w:spacing w:after="0" w:line="240" w:lineRule="auto"/>
        <w:rPr>
          <w:rFonts w:ascii="Arial" w:hAnsi="Arial" w:cs="Arial"/>
          <w:b/>
          <w:color w:val="FFFFFF" w:themeColor="background1"/>
          <w:sz w:val="4"/>
          <w:szCs w:val="4"/>
        </w:rPr>
      </w:pPr>
    </w:p>
    <w:p w:rsidR="003D2F8F" w:rsidRPr="00386738" w:rsidRDefault="002371AB" w:rsidP="003D2F8F">
      <w:pPr>
        <w:shd w:val="clear" w:color="auto" w:fill="943634" w:themeFill="accent2" w:themeFillShade="BF"/>
        <w:spacing w:after="120" w:line="264" w:lineRule="auto"/>
        <w:rPr>
          <w:rFonts w:ascii="Arial" w:hAnsi="Arial" w:cs="Arial"/>
          <w:b/>
          <w:color w:val="FFFFFF" w:themeColor="background1"/>
          <w:sz w:val="27"/>
          <w:szCs w:val="27"/>
        </w:rPr>
      </w:pPr>
      <w:r w:rsidRPr="00386738">
        <w:rPr>
          <w:rFonts w:ascii="Arial" w:hAnsi="Arial" w:cs="Arial"/>
          <w:b/>
          <w:color w:val="FFFFFF" w:themeColor="background1"/>
          <w:sz w:val="27"/>
          <w:szCs w:val="27"/>
        </w:rPr>
        <w:t>Darwin C</w:t>
      </w:r>
      <w:r w:rsidR="00A12E02" w:rsidRPr="00386738">
        <w:rPr>
          <w:rFonts w:ascii="Arial" w:hAnsi="Arial" w:cs="Arial"/>
          <w:b/>
          <w:color w:val="FFFFFF" w:themeColor="background1"/>
          <w:sz w:val="27"/>
          <w:szCs w:val="27"/>
        </w:rPr>
        <w:t>PI</w:t>
      </w:r>
      <w:r w:rsidR="005F1B3C" w:rsidRPr="00386738">
        <w:rPr>
          <w:rFonts w:ascii="Arial" w:hAnsi="Arial" w:cs="Arial"/>
          <w:b/>
          <w:color w:val="FFFFFF" w:themeColor="background1"/>
          <w:sz w:val="27"/>
          <w:szCs w:val="27"/>
        </w:rPr>
        <w:t xml:space="preserve"> de</w:t>
      </w:r>
      <w:r w:rsidRPr="00386738">
        <w:rPr>
          <w:rFonts w:ascii="Arial" w:hAnsi="Arial" w:cs="Arial"/>
          <w:b/>
          <w:color w:val="FFFFFF" w:themeColor="background1"/>
          <w:sz w:val="27"/>
          <w:szCs w:val="27"/>
        </w:rPr>
        <w:t xml:space="preserve">creased by </w:t>
      </w:r>
      <w:r w:rsidR="00A73947" w:rsidRPr="00386738">
        <w:rPr>
          <w:rFonts w:ascii="Arial" w:hAnsi="Arial" w:cs="Arial"/>
          <w:b/>
          <w:color w:val="FFFFFF" w:themeColor="background1"/>
          <w:sz w:val="27"/>
          <w:szCs w:val="27"/>
        </w:rPr>
        <w:t>0</w:t>
      </w:r>
      <w:r w:rsidRPr="00386738">
        <w:rPr>
          <w:rFonts w:ascii="Arial" w:hAnsi="Arial" w:cs="Arial"/>
          <w:b/>
          <w:color w:val="FFFFFF" w:themeColor="background1"/>
          <w:sz w:val="27"/>
          <w:szCs w:val="27"/>
        </w:rPr>
        <w:t>.</w:t>
      </w:r>
      <w:r w:rsidR="00A14DFD" w:rsidRPr="00386738">
        <w:rPr>
          <w:rFonts w:ascii="Arial" w:hAnsi="Arial" w:cs="Arial"/>
          <w:b/>
          <w:color w:val="FFFFFF" w:themeColor="background1"/>
          <w:sz w:val="27"/>
          <w:szCs w:val="27"/>
        </w:rPr>
        <w:t>2</w:t>
      </w:r>
      <w:r w:rsidRPr="00386738">
        <w:rPr>
          <w:rFonts w:ascii="Arial" w:hAnsi="Arial" w:cs="Arial"/>
          <w:b/>
          <w:color w:val="FFFFFF" w:themeColor="background1"/>
          <w:sz w:val="27"/>
          <w:szCs w:val="27"/>
        </w:rPr>
        <w:t xml:space="preserve"> per cent</w:t>
      </w:r>
      <w:r w:rsidR="00CD5C68" w:rsidRPr="00386738">
        <w:rPr>
          <w:rFonts w:ascii="Arial" w:hAnsi="Arial" w:cs="Arial"/>
          <w:b/>
          <w:color w:val="FFFFFF" w:themeColor="background1"/>
          <w:sz w:val="27"/>
          <w:szCs w:val="27"/>
        </w:rPr>
        <w:t xml:space="preserve"> in </w:t>
      </w:r>
      <w:r w:rsidR="00A73947" w:rsidRPr="00386738">
        <w:rPr>
          <w:rFonts w:ascii="Arial" w:hAnsi="Arial" w:cs="Arial"/>
          <w:b/>
          <w:color w:val="FFFFFF" w:themeColor="background1"/>
          <w:sz w:val="27"/>
          <w:szCs w:val="27"/>
        </w:rPr>
        <w:t xml:space="preserve">the </w:t>
      </w:r>
      <w:r w:rsidR="005F1B3C" w:rsidRPr="00386738">
        <w:rPr>
          <w:rFonts w:ascii="Arial" w:hAnsi="Arial" w:cs="Arial"/>
          <w:b/>
          <w:color w:val="FFFFFF" w:themeColor="background1"/>
          <w:sz w:val="27"/>
          <w:szCs w:val="27"/>
        </w:rPr>
        <w:t>March quarter 2015</w:t>
      </w:r>
    </w:p>
    <w:p w:rsidR="009A61EC" w:rsidRPr="00386738" w:rsidRDefault="009A61EC" w:rsidP="003D2F8F">
      <w:pPr>
        <w:shd w:val="clear" w:color="auto" w:fill="943634" w:themeFill="accent2" w:themeFillShade="BF"/>
        <w:spacing w:after="120" w:line="264" w:lineRule="auto"/>
        <w:rPr>
          <w:rFonts w:ascii="Arial" w:hAnsi="Arial" w:cs="Arial"/>
          <w:b/>
          <w:color w:val="FFFFFF" w:themeColor="background1"/>
        </w:rPr>
      </w:pPr>
      <w:r w:rsidRPr="00386738">
        <w:rPr>
          <w:rFonts w:ascii="Arial" w:hAnsi="Arial" w:cs="Arial"/>
          <w:b/>
          <w:color w:val="FFFFFF" w:themeColor="background1"/>
        </w:rPr>
        <w:t>T</w:t>
      </w:r>
      <w:r w:rsidR="00CD5C68" w:rsidRPr="00386738">
        <w:rPr>
          <w:rFonts w:ascii="Arial" w:hAnsi="Arial" w:cs="Arial"/>
          <w:b/>
          <w:color w:val="FFFFFF" w:themeColor="background1"/>
        </w:rPr>
        <w:t xml:space="preserve">erritory </w:t>
      </w:r>
      <w:r w:rsidR="00F058A5" w:rsidRPr="00386738">
        <w:rPr>
          <w:rFonts w:ascii="Arial" w:hAnsi="Arial" w:cs="Arial"/>
          <w:b/>
          <w:color w:val="FFFFFF" w:themeColor="background1"/>
        </w:rPr>
        <w:t>WPI</w:t>
      </w:r>
      <w:r w:rsidR="00CD5C68" w:rsidRPr="00386738">
        <w:rPr>
          <w:rFonts w:ascii="Arial" w:hAnsi="Arial" w:cs="Arial"/>
          <w:b/>
          <w:color w:val="FFFFFF" w:themeColor="background1"/>
        </w:rPr>
        <w:t xml:space="preserve"> </w:t>
      </w:r>
      <w:r w:rsidR="00C90678" w:rsidRPr="00386738">
        <w:rPr>
          <w:rFonts w:ascii="Arial" w:hAnsi="Arial" w:cs="Arial"/>
          <w:b/>
          <w:color w:val="FFFFFF" w:themeColor="background1"/>
        </w:rPr>
        <w:t>grew by 0.5</w:t>
      </w:r>
      <w:r w:rsidR="00F058A5" w:rsidRPr="00386738">
        <w:rPr>
          <w:rFonts w:ascii="Arial" w:hAnsi="Arial" w:cs="Arial"/>
          <w:b/>
          <w:color w:val="FFFFFF" w:themeColor="background1"/>
        </w:rPr>
        <w:t xml:space="preserve"> per cent in </w:t>
      </w:r>
      <w:r w:rsidR="00C90678" w:rsidRPr="00386738">
        <w:rPr>
          <w:rFonts w:ascii="Arial" w:hAnsi="Arial" w:cs="Arial"/>
          <w:b/>
          <w:color w:val="FFFFFF" w:themeColor="background1"/>
        </w:rPr>
        <w:t>March</w:t>
      </w:r>
      <w:r w:rsidR="00A97255" w:rsidRPr="00386738">
        <w:rPr>
          <w:rFonts w:ascii="Arial" w:hAnsi="Arial" w:cs="Arial"/>
          <w:b/>
          <w:color w:val="FFFFFF" w:themeColor="background1"/>
        </w:rPr>
        <w:t xml:space="preserve"> </w:t>
      </w:r>
      <w:r w:rsidR="00C90678" w:rsidRPr="00386738">
        <w:rPr>
          <w:rFonts w:ascii="Arial" w:hAnsi="Arial" w:cs="Arial"/>
          <w:b/>
          <w:color w:val="FFFFFF" w:themeColor="background1"/>
        </w:rPr>
        <w:t>quarter 2015</w:t>
      </w:r>
    </w:p>
    <w:p w:rsidR="003D2F8F" w:rsidRPr="00386738" w:rsidRDefault="0056268D" w:rsidP="003D2F8F">
      <w:pPr>
        <w:shd w:val="clear" w:color="auto" w:fill="943634" w:themeFill="accent2" w:themeFillShade="BF"/>
        <w:spacing w:after="120" w:line="264" w:lineRule="auto"/>
        <w:rPr>
          <w:rFonts w:ascii="Arial" w:hAnsi="Arial" w:cs="Arial"/>
          <w:b/>
          <w:color w:val="FFFFFF" w:themeColor="background1"/>
        </w:rPr>
      </w:pPr>
      <w:r w:rsidRPr="00386738">
        <w:rPr>
          <w:rFonts w:ascii="Arial" w:hAnsi="Arial" w:cs="Arial"/>
          <w:b/>
          <w:color w:val="FFFFFF" w:themeColor="background1"/>
        </w:rPr>
        <w:t xml:space="preserve">Average unleaded </w:t>
      </w:r>
      <w:r w:rsidR="00854E25" w:rsidRPr="00386738">
        <w:rPr>
          <w:rFonts w:ascii="Arial" w:hAnsi="Arial" w:cs="Arial"/>
          <w:b/>
          <w:color w:val="FFFFFF" w:themeColor="background1"/>
        </w:rPr>
        <w:t xml:space="preserve">fuel price in the Territory – </w:t>
      </w:r>
      <w:r w:rsidR="00E14F11" w:rsidRPr="00386738">
        <w:rPr>
          <w:rFonts w:ascii="Arial" w:hAnsi="Arial" w:cs="Arial"/>
          <w:b/>
          <w:color w:val="FFFFFF" w:themeColor="background1"/>
        </w:rPr>
        <w:t>137.2</w:t>
      </w:r>
      <w:r w:rsidR="00F66592" w:rsidRPr="00386738">
        <w:rPr>
          <w:rFonts w:ascii="Arial" w:hAnsi="Arial" w:cs="Arial"/>
          <w:b/>
          <w:color w:val="FFFFFF" w:themeColor="background1"/>
        </w:rPr>
        <w:t xml:space="preserve"> </w:t>
      </w:r>
      <w:r w:rsidRPr="00386738">
        <w:rPr>
          <w:rFonts w:ascii="Arial" w:hAnsi="Arial" w:cs="Arial"/>
          <w:b/>
          <w:color w:val="FFFFFF" w:themeColor="background1"/>
        </w:rPr>
        <w:t>cents per litre</w:t>
      </w:r>
      <w:r w:rsidR="009A61EC" w:rsidRPr="00386738">
        <w:rPr>
          <w:rFonts w:ascii="Arial" w:hAnsi="Arial" w:cs="Arial"/>
          <w:b/>
          <w:color w:val="FFFFFF" w:themeColor="background1"/>
        </w:rPr>
        <w:t xml:space="preserve">  </w:t>
      </w:r>
    </w:p>
    <w:p w:rsidR="003D2F8F" w:rsidRPr="00386738" w:rsidRDefault="003D2F8F" w:rsidP="003D2F8F">
      <w:pPr>
        <w:shd w:val="clear" w:color="auto" w:fill="943634" w:themeFill="accent2" w:themeFillShade="BF"/>
        <w:spacing w:after="240" w:line="264" w:lineRule="auto"/>
        <w:rPr>
          <w:rFonts w:ascii="Arial" w:hAnsi="Arial" w:cs="Arial"/>
          <w:b/>
          <w:color w:val="FFFFFF" w:themeColor="background1"/>
        </w:rPr>
        <w:sectPr w:rsidR="003D2F8F" w:rsidRPr="00386738" w:rsidSect="00BB6E2E">
          <w:type w:val="continuous"/>
          <w:pgSz w:w="11906" w:h="16838"/>
          <w:pgMar w:top="1134" w:right="1531" w:bottom="1134" w:left="1531" w:header="709" w:footer="139" w:gutter="0"/>
          <w:cols w:space="282"/>
          <w:docGrid w:linePitch="360"/>
        </w:sectPr>
      </w:pPr>
    </w:p>
    <w:p w:rsidR="003D2F8F" w:rsidRPr="00386738" w:rsidRDefault="003D2F8F" w:rsidP="003D2F8F">
      <w:pPr>
        <w:spacing w:before="120" w:after="60" w:line="264" w:lineRule="auto"/>
        <w:rPr>
          <w:rFonts w:ascii="Arial" w:hAnsi="Arial" w:cs="Arial"/>
          <w:color w:val="943634" w:themeColor="accent2" w:themeShade="BF"/>
          <w:sz w:val="18"/>
          <w:szCs w:val="18"/>
        </w:rPr>
      </w:pPr>
      <w:r w:rsidRPr="00386738">
        <w:rPr>
          <w:rFonts w:ascii="Arial" w:hAnsi="Arial" w:cs="Arial"/>
          <w:color w:val="943634" w:themeColor="accent2" w:themeShade="BF"/>
          <w:sz w:val="18"/>
          <w:szCs w:val="18"/>
        </w:rPr>
        <w:lastRenderedPageBreak/>
        <w:t>Prices</w:t>
      </w:r>
    </w:p>
    <w:p w:rsidR="00B96D6A" w:rsidRPr="00386738" w:rsidRDefault="00A97827" w:rsidP="00A97827">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Compared to the </w:t>
      </w:r>
      <w:r w:rsidR="005F1B3C" w:rsidRPr="00386738">
        <w:rPr>
          <w:rFonts w:ascii="Arial" w:hAnsi="Arial" w:cs="Arial"/>
          <w:color w:val="404040" w:themeColor="text1" w:themeTint="BF"/>
          <w:sz w:val="18"/>
          <w:szCs w:val="18"/>
        </w:rPr>
        <w:t>December</w:t>
      </w:r>
      <w:r w:rsidR="006C225D" w:rsidRPr="00386738">
        <w:rPr>
          <w:rFonts w:ascii="Arial" w:hAnsi="Arial" w:cs="Arial"/>
          <w:color w:val="404040" w:themeColor="text1" w:themeTint="BF"/>
          <w:sz w:val="18"/>
          <w:szCs w:val="18"/>
        </w:rPr>
        <w:t xml:space="preserve"> quarter 2014</w:t>
      </w:r>
      <w:r w:rsidRPr="00386738">
        <w:rPr>
          <w:rFonts w:ascii="Arial" w:hAnsi="Arial" w:cs="Arial"/>
          <w:color w:val="404040" w:themeColor="text1" w:themeTint="BF"/>
          <w:sz w:val="18"/>
          <w:szCs w:val="18"/>
        </w:rPr>
        <w:t>, Darwin's consumer pr</w:t>
      </w:r>
      <w:r w:rsidR="005F1B3C" w:rsidRPr="00386738">
        <w:rPr>
          <w:rFonts w:ascii="Arial" w:hAnsi="Arial" w:cs="Arial"/>
          <w:color w:val="404040" w:themeColor="text1" w:themeTint="BF"/>
          <w:sz w:val="18"/>
          <w:szCs w:val="18"/>
        </w:rPr>
        <w:t>ice index (CPI) de</w:t>
      </w:r>
      <w:r w:rsidR="00A14DFD" w:rsidRPr="00386738">
        <w:rPr>
          <w:rFonts w:ascii="Arial" w:hAnsi="Arial" w:cs="Arial"/>
          <w:color w:val="404040" w:themeColor="text1" w:themeTint="BF"/>
          <w:sz w:val="18"/>
          <w:szCs w:val="18"/>
        </w:rPr>
        <w:t>creased by 0.2</w:t>
      </w:r>
      <w:r w:rsidR="006C225D" w:rsidRPr="00386738">
        <w:rPr>
          <w:rFonts w:ascii="Arial" w:hAnsi="Arial" w:cs="Arial"/>
          <w:color w:val="404040" w:themeColor="text1" w:themeTint="BF"/>
          <w:sz w:val="18"/>
          <w:szCs w:val="18"/>
        </w:rPr>
        <w:t> per </w:t>
      </w:r>
      <w:r w:rsidRPr="00386738">
        <w:rPr>
          <w:rFonts w:ascii="Arial" w:hAnsi="Arial" w:cs="Arial"/>
          <w:color w:val="404040" w:themeColor="text1" w:themeTint="BF"/>
          <w:sz w:val="18"/>
          <w:szCs w:val="18"/>
        </w:rPr>
        <w:t xml:space="preserve">cent in the </w:t>
      </w:r>
      <w:r w:rsidR="005F1B3C" w:rsidRPr="00386738">
        <w:rPr>
          <w:rFonts w:ascii="Arial" w:hAnsi="Arial" w:cs="Arial"/>
          <w:color w:val="404040" w:themeColor="text1" w:themeTint="BF"/>
          <w:sz w:val="18"/>
          <w:szCs w:val="18"/>
        </w:rPr>
        <w:t>March quarter 2015</w:t>
      </w:r>
      <w:r w:rsidR="001978FF" w:rsidRPr="00386738">
        <w:rPr>
          <w:rFonts w:ascii="Arial" w:hAnsi="Arial" w:cs="Arial"/>
          <w:color w:val="404040" w:themeColor="text1" w:themeTint="BF"/>
          <w:sz w:val="18"/>
          <w:szCs w:val="18"/>
        </w:rPr>
        <w:t xml:space="preserve"> (Chart 7</w:t>
      </w:r>
      <w:r w:rsidR="00E64437" w:rsidRPr="00386738">
        <w:rPr>
          <w:rFonts w:ascii="Arial" w:hAnsi="Arial" w:cs="Arial"/>
          <w:color w:val="404040" w:themeColor="text1" w:themeTint="BF"/>
          <w:sz w:val="18"/>
          <w:szCs w:val="18"/>
        </w:rPr>
        <w:t>)</w:t>
      </w:r>
      <w:r w:rsidR="00960F58" w:rsidRPr="00386738">
        <w:rPr>
          <w:rFonts w:ascii="Arial" w:hAnsi="Arial" w:cs="Arial"/>
          <w:color w:val="404040" w:themeColor="text1" w:themeTint="BF"/>
          <w:sz w:val="18"/>
          <w:szCs w:val="18"/>
        </w:rPr>
        <w:t>.</w:t>
      </w:r>
      <w:r w:rsidR="005F1B3C" w:rsidRPr="00386738">
        <w:rPr>
          <w:rFonts w:ascii="Arial" w:hAnsi="Arial" w:cs="Arial"/>
          <w:color w:val="404040" w:themeColor="text1" w:themeTint="BF"/>
          <w:sz w:val="18"/>
          <w:szCs w:val="18"/>
        </w:rPr>
        <w:t xml:space="preserve"> This is the first quarterly decrease since the December quarter 2011.</w:t>
      </w:r>
      <w:r w:rsidR="00960F58" w:rsidRPr="00386738">
        <w:rPr>
          <w:rFonts w:ascii="Arial" w:hAnsi="Arial" w:cs="Arial"/>
          <w:color w:val="404040" w:themeColor="text1" w:themeTint="BF"/>
          <w:sz w:val="18"/>
          <w:szCs w:val="18"/>
        </w:rPr>
        <w:t xml:space="preserve"> </w:t>
      </w:r>
      <w:r w:rsidR="006C225D" w:rsidRPr="00386738">
        <w:rPr>
          <w:rFonts w:ascii="Arial" w:hAnsi="Arial" w:cs="Arial"/>
          <w:color w:val="404040" w:themeColor="text1" w:themeTint="BF"/>
          <w:sz w:val="18"/>
          <w:szCs w:val="18"/>
        </w:rPr>
        <w:t>In other capitals</w:t>
      </w:r>
      <w:r w:rsidR="00A14DFD" w:rsidRPr="00386738">
        <w:rPr>
          <w:rFonts w:ascii="Arial" w:hAnsi="Arial" w:cs="Arial"/>
          <w:color w:val="404040" w:themeColor="text1" w:themeTint="BF"/>
          <w:sz w:val="18"/>
          <w:szCs w:val="18"/>
        </w:rPr>
        <w:t xml:space="preserve"> cities</w:t>
      </w:r>
      <w:r w:rsidR="006C225D" w:rsidRPr="00386738">
        <w:rPr>
          <w:rFonts w:ascii="Arial" w:hAnsi="Arial" w:cs="Arial"/>
          <w:color w:val="404040" w:themeColor="text1" w:themeTint="BF"/>
          <w:sz w:val="18"/>
          <w:szCs w:val="18"/>
        </w:rPr>
        <w:t xml:space="preserve">, </w:t>
      </w:r>
      <w:r w:rsidR="005F1B3C" w:rsidRPr="00386738">
        <w:rPr>
          <w:rFonts w:ascii="Arial" w:hAnsi="Arial" w:cs="Arial"/>
          <w:color w:val="404040" w:themeColor="text1" w:themeTint="BF"/>
          <w:sz w:val="18"/>
          <w:szCs w:val="18"/>
        </w:rPr>
        <w:t>the quarterly change</w:t>
      </w:r>
      <w:r w:rsidR="00E143A2" w:rsidRPr="00386738">
        <w:rPr>
          <w:rFonts w:ascii="Arial" w:hAnsi="Arial" w:cs="Arial"/>
          <w:color w:val="404040" w:themeColor="text1" w:themeTint="BF"/>
          <w:sz w:val="18"/>
          <w:szCs w:val="18"/>
        </w:rPr>
        <w:t xml:space="preserve"> in the CPI </w:t>
      </w:r>
      <w:r w:rsidR="00A23A4D" w:rsidRPr="00386738">
        <w:rPr>
          <w:rFonts w:ascii="Arial" w:hAnsi="Arial" w:cs="Arial"/>
          <w:color w:val="404040" w:themeColor="text1" w:themeTint="BF"/>
          <w:sz w:val="18"/>
          <w:szCs w:val="18"/>
        </w:rPr>
        <w:t xml:space="preserve">ranged </w:t>
      </w:r>
      <w:r w:rsidR="00E253FD" w:rsidRPr="00386738">
        <w:rPr>
          <w:rFonts w:ascii="Arial" w:hAnsi="Arial" w:cs="Arial"/>
          <w:color w:val="404040" w:themeColor="text1" w:themeTint="BF"/>
          <w:sz w:val="18"/>
          <w:szCs w:val="18"/>
        </w:rPr>
        <w:t>from</w:t>
      </w:r>
      <w:r w:rsidR="005F1B3C" w:rsidRPr="00386738">
        <w:rPr>
          <w:rFonts w:ascii="Arial" w:hAnsi="Arial" w:cs="Arial"/>
          <w:color w:val="404040" w:themeColor="text1" w:themeTint="BF"/>
          <w:sz w:val="18"/>
          <w:szCs w:val="18"/>
        </w:rPr>
        <w:t xml:space="preserve"> a</w:t>
      </w:r>
      <w:r w:rsidR="00A14DFD" w:rsidRPr="00386738">
        <w:rPr>
          <w:rFonts w:ascii="Arial" w:hAnsi="Arial" w:cs="Arial"/>
          <w:color w:val="404040" w:themeColor="text1" w:themeTint="BF"/>
          <w:sz w:val="18"/>
          <w:szCs w:val="18"/>
        </w:rPr>
        <w:t xml:space="preserve"> 0.1</w:t>
      </w:r>
      <w:r w:rsidR="005F1B3C" w:rsidRPr="00386738">
        <w:rPr>
          <w:rFonts w:ascii="Arial" w:hAnsi="Arial" w:cs="Arial"/>
          <w:color w:val="404040" w:themeColor="text1" w:themeTint="BF"/>
          <w:sz w:val="18"/>
          <w:szCs w:val="18"/>
        </w:rPr>
        <w:t> per </w:t>
      </w:r>
      <w:r w:rsidR="00B96D6A" w:rsidRPr="00386738">
        <w:rPr>
          <w:rFonts w:ascii="Arial" w:hAnsi="Arial" w:cs="Arial"/>
          <w:color w:val="404040" w:themeColor="text1" w:themeTint="BF"/>
          <w:sz w:val="18"/>
          <w:szCs w:val="18"/>
        </w:rPr>
        <w:t xml:space="preserve">cent </w:t>
      </w:r>
      <w:r w:rsidR="005F1B3C" w:rsidRPr="00386738">
        <w:rPr>
          <w:rFonts w:ascii="Arial" w:hAnsi="Arial" w:cs="Arial"/>
          <w:color w:val="404040" w:themeColor="text1" w:themeTint="BF"/>
          <w:sz w:val="18"/>
          <w:szCs w:val="18"/>
        </w:rPr>
        <w:t>decline in</w:t>
      </w:r>
      <w:r w:rsidR="00960F58" w:rsidRPr="00386738">
        <w:rPr>
          <w:rFonts w:ascii="Arial" w:hAnsi="Arial" w:cs="Arial"/>
          <w:color w:val="404040" w:themeColor="text1" w:themeTint="BF"/>
          <w:sz w:val="18"/>
          <w:szCs w:val="18"/>
        </w:rPr>
        <w:t xml:space="preserve"> Canberra </w:t>
      </w:r>
      <w:r w:rsidR="00E253FD" w:rsidRPr="00386738">
        <w:rPr>
          <w:rFonts w:ascii="Arial" w:hAnsi="Arial" w:cs="Arial"/>
          <w:color w:val="404040" w:themeColor="text1" w:themeTint="BF"/>
          <w:sz w:val="18"/>
          <w:szCs w:val="18"/>
        </w:rPr>
        <w:t>to</w:t>
      </w:r>
      <w:r w:rsidR="00960F58" w:rsidRPr="00386738">
        <w:rPr>
          <w:rFonts w:ascii="Arial" w:hAnsi="Arial" w:cs="Arial"/>
          <w:color w:val="404040" w:themeColor="text1" w:themeTint="BF"/>
          <w:sz w:val="18"/>
          <w:szCs w:val="18"/>
        </w:rPr>
        <w:t xml:space="preserve"> 0.</w:t>
      </w:r>
      <w:r w:rsidR="005F1B3C" w:rsidRPr="00386738">
        <w:rPr>
          <w:rFonts w:ascii="Arial" w:hAnsi="Arial" w:cs="Arial"/>
          <w:color w:val="404040" w:themeColor="text1" w:themeTint="BF"/>
          <w:sz w:val="18"/>
          <w:szCs w:val="18"/>
        </w:rPr>
        <w:t>5</w:t>
      </w:r>
      <w:r w:rsidR="006C225D" w:rsidRPr="00386738">
        <w:rPr>
          <w:rFonts w:ascii="Arial" w:hAnsi="Arial" w:cs="Arial"/>
          <w:color w:val="404040" w:themeColor="text1" w:themeTint="BF"/>
          <w:sz w:val="18"/>
          <w:szCs w:val="18"/>
        </w:rPr>
        <w:t> per </w:t>
      </w:r>
      <w:r w:rsidR="00B96D6A" w:rsidRPr="00386738">
        <w:rPr>
          <w:rFonts w:ascii="Arial" w:hAnsi="Arial" w:cs="Arial"/>
          <w:color w:val="404040" w:themeColor="text1" w:themeTint="BF"/>
          <w:sz w:val="18"/>
          <w:szCs w:val="18"/>
        </w:rPr>
        <w:t>cent</w:t>
      </w:r>
      <w:r w:rsidR="005F1B3C" w:rsidRPr="00386738">
        <w:rPr>
          <w:rFonts w:ascii="Arial" w:hAnsi="Arial" w:cs="Arial"/>
          <w:color w:val="404040" w:themeColor="text1" w:themeTint="BF"/>
          <w:sz w:val="18"/>
          <w:szCs w:val="18"/>
        </w:rPr>
        <w:t xml:space="preserve"> increase in Sydney</w:t>
      </w:r>
      <w:r w:rsidR="006C225D" w:rsidRPr="00386738">
        <w:rPr>
          <w:rFonts w:ascii="Arial" w:hAnsi="Arial" w:cs="Arial"/>
          <w:color w:val="404040" w:themeColor="text1" w:themeTint="BF"/>
          <w:sz w:val="18"/>
          <w:szCs w:val="18"/>
        </w:rPr>
        <w:t>.</w:t>
      </w:r>
    </w:p>
    <w:p w:rsidR="00EE0865" w:rsidRPr="00386738" w:rsidRDefault="001978FF" w:rsidP="00EE0865">
      <w:pPr>
        <w:spacing w:before="120" w:after="60" w:line="264" w:lineRule="auto"/>
        <w:rPr>
          <w:rFonts w:ascii="Arial" w:hAnsi="Arial" w:cs="Arial"/>
          <w:color w:val="943634" w:themeColor="accent2" w:themeShade="BF"/>
          <w:sz w:val="18"/>
          <w:szCs w:val="18"/>
        </w:rPr>
      </w:pPr>
      <w:r w:rsidRPr="00386738">
        <w:rPr>
          <w:rFonts w:ascii="Arial" w:hAnsi="Arial" w:cs="Arial"/>
          <w:color w:val="943634" w:themeColor="accent2" w:themeShade="BF"/>
          <w:sz w:val="18"/>
          <w:szCs w:val="18"/>
        </w:rPr>
        <w:t>Chart 7</w:t>
      </w:r>
      <w:r w:rsidR="00EE0865" w:rsidRPr="00386738">
        <w:rPr>
          <w:rFonts w:ascii="Arial" w:hAnsi="Arial" w:cs="Arial"/>
          <w:color w:val="943634" w:themeColor="accent2" w:themeShade="BF"/>
          <w:sz w:val="18"/>
          <w:szCs w:val="18"/>
        </w:rPr>
        <w:t>: Percentage point contribution to CPI change in the quarter</w:t>
      </w:r>
    </w:p>
    <w:p w:rsidR="00EE0865" w:rsidRPr="00386738" w:rsidRDefault="00F1249B" w:rsidP="00EE0865">
      <w:pPr>
        <w:spacing w:after="60" w:line="264" w:lineRule="auto"/>
        <w:rPr>
          <w:rFonts w:ascii="Arial" w:hAnsi="Arial" w:cs="Arial"/>
          <w:color w:val="404040" w:themeColor="text1" w:themeTint="BF"/>
          <w:sz w:val="18"/>
          <w:szCs w:val="18"/>
        </w:rPr>
      </w:pPr>
      <w:r w:rsidRPr="00386738">
        <w:rPr>
          <w:noProof/>
        </w:rPr>
        <w:drawing>
          <wp:inline distT="0" distB="0" distL="0" distR="0" wp14:anchorId="7F19A585" wp14:editId="15EFDFD2">
            <wp:extent cx="2757830" cy="2099462"/>
            <wp:effectExtent l="0" t="0" r="23495" b="15240"/>
            <wp:docPr id="10" name="Chart 10" descr="Chart 7: Percentage point contribution to CPI change in the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E0865" w:rsidRPr="00386738" w:rsidRDefault="00EE0865" w:rsidP="00EE086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6"/>
          <w:szCs w:val="16"/>
        </w:rPr>
        <w:t xml:space="preserve">Source: ABS, </w:t>
      </w:r>
      <w:r w:rsidRPr="00386738">
        <w:rPr>
          <w:rFonts w:ascii="Arial" w:hAnsi="Arial" w:cs="Arial"/>
          <w:i/>
          <w:color w:val="404040" w:themeColor="text1" w:themeTint="BF"/>
          <w:sz w:val="16"/>
          <w:szCs w:val="16"/>
        </w:rPr>
        <w:t>Consumer Price Index</w:t>
      </w:r>
      <w:r w:rsidRPr="00386738">
        <w:rPr>
          <w:rFonts w:ascii="Arial" w:hAnsi="Arial" w:cs="Arial"/>
          <w:color w:val="404040" w:themeColor="text1" w:themeTint="BF"/>
          <w:sz w:val="16"/>
          <w:szCs w:val="16"/>
        </w:rPr>
        <w:t>, Cat. No. 6401.0</w:t>
      </w:r>
    </w:p>
    <w:p w:rsidR="002371AB" w:rsidRPr="00386738" w:rsidRDefault="00774DDE" w:rsidP="00A97827">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T</w:t>
      </w:r>
      <w:r w:rsidR="002371AB" w:rsidRPr="00386738">
        <w:rPr>
          <w:rFonts w:ascii="Arial" w:hAnsi="Arial" w:cs="Arial"/>
          <w:color w:val="404040" w:themeColor="text1" w:themeTint="BF"/>
          <w:sz w:val="18"/>
          <w:szCs w:val="18"/>
        </w:rPr>
        <w:t xml:space="preserve">he main contributors </w:t>
      </w:r>
      <w:r w:rsidR="00A97827" w:rsidRPr="00386738">
        <w:rPr>
          <w:rFonts w:ascii="Arial" w:hAnsi="Arial" w:cs="Arial"/>
          <w:color w:val="404040" w:themeColor="text1" w:themeTint="BF"/>
          <w:sz w:val="18"/>
          <w:szCs w:val="18"/>
        </w:rPr>
        <w:t xml:space="preserve">to </w:t>
      </w:r>
      <w:r w:rsidR="00B96D6A" w:rsidRPr="00386738">
        <w:rPr>
          <w:rFonts w:ascii="Arial" w:hAnsi="Arial" w:cs="Arial"/>
          <w:color w:val="404040" w:themeColor="text1" w:themeTint="BF"/>
          <w:sz w:val="18"/>
          <w:szCs w:val="18"/>
        </w:rPr>
        <w:t xml:space="preserve">the quarterly </w:t>
      </w:r>
      <w:r w:rsidR="00F1249B" w:rsidRPr="00386738">
        <w:rPr>
          <w:rFonts w:ascii="Arial" w:hAnsi="Arial" w:cs="Arial"/>
          <w:color w:val="404040" w:themeColor="text1" w:themeTint="BF"/>
          <w:sz w:val="18"/>
          <w:szCs w:val="18"/>
        </w:rPr>
        <w:t>decrease</w:t>
      </w:r>
      <w:r w:rsidR="002371AB" w:rsidRPr="00386738">
        <w:rPr>
          <w:rFonts w:ascii="Arial" w:hAnsi="Arial" w:cs="Arial"/>
          <w:color w:val="404040" w:themeColor="text1" w:themeTint="BF"/>
          <w:sz w:val="18"/>
          <w:szCs w:val="18"/>
        </w:rPr>
        <w:t xml:space="preserve"> in Darwin CPI were </w:t>
      </w:r>
      <w:r w:rsidR="00F1249B" w:rsidRPr="00386738">
        <w:rPr>
          <w:rFonts w:ascii="Arial" w:hAnsi="Arial" w:cs="Arial"/>
          <w:color w:val="404040" w:themeColor="text1" w:themeTint="BF"/>
          <w:sz w:val="18"/>
          <w:szCs w:val="18"/>
        </w:rPr>
        <w:t>de</w:t>
      </w:r>
      <w:r w:rsidR="00B96D6A" w:rsidRPr="00386738">
        <w:rPr>
          <w:rFonts w:ascii="Arial" w:hAnsi="Arial" w:cs="Arial"/>
          <w:color w:val="404040" w:themeColor="text1" w:themeTint="BF"/>
          <w:sz w:val="18"/>
          <w:szCs w:val="18"/>
        </w:rPr>
        <w:t xml:space="preserve">creases in the </w:t>
      </w:r>
      <w:r w:rsidR="002371AB" w:rsidRPr="00386738">
        <w:rPr>
          <w:rFonts w:ascii="Arial" w:hAnsi="Arial" w:cs="Arial"/>
          <w:color w:val="404040" w:themeColor="text1" w:themeTint="BF"/>
          <w:sz w:val="18"/>
          <w:szCs w:val="18"/>
        </w:rPr>
        <w:t>costs of:</w:t>
      </w:r>
    </w:p>
    <w:p w:rsidR="00B96D6A" w:rsidRPr="00386738" w:rsidRDefault="00C85881"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86738">
        <w:rPr>
          <w:rFonts w:ascii="Arial" w:hAnsi="Arial" w:cs="Arial"/>
          <w:color w:val="404040" w:themeColor="text1" w:themeTint="BF"/>
          <w:sz w:val="18"/>
          <w:szCs w:val="18"/>
        </w:rPr>
        <w:t>r</w:t>
      </w:r>
      <w:r w:rsidR="00F1249B" w:rsidRPr="00386738">
        <w:rPr>
          <w:rFonts w:ascii="Arial" w:hAnsi="Arial" w:cs="Arial"/>
          <w:color w:val="404040" w:themeColor="text1" w:themeTint="BF"/>
          <w:sz w:val="18"/>
          <w:szCs w:val="18"/>
        </w:rPr>
        <w:t>ecreation and culture</w:t>
      </w:r>
      <w:r w:rsidR="00E143A2" w:rsidRPr="00386738">
        <w:rPr>
          <w:rFonts w:ascii="Arial" w:hAnsi="Arial" w:cs="Arial"/>
          <w:color w:val="404040" w:themeColor="text1" w:themeTint="BF"/>
          <w:sz w:val="18"/>
          <w:szCs w:val="18"/>
        </w:rPr>
        <w:t xml:space="preserve"> (</w:t>
      </w:r>
      <w:r w:rsidRPr="00386738">
        <w:rPr>
          <w:rFonts w:ascii="Arial" w:hAnsi="Arial" w:cs="Arial"/>
          <w:color w:val="404040" w:themeColor="text1" w:themeTint="BF"/>
          <w:sz w:val="18"/>
          <w:szCs w:val="18"/>
        </w:rPr>
        <w:t>detracting</w:t>
      </w:r>
      <w:r w:rsidR="00E143A2" w:rsidRPr="00386738">
        <w:rPr>
          <w:rFonts w:ascii="Arial" w:hAnsi="Arial" w:cs="Arial"/>
          <w:color w:val="404040" w:themeColor="text1" w:themeTint="BF"/>
          <w:sz w:val="18"/>
          <w:szCs w:val="18"/>
        </w:rPr>
        <w:t xml:space="preserve"> </w:t>
      </w:r>
      <w:r w:rsidR="00F1249B" w:rsidRPr="00386738">
        <w:rPr>
          <w:rFonts w:ascii="Arial" w:hAnsi="Arial" w:cs="Arial"/>
          <w:color w:val="404040" w:themeColor="text1" w:themeTint="BF"/>
          <w:sz w:val="18"/>
          <w:szCs w:val="18"/>
        </w:rPr>
        <w:t>0.31</w:t>
      </w:r>
      <w:r w:rsidR="00B96D6A" w:rsidRPr="00386738">
        <w:rPr>
          <w:rFonts w:ascii="Arial" w:hAnsi="Arial" w:cs="Arial"/>
          <w:color w:val="404040" w:themeColor="text1" w:themeTint="BF"/>
          <w:sz w:val="18"/>
          <w:szCs w:val="18"/>
        </w:rPr>
        <w:t> percentage points</w:t>
      </w:r>
      <w:r w:rsidR="00E143A2" w:rsidRPr="00386738">
        <w:rPr>
          <w:rFonts w:ascii="Arial" w:hAnsi="Arial" w:cs="Arial"/>
          <w:color w:val="404040" w:themeColor="text1" w:themeTint="BF"/>
          <w:sz w:val="18"/>
          <w:szCs w:val="18"/>
        </w:rPr>
        <w:t>)</w:t>
      </w:r>
      <w:r w:rsidR="00B96D6A" w:rsidRPr="00386738">
        <w:rPr>
          <w:rFonts w:ascii="Arial" w:hAnsi="Arial" w:cs="Arial"/>
          <w:color w:val="404040" w:themeColor="text1" w:themeTint="BF"/>
          <w:sz w:val="18"/>
          <w:szCs w:val="18"/>
        </w:rPr>
        <w:t>;</w:t>
      </w:r>
      <w:r w:rsidR="00760834" w:rsidRPr="00386738">
        <w:rPr>
          <w:rFonts w:ascii="Arial" w:hAnsi="Arial" w:cs="Arial"/>
          <w:color w:val="404040" w:themeColor="text1" w:themeTint="BF"/>
          <w:sz w:val="18"/>
          <w:szCs w:val="18"/>
        </w:rPr>
        <w:t xml:space="preserve"> and</w:t>
      </w:r>
    </w:p>
    <w:p w:rsidR="00A97827" w:rsidRPr="00386738" w:rsidRDefault="00F1249B"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86738">
        <w:rPr>
          <w:rFonts w:ascii="Arial" w:hAnsi="Arial" w:cs="Arial"/>
          <w:color w:val="404040" w:themeColor="text1" w:themeTint="BF"/>
          <w:sz w:val="18"/>
          <w:szCs w:val="18"/>
        </w:rPr>
        <w:t>transportation</w:t>
      </w:r>
      <w:r w:rsidR="00E143A2" w:rsidRPr="00386738">
        <w:rPr>
          <w:rFonts w:ascii="Arial" w:hAnsi="Arial" w:cs="Arial"/>
          <w:color w:val="404040" w:themeColor="text1" w:themeTint="BF"/>
          <w:sz w:val="18"/>
          <w:szCs w:val="18"/>
        </w:rPr>
        <w:t>(</w:t>
      </w:r>
      <w:r w:rsidR="00C85881" w:rsidRPr="00386738">
        <w:rPr>
          <w:rFonts w:ascii="Arial" w:hAnsi="Arial" w:cs="Arial"/>
          <w:color w:val="404040" w:themeColor="text1" w:themeTint="BF"/>
          <w:sz w:val="18"/>
          <w:szCs w:val="18"/>
        </w:rPr>
        <w:t>detracting</w:t>
      </w:r>
      <w:r w:rsidR="006C225D" w:rsidRPr="00386738">
        <w:rPr>
          <w:rFonts w:ascii="Arial" w:hAnsi="Arial" w:cs="Arial"/>
          <w:color w:val="404040" w:themeColor="text1" w:themeTint="BF"/>
          <w:sz w:val="18"/>
          <w:szCs w:val="18"/>
        </w:rPr>
        <w:t xml:space="preserve"> 0.</w:t>
      </w:r>
      <w:r w:rsidRPr="00386738">
        <w:rPr>
          <w:rFonts w:ascii="Arial" w:hAnsi="Arial" w:cs="Arial"/>
          <w:color w:val="404040" w:themeColor="text1" w:themeTint="BF"/>
          <w:sz w:val="18"/>
          <w:szCs w:val="18"/>
        </w:rPr>
        <w:t>29</w:t>
      </w:r>
      <w:r w:rsidR="00A057D7" w:rsidRPr="00386738">
        <w:rPr>
          <w:rFonts w:ascii="Arial" w:hAnsi="Arial" w:cs="Arial"/>
          <w:color w:val="404040" w:themeColor="text1" w:themeTint="BF"/>
          <w:sz w:val="18"/>
          <w:szCs w:val="18"/>
        </w:rPr>
        <w:t> percentage points</w:t>
      </w:r>
      <w:r w:rsidR="00E143A2" w:rsidRPr="00386738">
        <w:rPr>
          <w:rFonts w:ascii="Arial" w:hAnsi="Arial" w:cs="Arial"/>
          <w:color w:val="404040" w:themeColor="text1" w:themeTint="BF"/>
          <w:sz w:val="18"/>
          <w:szCs w:val="18"/>
        </w:rPr>
        <w:t>)</w:t>
      </w:r>
      <w:r w:rsidR="00960F58" w:rsidRPr="00386738">
        <w:rPr>
          <w:rFonts w:ascii="Arial" w:hAnsi="Arial" w:cs="Arial"/>
          <w:color w:val="404040" w:themeColor="text1" w:themeTint="BF"/>
          <w:sz w:val="18"/>
          <w:szCs w:val="18"/>
        </w:rPr>
        <w:t>;</w:t>
      </w:r>
      <w:r w:rsidR="00A057D7" w:rsidRPr="00386738">
        <w:rPr>
          <w:rFonts w:ascii="Arial" w:hAnsi="Arial" w:cs="Arial"/>
          <w:color w:val="404040" w:themeColor="text1" w:themeTint="BF"/>
          <w:sz w:val="18"/>
          <w:szCs w:val="18"/>
        </w:rPr>
        <w:t xml:space="preserve"> </w:t>
      </w:r>
    </w:p>
    <w:p w:rsidR="00C85881" w:rsidRPr="00386738" w:rsidRDefault="00C90E54" w:rsidP="00774DDE">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annual terms, </w:t>
      </w:r>
      <w:r w:rsidR="00A73947" w:rsidRPr="00386738">
        <w:rPr>
          <w:rFonts w:ascii="Arial" w:hAnsi="Arial" w:cs="Arial"/>
          <w:color w:val="404040" w:themeColor="text1" w:themeTint="BF"/>
          <w:sz w:val="18"/>
          <w:szCs w:val="18"/>
        </w:rPr>
        <w:t>Darw</w:t>
      </w:r>
      <w:r w:rsidR="001307D6" w:rsidRPr="00386738">
        <w:rPr>
          <w:rFonts w:ascii="Arial" w:hAnsi="Arial" w:cs="Arial"/>
          <w:color w:val="404040" w:themeColor="text1" w:themeTint="BF"/>
          <w:sz w:val="18"/>
          <w:szCs w:val="18"/>
        </w:rPr>
        <w:t>in’s C</w:t>
      </w:r>
      <w:r w:rsidR="003D1D51" w:rsidRPr="00386738">
        <w:rPr>
          <w:rFonts w:ascii="Arial" w:hAnsi="Arial" w:cs="Arial"/>
          <w:color w:val="404040" w:themeColor="text1" w:themeTint="BF"/>
          <w:sz w:val="18"/>
          <w:szCs w:val="18"/>
        </w:rPr>
        <w:t xml:space="preserve">PI moderated </w:t>
      </w:r>
      <w:r w:rsidR="00F1249B" w:rsidRPr="00386738">
        <w:rPr>
          <w:rFonts w:ascii="Arial" w:hAnsi="Arial" w:cs="Arial"/>
          <w:color w:val="404040" w:themeColor="text1" w:themeTint="BF"/>
          <w:sz w:val="18"/>
          <w:szCs w:val="18"/>
        </w:rPr>
        <w:t xml:space="preserve">from </w:t>
      </w:r>
      <w:r w:rsidR="00C85881" w:rsidRPr="00386738">
        <w:rPr>
          <w:rFonts w:ascii="Arial" w:hAnsi="Arial" w:cs="Arial"/>
          <w:color w:val="404040" w:themeColor="text1" w:themeTint="BF"/>
          <w:sz w:val="18"/>
          <w:szCs w:val="18"/>
        </w:rPr>
        <w:t>the recent high of 4.4</w:t>
      </w:r>
      <w:r w:rsidR="00960F58" w:rsidRPr="00386738">
        <w:rPr>
          <w:rFonts w:ascii="Arial" w:hAnsi="Arial" w:cs="Arial"/>
          <w:color w:val="404040" w:themeColor="text1" w:themeTint="BF"/>
          <w:sz w:val="18"/>
          <w:szCs w:val="18"/>
        </w:rPr>
        <w:t> per</w:t>
      </w:r>
      <w:r w:rsidR="00F1249B" w:rsidRPr="00386738">
        <w:rPr>
          <w:rFonts w:ascii="Arial" w:hAnsi="Arial" w:cs="Arial"/>
          <w:color w:val="404040" w:themeColor="text1" w:themeTint="BF"/>
          <w:sz w:val="18"/>
          <w:szCs w:val="18"/>
        </w:rPr>
        <w:t xml:space="preserve"> cent </w:t>
      </w:r>
      <w:r w:rsidR="00C565F9" w:rsidRPr="00386738">
        <w:rPr>
          <w:rFonts w:ascii="Arial" w:hAnsi="Arial" w:cs="Arial"/>
          <w:color w:val="404040" w:themeColor="text1" w:themeTint="BF"/>
          <w:sz w:val="18"/>
          <w:szCs w:val="18"/>
        </w:rPr>
        <w:t xml:space="preserve">in the </w:t>
      </w:r>
      <w:r w:rsidR="00C85881" w:rsidRPr="00386738">
        <w:rPr>
          <w:rFonts w:ascii="Arial" w:hAnsi="Arial" w:cs="Arial"/>
          <w:color w:val="404040" w:themeColor="text1" w:themeTint="BF"/>
          <w:sz w:val="18"/>
          <w:szCs w:val="18"/>
        </w:rPr>
        <w:t>December quarter 2013</w:t>
      </w:r>
      <w:r w:rsidR="00C565F9" w:rsidRPr="00386738">
        <w:rPr>
          <w:rFonts w:ascii="Arial" w:hAnsi="Arial" w:cs="Arial"/>
          <w:color w:val="404040" w:themeColor="text1" w:themeTint="BF"/>
          <w:sz w:val="18"/>
          <w:szCs w:val="18"/>
        </w:rPr>
        <w:t xml:space="preserve"> </w:t>
      </w:r>
      <w:r w:rsidR="00F1249B" w:rsidRPr="00386738">
        <w:rPr>
          <w:rFonts w:ascii="Arial" w:hAnsi="Arial" w:cs="Arial"/>
          <w:color w:val="404040" w:themeColor="text1" w:themeTint="BF"/>
          <w:sz w:val="18"/>
          <w:szCs w:val="18"/>
        </w:rPr>
        <w:t>to 0.8</w:t>
      </w:r>
      <w:r w:rsidR="001307D6" w:rsidRPr="00386738">
        <w:rPr>
          <w:rFonts w:ascii="Arial" w:hAnsi="Arial" w:cs="Arial"/>
          <w:color w:val="404040" w:themeColor="text1" w:themeTint="BF"/>
          <w:sz w:val="18"/>
          <w:szCs w:val="18"/>
        </w:rPr>
        <w:t> per cent</w:t>
      </w:r>
      <w:r w:rsidR="00C85881" w:rsidRPr="00386738">
        <w:rPr>
          <w:rFonts w:ascii="Arial" w:hAnsi="Arial" w:cs="Arial"/>
          <w:color w:val="404040" w:themeColor="text1" w:themeTint="BF"/>
          <w:sz w:val="18"/>
          <w:szCs w:val="18"/>
        </w:rPr>
        <w:t xml:space="preserve"> in the March </w:t>
      </w:r>
      <w:r w:rsidR="00C565F9" w:rsidRPr="00386738">
        <w:rPr>
          <w:rFonts w:ascii="Arial" w:hAnsi="Arial" w:cs="Arial"/>
          <w:color w:val="404040" w:themeColor="text1" w:themeTint="BF"/>
          <w:sz w:val="18"/>
          <w:szCs w:val="18"/>
        </w:rPr>
        <w:t>quarter 2015</w:t>
      </w:r>
      <w:r w:rsidR="00B83561" w:rsidRPr="00386738">
        <w:rPr>
          <w:rFonts w:ascii="Arial" w:hAnsi="Arial" w:cs="Arial"/>
          <w:color w:val="404040" w:themeColor="text1" w:themeTint="BF"/>
          <w:sz w:val="18"/>
          <w:szCs w:val="18"/>
        </w:rPr>
        <w:t>.</w:t>
      </w:r>
      <w:r w:rsidR="00F1249B" w:rsidRPr="00386738">
        <w:rPr>
          <w:rFonts w:ascii="Arial" w:hAnsi="Arial" w:cs="Arial"/>
          <w:color w:val="404040" w:themeColor="text1" w:themeTint="BF"/>
          <w:sz w:val="18"/>
          <w:szCs w:val="18"/>
        </w:rPr>
        <w:t xml:space="preserve"> </w:t>
      </w:r>
      <w:r w:rsidR="00C85881" w:rsidRPr="00386738">
        <w:rPr>
          <w:rFonts w:ascii="Arial" w:hAnsi="Arial" w:cs="Arial"/>
          <w:color w:val="404040" w:themeColor="text1" w:themeTint="BF"/>
          <w:sz w:val="18"/>
          <w:szCs w:val="18"/>
        </w:rPr>
        <w:t>The moderation was due to easing pressures on rents, housing purchases and transportation costs.</w:t>
      </w:r>
    </w:p>
    <w:p w:rsidR="00EB3915" w:rsidRPr="00386738" w:rsidRDefault="00C85881" w:rsidP="00774DDE">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Darwin recorded</w:t>
      </w:r>
      <w:r w:rsidR="00F1249B" w:rsidRPr="00386738">
        <w:rPr>
          <w:rFonts w:ascii="Arial" w:hAnsi="Arial" w:cs="Arial"/>
          <w:color w:val="404040" w:themeColor="text1" w:themeTint="BF"/>
          <w:sz w:val="18"/>
          <w:szCs w:val="18"/>
        </w:rPr>
        <w:t xml:space="preserve"> </w:t>
      </w:r>
      <w:r w:rsidR="00383512" w:rsidRPr="00386738">
        <w:rPr>
          <w:rFonts w:ascii="Arial" w:hAnsi="Arial" w:cs="Arial"/>
          <w:color w:val="404040" w:themeColor="text1" w:themeTint="BF"/>
          <w:sz w:val="18"/>
          <w:szCs w:val="18"/>
        </w:rPr>
        <w:t xml:space="preserve">the </w:t>
      </w:r>
      <w:r w:rsidR="00F1249B" w:rsidRPr="00386738">
        <w:rPr>
          <w:rFonts w:ascii="Arial" w:hAnsi="Arial" w:cs="Arial"/>
          <w:color w:val="404040" w:themeColor="text1" w:themeTint="BF"/>
          <w:sz w:val="18"/>
          <w:szCs w:val="18"/>
        </w:rPr>
        <w:t>second lowest annual CPI increase of the jurisdictions, which ranged from 0.6</w:t>
      </w:r>
      <w:r w:rsidR="003D1D51" w:rsidRPr="00386738">
        <w:rPr>
          <w:rFonts w:ascii="Arial" w:hAnsi="Arial" w:cs="Arial"/>
          <w:color w:val="404040" w:themeColor="text1" w:themeTint="BF"/>
          <w:sz w:val="18"/>
          <w:szCs w:val="18"/>
        </w:rPr>
        <w:t> per</w:t>
      </w:r>
      <w:r w:rsidR="00B83561" w:rsidRPr="00386738">
        <w:rPr>
          <w:rFonts w:ascii="Arial" w:hAnsi="Arial" w:cs="Arial"/>
          <w:color w:val="404040" w:themeColor="text1" w:themeTint="BF"/>
          <w:sz w:val="18"/>
          <w:szCs w:val="18"/>
        </w:rPr>
        <w:t xml:space="preserve"> cent in </w:t>
      </w:r>
      <w:r w:rsidR="00F1249B" w:rsidRPr="00386738">
        <w:rPr>
          <w:rFonts w:ascii="Arial" w:hAnsi="Arial" w:cs="Arial"/>
          <w:color w:val="404040" w:themeColor="text1" w:themeTint="BF"/>
          <w:sz w:val="18"/>
          <w:szCs w:val="18"/>
        </w:rPr>
        <w:t>Canberra to 1.6</w:t>
      </w:r>
      <w:r w:rsidR="00E47C30" w:rsidRPr="00386738">
        <w:rPr>
          <w:rFonts w:ascii="Arial" w:hAnsi="Arial" w:cs="Arial"/>
          <w:color w:val="404040" w:themeColor="text1" w:themeTint="BF"/>
          <w:sz w:val="18"/>
          <w:szCs w:val="18"/>
        </w:rPr>
        <w:t xml:space="preserve"> per cent in </w:t>
      </w:r>
      <w:r w:rsidR="00F1249B" w:rsidRPr="00386738">
        <w:rPr>
          <w:rFonts w:ascii="Arial" w:hAnsi="Arial" w:cs="Arial"/>
          <w:color w:val="404040" w:themeColor="text1" w:themeTint="BF"/>
          <w:sz w:val="18"/>
          <w:szCs w:val="18"/>
        </w:rPr>
        <w:t>Sydney</w:t>
      </w:r>
      <w:r w:rsidR="00E47C30" w:rsidRPr="00386738">
        <w:rPr>
          <w:rFonts w:ascii="Arial" w:hAnsi="Arial" w:cs="Arial"/>
          <w:color w:val="404040" w:themeColor="text1" w:themeTint="BF"/>
          <w:sz w:val="18"/>
          <w:szCs w:val="18"/>
        </w:rPr>
        <w:t xml:space="preserve">. </w:t>
      </w:r>
      <w:r w:rsidR="00E253FD" w:rsidRPr="00386738">
        <w:rPr>
          <w:rFonts w:ascii="Arial" w:hAnsi="Arial" w:cs="Arial"/>
          <w:color w:val="404040" w:themeColor="text1" w:themeTint="BF"/>
          <w:sz w:val="18"/>
          <w:szCs w:val="18"/>
        </w:rPr>
        <w:t>A</w:t>
      </w:r>
      <w:r w:rsidR="00EB3915" w:rsidRPr="00386738">
        <w:rPr>
          <w:rFonts w:ascii="Arial" w:hAnsi="Arial" w:cs="Arial"/>
          <w:color w:val="404040" w:themeColor="text1" w:themeTint="BF"/>
          <w:sz w:val="18"/>
          <w:szCs w:val="18"/>
        </w:rPr>
        <w:t>cross all eight c</w:t>
      </w:r>
      <w:r w:rsidR="00E253FD" w:rsidRPr="00386738">
        <w:rPr>
          <w:rFonts w:ascii="Arial" w:hAnsi="Arial" w:cs="Arial"/>
          <w:color w:val="404040" w:themeColor="text1" w:themeTint="BF"/>
          <w:sz w:val="18"/>
          <w:szCs w:val="18"/>
        </w:rPr>
        <w:t>apital cities annual CPI increased by</w:t>
      </w:r>
      <w:r w:rsidR="00F1249B" w:rsidRPr="00386738">
        <w:rPr>
          <w:rFonts w:ascii="Arial" w:hAnsi="Arial" w:cs="Arial"/>
          <w:color w:val="404040" w:themeColor="text1" w:themeTint="BF"/>
          <w:sz w:val="18"/>
          <w:szCs w:val="18"/>
        </w:rPr>
        <w:t xml:space="preserve"> 1.3</w:t>
      </w:r>
      <w:r w:rsidR="00EB3915" w:rsidRPr="00386738">
        <w:rPr>
          <w:rFonts w:ascii="Arial" w:hAnsi="Arial" w:cs="Arial"/>
          <w:color w:val="404040" w:themeColor="text1" w:themeTint="BF"/>
          <w:sz w:val="18"/>
          <w:szCs w:val="18"/>
        </w:rPr>
        <w:t xml:space="preserve"> per cent.</w:t>
      </w:r>
    </w:p>
    <w:p w:rsidR="00C85881" w:rsidRPr="00386738" w:rsidRDefault="00C85881" w:rsidP="00C85881">
      <w:pPr>
        <w:spacing w:after="0" w:line="264" w:lineRule="auto"/>
        <w:rPr>
          <w:rFonts w:ascii="Arial" w:hAnsi="Arial" w:cs="Arial"/>
          <w:color w:val="404040" w:themeColor="text1" w:themeTint="BF"/>
          <w:sz w:val="18"/>
          <w:szCs w:val="18"/>
        </w:rPr>
      </w:pPr>
    </w:p>
    <w:p w:rsidR="00C85881" w:rsidRPr="00386738" w:rsidRDefault="00C85881" w:rsidP="00C85881">
      <w:pPr>
        <w:spacing w:after="0" w:line="264" w:lineRule="auto"/>
        <w:rPr>
          <w:rFonts w:ascii="Arial" w:hAnsi="Arial" w:cs="Arial"/>
          <w:color w:val="404040" w:themeColor="text1" w:themeTint="BF"/>
          <w:sz w:val="18"/>
          <w:szCs w:val="18"/>
        </w:rPr>
      </w:pPr>
    </w:p>
    <w:p w:rsidR="00E06E73" w:rsidRPr="00386738" w:rsidRDefault="00E06E73" w:rsidP="00C85881">
      <w:pPr>
        <w:spacing w:after="0" w:line="264" w:lineRule="auto"/>
        <w:rPr>
          <w:rFonts w:ascii="Arial" w:hAnsi="Arial" w:cs="Arial"/>
          <w:color w:val="404040" w:themeColor="text1" w:themeTint="BF"/>
          <w:sz w:val="18"/>
          <w:szCs w:val="18"/>
        </w:rPr>
      </w:pPr>
    </w:p>
    <w:p w:rsidR="00C90678" w:rsidRPr="00386738" w:rsidRDefault="00C90678" w:rsidP="00C85881">
      <w:pPr>
        <w:spacing w:after="0" w:line="264" w:lineRule="auto"/>
        <w:rPr>
          <w:rFonts w:ascii="Arial" w:hAnsi="Arial" w:cs="Arial"/>
          <w:color w:val="404040" w:themeColor="text1" w:themeTint="BF"/>
          <w:sz w:val="18"/>
          <w:szCs w:val="18"/>
        </w:rPr>
      </w:pPr>
    </w:p>
    <w:p w:rsidR="00C85881" w:rsidRPr="00386738" w:rsidRDefault="00C85881" w:rsidP="00C85881">
      <w:pPr>
        <w:spacing w:after="0" w:line="264" w:lineRule="auto"/>
        <w:rPr>
          <w:rFonts w:ascii="Arial" w:hAnsi="Arial" w:cs="Arial"/>
          <w:color w:val="404040" w:themeColor="text1" w:themeTint="BF"/>
          <w:sz w:val="18"/>
          <w:szCs w:val="18"/>
        </w:rPr>
      </w:pPr>
    </w:p>
    <w:p w:rsidR="003D2F8F" w:rsidRPr="00386738" w:rsidRDefault="003D2F8F" w:rsidP="001D5AD1">
      <w:pPr>
        <w:spacing w:after="60" w:line="264" w:lineRule="auto"/>
        <w:rPr>
          <w:rFonts w:ascii="Arial" w:hAnsi="Arial" w:cs="Arial"/>
          <w:color w:val="943634" w:themeColor="accent2" w:themeShade="BF"/>
          <w:sz w:val="18"/>
          <w:szCs w:val="18"/>
        </w:rPr>
      </w:pPr>
      <w:r w:rsidRPr="00386738">
        <w:rPr>
          <w:rFonts w:ascii="Arial" w:hAnsi="Arial" w:cs="Arial"/>
          <w:color w:val="943634" w:themeColor="accent2" w:themeShade="BF"/>
          <w:sz w:val="18"/>
          <w:szCs w:val="18"/>
        </w:rPr>
        <w:lastRenderedPageBreak/>
        <w:t>Wages</w:t>
      </w:r>
    </w:p>
    <w:p w:rsidR="003D2F8F" w:rsidRPr="00386738" w:rsidRDefault="00C347BA" w:rsidP="003D2F8F">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In</w:t>
      </w:r>
      <w:r w:rsidR="00231371" w:rsidRPr="00386738">
        <w:rPr>
          <w:rFonts w:ascii="Arial" w:hAnsi="Arial" w:cs="Arial"/>
          <w:color w:val="404040" w:themeColor="text1" w:themeTint="BF"/>
          <w:sz w:val="18"/>
          <w:szCs w:val="18"/>
        </w:rPr>
        <w:t xml:space="preserve"> </w:t>
      </w:r>
      <w:r w:rsidR="00E06E73" w:rsidRPr="00386738">
        <w:rPr>
          <w:rFonts w:ascii="Arial" w:hAnsi="Arial" w:cs="Arial"/>
          <w:color w:val="404040" w:themeColor="text1" w:themeTint="BF"/>
          <w:sz w:val="18"/>
          <w:szCs w:val="18"/>
        </w:rPr>
        <w:t>the year to March 2015</w:t>
      </w:r>
      <w:r w:rsidR="003D2F8F" w:rsidRPr="00386738">
        <w:rPr>
          <w:rFonts w:ascii="Arial" w:hAnsi="Arial" w:cs="Arial"/>
          <w:color w:val="404040" w:themeColor="text1" w:themeTint="BF"/>
          <w:sz w:val="18"/>
          <w:szCs w:val="18"/>
        </w:rPr>
        <w:t>,</w:t>
      </w:r>
      <w:r w:rsidR="00231371" w:rsidRPr="00386738">
        <w:rPr>
          <w:rFonts w:ascii="Arial" w:hAnsi="Arial" w:cs="Arial"/>
          <w:color w:val="404040" w:themeColor="text1" w:themeTint="BF"/>
          <w:sz w:val="18"/>
          <w:szCs w:val="18"/>
        </w:rPr>
        <w:t xml:space="preserve"> </w:t>
      </w:r>
      <w:r w:rsidR="003D2F8F" w:rsidRPr="00386738">
        <w:rPr>
          <w:rFonts w:ascii="Arial" w:hAnsi="Arial" w:cs="Arial"/>
          <w:color w:val="404040" w:themeColor="text1" w:themeTint="BF"/>
          <w:sz w:val="18"/>
          <w:szCs w:val="18"/>
        </w:rPr>
        <w:t>the</w:t>
      </w:r>
      <w:r w:rsidR="0027412E" w:rsidRPr="00386738">
        <w:rPr>
          <w:rFonts w:ascii="Arial" w:hAnsi="Arial" w:cs="Arial"/>
          <w:color w:val="404040" w:themeColor="text1" w:themeTint="BF"/>
          <w:sz w:val="18"/>
          <w:szCs w:val="18"/>
        </w:rPr>
        <w:t xml:space="preserve"> </w:t>
      </w:r>
      <w:r w:rsidR="006A61F7" w:rsidRPr="00386738">
        <w:rPr>
          <w:rFonts w:ascii="Arial" w:hAnsi="Arial" w:cs="Arial"/>
          <w:color w:val="404040" w:themeColor="text1" w:themeTint="BF"/>
          <w:sz w:val="18"/>
          <w:szCs w:val="18"/>
        </w:rPr>
        <w:t xml:space="preserve">Territory’s </w:t>
      </w:r>
      <w:r w:rsidR="004843CD" w:rsidRPr="00386738">
        <w:rPr>
          <w:rFonts w:ascii="Arial" w:hAnsi="Arial" w:cs="Arial"/>
          <w:color w:val="404040" w:themeColor="text1" w:themeTint="BF"/>
          <w:sz w:val="18"/>
          <w:szCs w:val="18"/>
        </w:rPr>
        <w:t>wage </w:t>
      </w:r>
      <w:r w:rsidR="003D2F8F" w:rsidRPr="00386738">
        <w:rPr>
          <w:rFonts w:ascii="Arial" w:hAnsi="Arial" w:cs="Arial"/>
          <w:color w:val="404040" w:themeColor="text1" w:themeTint="BF"/>
          <w:sz w:val="18"/>
          <w:szCs w:val="18"/>
        </w:rPr>
        <w:t>price index (WPI)</w:t>
      </w:r>
      <w:r w:rsidR="00231371" w:rsidRPr="00386738">
        <w:rPr>
          <w:rFonts w:ascii="Arial" w:hAnsi="Arial" w:cs="Arial"/>
          <w:color w:val="404040" w:themeColor="text1" w:themeTint="BF"/>
          <w:sz w:val="18"/>
          <w:szCs w:val="18"/>
        </w:rPr>
        <w:t xml:space="preserve"> </w:t>
      </w:r>
      <w:r w:rsidR="00E06E73" w:rsidRPr="00386738">
        <w:rPr>
          <w:rFonts w:ascii="Arial" w:hAnsi="Arial" w:cs="Arial"/>
          <w:color w:val="404040" w:themeColor="text1" w:themeTint="BF"/>
          <w:sz w:val="18"/>
          <w:szCs w:val="18"/>
        </w:rPr>
        <w:t xml:space="preserve">grew by </w:t>
      </w:r>
      <w:r w:rsidR="002A35BD" w:rsidRPr="00386738">
        <w:rPr>
          <w:rFonts w:ascii="Arial" w:hAnsi="Arial" w:cs="Arial"/>
          <w:color w:val="404040" w:themeColor="text1" w:themeTint="BF"/>
          <w:sz w:val="18"/>
          <w:szCs w:val="18"/>
        </w:rPr>
        <w:t>2.7</w:t>
      </w:r>
      <w:r w:rsidR="00AB6AD2" w:rsidRPr="00386738">
        <w:rPr>
          <w:rFonts w:ascii="Arial" w:hAnsi="Arial" w:cs="Arial"/>
          <w:color w:val="404040" w:themeColor="text1" w:themeTint="BF"/>
          <w:sz w:val="18"/>
          <w:szCs w:val="18"/>
        </w:rPr>
        <w:t xml:space="preserve"> per cent. This</w:t>
      </w:r>
      <w:r w:rsidR="00E06E73" w:rsidRPr="00386738">
        <w:rPr>
          <w:rFonts w:ascii="Arial" w:hAnsi="Arial" w:cs="Arial"/>
          <w:color w:val="404040" w:themeColor="text1" w:themeTint="BF"/>
          <w:sz w:val="18"/>
          <w:szCs w:val="18"/>
        </w:rPr>
        <w:t xml:space="preserve"> </w:t>
      </w:r>
      <w:r w:rsidR="00C90678" w:rsidRPr="00386738">
        <w:rPr>
          <w:rFonts w:ascii="Arial" w:hAnsi="Arial" w:cs="Arial"/>
          <w:color w:val="404040" w:themeColor="text1" w:themeTint="BF"/>
          <w:sz w:val="18"/>
          <w:szCs w:val="18"/>
        </w:rPr>
        <w:t>consists</w:t>
      </w:r>
      <w:r w:rsidR="00E06E73" w:rsidRPr="00386738">
        <w:rPr>
          <w:rFonts w:ascii="Arial" w:hAnsi="Arial" w:cs="Arial"/>
          <w:color w:val="404040" w:themeColor="text1" w:themeTint="BF"/>
          <w:sz w:val="18"/>
          <w:szCs w:val="18"/>
        </w:rPr>
        <w:t xml:space="preserve"> of a </w:t>
      </w:r>
      <w:r w:rsidR="0078319A" w:rsidRPr="00386738">
        <w:rPr>
          <w:rFonts w:ascii="Arial" w:hAnsi="Arial" w:cs="Arial"/>
          <w:color w:val="404040" w:themeColor="text1" w:themeTint="BF"/>
          <w:sz w:val="18"/>
          <w:szCs w:val="18"/>
        </w:rPr>
        <w:t>3.0</w:t>
      </w:r>
      <w:r w:rsidR="006A61F7" w:rsidRPr="00386738">
        <w:rPr>
          <w:rFonts w:ascii="Arial" w:hAnsi="Arial" w:cs="Arial"/>
          <w:color w:val="404040" w:themeColor="text1" w:themeTint="BF"/>
          <w:sz w:val="18"/>
          <w:szCs w:val="18"/>
        </w:rPr>
        <w:t xml:space="preserve"> per cent increase in public sector </w:t>
      </w:r>
      <w:r w:rsidR="00201A9B" w:rsidRPr="00386738">
        <w:rPr>
          <w:rFonts w:ascii="Arial" w:hAnsi="Arial" w:cs="Arial"/>
          <w:color w:val="404040" w:themeColor="text1" w:themeTint="BF"/>
          <w:sz w:val="18"/>
          <w:szCs w:val="18"/>
        </w:rPr>
        <w:t>WPI</w:t>
      </w:r>
      <w:r w:rsidR="00E06E73" w:rsidRPr="00386738">
        <w:rPr>
          <w:rFonts w:ascii="Arial" w:hAnsi="Arial" w:cs="Arial"/>
          <w:color w:val="404040" w:themeColor="text1" w:themeTint="BF"/>
          <w:sz w:val="18"/>
          <w:szCs w:val="18"/>
        </w:rPr>
        <w:t xml:space="preserve"> and a </w:t>
      </w:r>
      <w:r w:rsidR="0078319A" w:rsidRPr="00386738">
        <w:rPr>
          <w:rFonts w:ascii="Arial" w:hAnsi="Arial" w:cs="Arial"/>
          <w:color w:val="404040" w:themeColor="text1" w:themeTint="BF"/>
          <w:sz w:val="18"/>
          <w:szCs w:val="18"/>
        </w:rPr>
        <w:t>2.6</w:t>
      </w:r>
      <w:r w:rsidR="00972CF8" w:rsidRPr="00386738">
        <w:rPr>
          <w:rFonts w:ascii="Arial" w:hAnsi="Arial" w:cs="Arial"/>
          <w:color w:val="404040" w:themeColor="text1" w:themeTint="BF"/>
          <w:sz w:val="18"/>
          <w:szCs w:val="18"/>
        </w:rPr>
        <w:t> </w:t>
      </w:r>
      <w:r w:rsidR="006A61F7" w:rsidRPr="00386738">
        <w:rPr>
          <w:rFonts w:ascii="Arial" w:hAnsi="Arial" w:cs="Arial"/>
          <w:color w:val="404040" w:themeColor="text1" w:themeTint="BF"/>
          <w:sz w:val="18"/>
          <w:szCs w:val="18"/>
        </w:rPr>
        <w:t xml:space="preserve">per cent increase in private sector </w:t>
      </w:r>
      <w:r w:rsidR="00201A9B" w:rsidRPr="00386738">
        <w:rPr>
          <w:rFonts w:ascii="Arial" w:hAnsi="Arial" w:cs="Arial"/>
          <w:color w:val="404040" w:themeColor="text1" w:themeTint="BF"/>
          <w:sz w:val="18"/>
          <w:szCs w:val="18"/>
        </w:rPr>
        <w:t>WPI</w:t>
      </w:r>
      <w:r w:rsidR="006A61F7" w:rsidRPr="00386738">
        <w:rPr>
          <w:rFonts w:ascii="Arial" w:hAnsi="Arial" w:cs="Arial"/>
          <w:color w:val="404040" w:themeColor="text1" w:themeTint="BF"/>
          <w:sz w:val="18"/>
          <w:szCs w:val="18"/>
        </w:rPr>
        <w:t>.</w:t>
      </w:r>
      <w:r w:rsidR="00E06E73" w:rsidRPr="00386738">
        <w:rPr>
          <w:rFonts w:ascii="Arial" w:hAnsi="Arial" w:cs="Arial"/>
          <w:color w:val="404040" w:themeColor="text1" w:themeTint="BF"/>
          <w:sz w:val="18"/>
          <w:szCs w:val="18"/>
        </w:rPr>
        <w:t xml:space="preserve"> Nationally, the WPI grew by </w:t>
      </w:r>
      <w:r w:rsidR="00C90678" w:rsidRPr="00386738">
        <w:rPr>
          <w:rFonts w:ascii="Arial" w:hAnsi="Arial" w:cs="Arial"/>
          <w:color w:val="404040" w:themeColor="text1" w:themeTint="BF"/>
          <w:sz w:val="18"/>
          <w:szCs w:val="18"/>
        </w:rPr>
        <w:t>2.5</w:t>
      </w:r>
      <w:r w:rsidR="006A61F7" w:rsidRPr="00386738">
        <w:rPr>
          <w:rFonts w:ascii="Arial" w:hAnsi="Arial" w:cs="Arial"/>
          <w:color w:val="404040" w:themeColor="text1" w:themeTint="BF"/>
          <w:sz w:val="18"/>
          <w:szCs w:val="18"/>
        </w:rPr>
        <w:t xml:space="preserve"> per cent over the same period.</w:t>
      </w:r>
      <w:r w:rsidR="00231371" w:rsidRPr="00386738">
        <w:rPr>
          <w:rFonts w:ascii="Arial" w:hAnsi="Arial" w:cs="Arial"/>
          <w:color w:val="404040" w:themeColor="text1" w:themeTint="BF"/>
          <w:sz w:val="18"/>
          <w:szCs w:val="18"/>
        </w:rPr>
        <w:t> </w:t>
      </w:r>
      <w:r w:rsidR="003D2F8F" w:rsidRPr="00386738">
        <w:rPr>
          <w:rFonts w:ascii="Arial" w:hAnsi="Arial" w:cs="Arial"/>
          <w:color w:val="404040" w:themeColor="text1" w:themeTint="BF"/>
          <w:sz w:val="18"/>
          <w:szCs w:val="18"/>
        </w:rPr>
        <w:t xml:space="preserve"> </w:t>
      </w:r>
    </w:p>
    <w:p w:rsidR="00ED2B2D" w:rsidRPr="00386738" w:rsidRDefault="00A905EE" w:rsidP="003D2F8F">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The Territory recorded the </w:t>
      </w:r>
      <w:r w:rsidR="0078319A" w:rsidRPr="00386738">
        <w:rPr>
          <w:rFonts w:ascii="Arial" w:hAnsi="Arial" w:cs="Arial"/>
          <w:color w:val="404040" w:themeColor="text1" w:themeTint="BF"/>
          <w:sz w:val="18"/>
          <w:szCs w:val="18"/>
        </w:rPr>
        <w:t>equal</w:t>
      </w:r>
      <w:r w:rsidRPr="00386738">
        <w:rPr>
          <w:rFonts w:ascii="Arial" w:hAnsi="Arial" w:cs="Arial"/>
          <w:color w:val="404040" w:themeColor="text1" w:themeTint="BF"/>
          <w:sz w:val="18"/>
          <w:szCs w:val="18"/>
        </w:rPr>
        <w:t xml:space="preserve"> highest increase in the </w:t>
      </w:r>
      <w:r w:rsidR="000C6ABD" w:rsidRPr="00386738">
        <w:rPr>
          <w:rFonts w:ascii="Arial" w:hAnsi="Arial" w:cs="Arial"/>
          <w:color w:val="404040" w:themeColor="text1" w:themeTint="BF"/>
          <w:sz w:val="18"/>
          <w:szCs w:val="18"/>
        </w:rPr>
        <w:t xml:space="preserve">WPI of </w:t>
      </w:r>
      <w:r w:rsidR="007C29A0" w:rsidRPr="00386738">
        <w:rPr>
          <w:rFonts w:ascii="Arial" w:hAnsi="Arial" w:cs="Arial"/>
          <w:color w:val="404040" w:themeColor="text1" w:themeTint="BF"/>
          <w:sz w:val="18"/>
          <w:szCs w:val="18"/>
        </w:rPr>
        <w:t>all</w:t>
      </w:r>
      <w:r w:rsidR="0078319A" w:rsidRPr="00386738">
        <w:rPr>
          <w:rFonts w:ascii="Arial" w:hAnsi="Arial" w:cs="Arial"/>
          <w:color w:val="404040" w:themeColor="text1" w:themeTint="BF"/>
          <w:sz w:val="18"/>
          <w:szCs w:val="18"/>
        </w:rPr>
        <w:t xml:space="preserve"> jurisdictions in the year to March 2015 along with Victoria and South Australia</w:t>
      </w:r>
      <w:r w:rsidRPr="00386738">
        <w:rPr>
          <w:rFonts w:ascii="Arial" w:hAnsi="Arial" w:cs="Arial"/>
          <w:color w:val="404040" w:themeColor="text1" w:themeTint="BF"/>
          <w:sz w:val="18"/>
          <w:szCs w:val="18"/>
        </w:rPr>
        <w:t xml:space="preserve">. </w:t>
      </w:r>
      <w:r w:rsidR="00531F78" w:rsidRPr="00386738">
        <w:rPr>
          <w:rFonts w:ascii="Arial" w:hAnsi="Arial" w:cs="Arial"/>
          <w:color w:val="404040" w:themeColor="text1" w:themeTint="BF"/>
          <w:sz w:val="18"/>
          <w:szCs w:val="18"/>
        </w:rPr>
        <w:t xml:space="preserve">In other </w:t>
      </w:r>
      <w:r w:rsidR="00972CF8" w:rsidRPr="00386738">
        <w:rPr>
          <w:rFonts w:ascii="Arial" w:hAnsi="Arial" w:cs="Arial"/>
          <w:color w:val="404040" w:themeColor="text1" w:themeTint="BF"/>
          <w:sz w:val="18"/>
          <w:szCs w:val="18"/>
        </w:rPr>
        <w:t>jurisdictions</w:t>
      </w:r>
      <w:r w:rsidR="00531F78" w:rsidRPr="00386738">
        <w:rPr>
          <w:rFonts w:ascii="Arial" w:hAnsi="Arial" w:cs="Arial"/>
          <w:color w:val="404040" w:themeColor="text1" w:themeTint="BF"/>
          <w:sz w:val="18"/>
          <w:szCs w:val="18"/>
        </w:rPr>
        <w:t xml:space="preserve">, </w:t>
      </w:r>
      <w:r w:rsidRPr="00386738">
        <w:rPr>
          <w:rFonts w:ascii="Arial" w:hAnsi="Arial" w:cs="Arial"/>
          <w:color w:val="404040" w:themeColor="text1" w:themeTint="BF"/>
          <w:sz w:val="18"/>
          <w:szCs w:val="18"/>
        </w:rPr>
        <w:t xml:space="preserve">the </w:t>
      </w:r>
      <w:r w:rsidR="00AB6AD2" w:rsidRPr="00386738">
        <w:rPr>
          <w:rFonts w:ascii="Arial" w:hAnsi="Arial" w:cs="Arial"/>
          <w:color w:val="404040" w:themeColor="text1" w:themeTint="BF"/>
          <w:sz w:val="18"/>
          <w:szCs w:val="18"/>
        </w:rPr>
        <w:t xml:space="preserve">increase in the WPI </w:t>
      </w:r>
      <w:r w:rsidR="00C347BA" w:rsidRPr="00386738">
        <w:rPr>
          <w:rFonts w:ascii="Arial" w:hAnsi="Arial" w:cs="Arial"/>
          <w:color w:val="404040" w:themeColor="text1" w:themeTint="BF"/>
          <w:sz w:val="18"/>
          <w:szCs w:val="18"/>
        </w:rPr>
        <w:t xml:space="preserve">ranged from </w:t>
      </w:r>
      <w:r w:rsidR="0078319A" w:rsidRPr="00386738">
        <w:rPr>
          <w:rFonts w:ascii="Arial" w:hAnsi="Arial" w:cs="Arial"/>
          <w:color w:val="404040" w:themeColor="text1" w:themeTint="BF"/>
          <w:sz w:val="18"/>
          <w:szCs w:val="18"/>
        </w:rPr>
        <w:t>1.9</w:t>
      </w:r>
      <w:r w:rsidR="008F5726" w:rsidRPr="00386738">
        <w:rPr>
          <w:rFonts w:ascii="Arial" w:hAnsi="Arial" w:cs="Arial"/>
          <w:color w:val="404040" w:themeColor="text1" w:themeTint="BF"/>
          <w:sz w:val="18"/>
          <w:szCs w:val="18"/>
        </w:rPr>
        <w:t xml:space="preserve"> per cent in </w:t>
      </w:r>
      <w:r w:rsidR="00972CF8" w:rsidRPr="00386738">
        <w:rPr>
          <w:rFonts w:ascii="Arial" w:hAnsi="Arial" w:cs="Arial"/>
          <w:color w:val="404040" w:themeColor="text1" w:themeTint="BF"/>
          <w:sz w:val="18"/>
          <w:szCs w:val="18"/>
        </w:rPr>
        <w:t>the Australian Capital Territory</w:t>
      </w:r>
      <w:r w:rsidR="00201A9B" w:rsidRPr="00386738">
        <w:rPr>
          <w:rFonts w:ascii="Arial" w:hAnsi="Arial" w:cs="Arial"/>
          <w:color w:val="404040" w:themeColor="text1" w:themeTint="BF"/>
          <w:sz w:val="18"/>
          <w:szCs w:val="18"/>
        </w:rPr>
        <w:t xml:space="preserve"> </w:t>
      </w:r>
      <w:r w:rsidR="008F5726" w:rsidRPr="00386738">
        <w:rPr>
          <w:rFonts w:ascii="Arial" w:hAnsi="Arial" w:cs="Arial"/>
          <w:color w:val="404040" w:themeColor="text1" w:themeTint="BF"/>
          <w:sz w:val="18"/>
          <w:szCs w:val="18"/>
        </w:rPr>
        <w:t xml:space="preserve">to </w:t>
      </w:r>
      <w:r w:rsidR="0078319A" w:rsidRPr="00386738">
        <w:rPr>
          <w:rFonts w:ascii="Arial" w:hAnsi="Arial" w:cs="Arial"/>
          <w:color w:val="404040" w:themeColor="text1" w:themeTint="BF"/>
          <w:sz w:val="18"/>
          <w:szCs w:val="18"/>
        </w:rPr>
        <w:t>2.5</w:t>
      </w:r>
      <w:r w:rsidR="00531F78" w:rsidRPr="00386738">
        <w:rPr>
          <w:rFonts w:ascii="Arial" w:hAnsi="Arial" w:cs="Arial"/>
          <w:color w:val="404040" w:themeColor="text1" w:themeTint="BF"/>
          <w:sz w:val="18"/>
          <w:szCs w:val="18"/>
        </w:rPr>
        <w:t> pe</w:t>
      </w:r>
      <w:r w:rsidR="0078319A" w:rsidRPr="00386738">
        <w:rPr>
          <w:rFonts w:ascii="Arial" w:hAnsi="Arial" w:cs="Arial"/>
          <w:color w:val="404040" w:themeColor="text1" w:themeTint="BF"/>
          <w:sz w:val="18"/>
          <w:szCs w:val="18"/>
        </w:rPr>
        <w:t>r cent in Queensland</w:t>
      </w:r>
      <w:r w:rsidR="00531F78" w:rsidRPr="00386738">
        <w:rPr>
          <w:rFonts w:ascii="Arial" w:hAnsi="Arial" w:cs="Arial"/>
          <w:color w:val="404040" w:themeColor="text1" w:themeTint="BF"/>
          <w:sz w:val="18"/>
          <w:szCs w:val="18"/>
        </w:rPr>
        <w:t>.</w:t>
      </w:r>
    </w:p>
    <w:p w:rsidR="0027412E" w:rsidRPr="00386738" w:rsidRDefault="00636008" w:rsidP="0027412E">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the year to </w:t>
      </w:r>
      <w:r w:rsidR="00166165" w:rsidRPr="00386738">
        <w:rPr>
          <w:rFonts w:ascii="Arial" w:hAnsi="Arial" w:cs="Arial"/>
          <w:color w:val="404040" w:themeColor="text1" w:themeTint="BF"/>
          <w:sz w:val="18"/>
          <w:szCs w:val="18"/>
        </w:rPr>
        <w:t>November</w:t>
      </w:r>
      <w:r w:rsidR="008F5726" w:rsidRPr="00386738">
        <w:rPr>
          <w:rFonts w:ascii="Arial" w:hAnsi="Arial" w:cs="Arial"/>
          <w:color w:val="404040" w:themeColor="text1" w:themeTint="BF"/>
          <w:sz w:val="18"/>
          <w:szCs w:val="18"/>
        </w:rPr>
        <w:t> </w:t>
      </w:r>
      <w:r w:rsidR="00351386" w:rsidRPr="00386738">
        <w:rPr>
          <w:rFonts w:ascii="Arial" w:hAnsi="Arial" w:cs="Arial"/>
          <w:color w:val="404040" w:themeColor="text1" w:themeTint="BF"/>
          <w:sz w:val="18"/>
          <w:szCs w:val="18"/>
        </w:rPr>
        <w:t>2014</w:t>
      </w:r>
      <w:r w:rsidR="0027412E" w:rsidRPr="00386738">
        <w:rPr>
          <w:rFonts w:ascii="Arial" w:hAnsi="Arial" w:cs="Arial"/>
          <w:color w:val="404040" w:themeColor="text1" w:themeTint="BF"/>
          <w:sz w:val="18"/>
          <w:szCs w:val="18"/>
        </w:rPr>
        <w:t xml:space="preserve">, the </w:t>
      </w:r>
      <w:r w:rsidR="00A96EF1" w:rsidRPr="00386738">
        <w:rPr>
          <w:rFonts w:ascii="Arial" w:hAnsi="Arial" w:cs="Arial"/>
          <w:color w:val="404040" w:themeColor="text1" w:themeTint="BF"/>
          <w:sz w:val="18"/>
          <w:szCs w:val="18"/>
        </w:rPr>
        <w:t xml:space="preserve">AWFTE </w:t>
      </w:r>
      <w:r w:rsidR="0027412E" w:rsidRPr="00386738">
        <w:rPr>
          <w:rFonts w:ascii="Arial" w:hAnsi="Arial" w:cs="Arial"/>
          <w:color w:val="404040" w:themeColor="text1" w:themeTint="BF"/>
          <w:sz w:val="18"/>
          <w:szCs w:val="18"/>
        </w:rPr>
        <w:t>i</w:t>
      </w:r>
      <w:r w:rsidR="00350641" w:rsidRPr="00386738">
        <w:rPr>
          <w:rFonts w:ascii="Arial" w:hAnsi="Arial" w:cs="Arial"/>
          <w:color w:val="404040" w:themeColor="text1" w:themeTint="BF"/>
          <w:sz w:val="18"/>
          <w:szCs w:val="18"/>
        </w:rPr>
        <w:t xml:space="preserve">n the Territory </w:t>
      </w:r>
      <w:r w:rsidR="00166165" w:rsidRPr="00386738">
        <w:rPr>
          <w:rFonts w:ascii="Arial" w:hAnsi="Arial" w:cs="Arial"/>
          <w:color w:val="404040" w:themeColor="text1" w:themeTint="BF"/>
          <w:sz w:val="18"/>
          <w:szCs w:val="18"/>
        </w:rPr>
        <w:t>d</w:t>
      </w:r>
      <w:r w:rsidR="003610DA" w:rsidRPr="00386738">
        <w:rPr>
          <w:rFonts w:ascii="Arial" w:hAnsi="Arial" w:cs="Arial"/>
          <w:color w:val="404040" w:themeColor="text1" w:themeTint="BF"/>
          <w:sz w:val="18"/>
          <w:szCs w:val="18"/>
        </w:rPr>
        <w:t>eclined by 0.7</w:t>
      </w:r>
      <w:r w:rsidR="00166165" w:rsidRPr="00386738">
        <w:rPr>
          <w:rFonts w:ascii="Arial" w:hAnsi="Arial" w:cs="Arial"/>
          <w:color w:val="404040" w:themeColor="text1" w:themeTint="BF"/>
          <w:sz w:val="18"/>
          <w:szCs w:val="18"/>
        </w:rPr>
        <w:t xml:space="preserve"> per cent</w:t>
      </w:r>
      <w:r w:rsidRPr="00386738">
        <w:rPr>
          <w:rFonts w:ascii="Arial" w:hAnsi="Arial" w:cs="Arial"/>
          <w:color w:val="404040" w:themeColor="text1" w:themeTint="BF"/>
          <w:sz w:val="18"/>
          <w:szCs w:val="18"/>
        </w:rPr>
        <w:t xml:space="preserve">. This comprised of a </w:t>
      </w:r>
      <w:r w:rsidR="00166165" w:rsidRPr="00386738">
        <w:rPr>
          <w:rFonts w:ascii="Arial" w:hAnsi="Arial" w:cs="Arial"/>
          <w:color w:val="404040" w:themeColor="text1" w:themeTint="BF"/>
          <w:sz w:val="18"/>
          <w:szCs w:val="18"/>
        </w:rPr>
        <w:t>0.4</w:t>
      </w:r>
      <w:r w:rsidR="0027412E" w:rsidRPr="00386738">
        <w:rPr>
          <w:rFonts w:ascii="Arial" w:hAnsi="Arial" w:cs="Arial"/>
          <w:color w:val="404040" w:themeColor="text1" w:themeTint="BF"/>
          <w:sz w:val="18"/>
          <w:szCs w:val="18"/>
        </w:rPr>
        <w:t xml:space="preserve"> per cent </w:t>
      </w:r>
      <w:r w:rsidR="00166165" w:rsidRPr="00386738">
        <w:rPr>
          <w:rFonts w:ascii="Arial" w:hAnsi="Arial" w:cs="Arial"/>
          <w:color w:val="404040" w:themeColor="text1" w:themeTint="BF"/>
          <w:sz w:val="18"/>
          <w:szCs w:val="18"/>
        </w:rPr>
        <w:t>decline</w:t>
      </w:r>
      <w:r w:rsidR="0027412E" w:rsidRPr="00386738">
        <w:rPr>
          <w:rFonts w:ascii="Arial" w:hAnsi="Arial" w:cs="Arial"/>
          <w:color w:val="404040" w:themeColor="text1" w:themeTint="BF"/>
          <w:sz w:val="18"/>
          <w:szCs w:val="18"/>
        </w:rPr>
        <w:t xml:space="preserve"> </w:t>
      </w:r>
      <w:r w:rsidR="00351386" w:rsidRPr="00386738">
        <w:rPr>
          <w:rFonts w:ascii="Arial" w:hAnsi="Arial" w:cs="Arial"/>
          <w:color w:val="404040" w:themeColor="text1" w:themeTint="BF"/>
          <w:sz w:val="18"/>
          <w:szCs w:val="18"/>
        </w:rPr>
        <w:t xml:space="preserve">in </w:t>
      </w:r>
      <w:r w:rsidR="00166165" w:rsidRPr="00386738">
        <w:rPr>
          <w:rFonts w:ascii="Arial" w:hAnsi="Arial" w:cs="Arial"/>
          <w:color w:val="404040" w:themeColor="text1" w:themeTint="BF"/>
          <w:sz w:val="18"/>
          <w:szCs w:val="18"/>
        </w:rPr>
        <w:t>private</w:t>
      </w:r>
      <w:r w:rsidR="00AB6AD2" w:rsidRPr="00386738">
        <w:rPr>
          <w:rFonts w:ascii="Arial" w:hAnsi="Arial" w:cs="Arial"/>
          <w:color w:val="404040" w:themeColor="text1" w:themeTint="BF"/>
          <w:sz w:val="18"/>
          <w:szCs w:val="18"/>
        </w:rPr>
        <w:t xml:space="preserve"> sector wages, </w:t>
      </w:r>
      <w:r w:rsidR="009C6DBD" w:rsidRPr="00386738">
        <w:rPr>
          <w:rFonts w:ascii="Arial" w:hAnsi="Arial" w:cs="Arial"/>
          <w:color w:val="404040" w:themeColor="text1" w:themeTint="BF"/>
          <w:sz w:val="18"/>
          <w:szCs w:val="18"/>
        </w:rPr>
        <w:t xml:space="preserve">partly </w:t>
      </w:r>
      <w:r w:rsidR="00685272" w:rsidRPr="00386738">
        <w:rPr>
          <w:rFonts w:ascii="Arial" w:hAnsi="Arial" w:cs="Arial"/>
          <w:color w:val="404040" w:themeColor="text1" w:themeTint="BF"/>
          <w:sz w:val="18"/>
          <w:szCs w:val="18"/>
        </w:rPr>
        <w:t xml:space="preserve">offset by a </w:t>
      </w:r>
      <w:r w:rsidR="00166165" w:rsidRPr="00386738">
        <w:rPr>
          <w:rFonts w:ascii="Arial" w:hAnsi="Arial" w:cs="Arial"/>
          <w:color w:val="404040" w:themeColor="text1" w:themeTint="BF"/>
          <w:sz w:val="18"/>
          <w:szCs w:val="18"/>
        </w:rPr>
        <w:t>2.6</w:t>
      </w:r>
      <w:r w:rsidRPr="00386738">
        <w:rPr>
          <w:rFonts w:ascii="Arial" w:hAnsi="Arial" w:cs="Arial"/>
          <w:color w:val="404040" w:themeColor="text1" w:themeTint="BF"/>
          <w:sz w:val="18"/>
          <w:szCs w:val="18"/>
        </w:rPr>
        <w:t> per cent</w:t>
      </w:r>
      <w:r w:rsidR="0027412E" w:rsidRPr="00386738">
        <w:rPr>
          <w:rFonts w:ascii="Arial" w:hAnsi="Arial" w:cs="Arial"/>
          <w:color w:val="404040" w:themeColor="text1" w:themeTint="BF"/>
          <w:sz w:val="18"/>
          <w:szCs w:val="18"/>
        </w:rPr>
        <w:t xml:space="preserve"> </w:t>
      </w:r>
      <w:r w:rsidR="00166165" w:rsidRPr="00386738">
        <w:rPr>
          <w:rFonts w:ascii="Arial" w:hAnsi="Arial" w:cs="Arial"/>
          <w:color w:val="404040" w:themeColor="text1" w:themeTint="BF"/>
          <w:sz w:val="18"/>
          <w:szCs w:val="18"/>
        </w:rPr>
        <w:t>in</w:t>
      </w:r>
      <w:r w:rsidR="00685272" w:rsidRPr="00386738">
        <w:rPr>
          <w:rFonts w:ascii="Arial" w:hAnsi="Arial" w:cs="Arial"/>
          <w:color w:val="404040" w:themeColor="text1" w:themeTint="BF"/>
          <w:sz w:val="18"/>
          <w:szCs w:val="18"/>
        </w:rPr>
        <w:t xml:space="preserve">crease in </w:t>
      </w:r>
      <w:r w:rsidR="00166165" w:rsidRPr="00386738">
        <w:rPr>
          <w:rFonts w:ascii="Arial" w:hAnsi="Arial" w:cs="Arial"/>
          <w:color w:val="404040" w:themeColor="text1" w:themeTint="BF"/>
          <w:sz w:val="18"/>
          <w:szCs w:val="18"/>
        </w:rPr>
        <w:t xml:space="preserve">public sector wages </w:t>
      </w:r>
      <w:r w:rsidR="0027412E" w:rsidRPr="00386738">
        <w:rPr>
          <w:rFonts w:ascii="Arial" w:hAnsi="Arial" w:cs="Arial"/>
          <w:color w:val="404040" w:themeColor="text1" w:themeTint="BF"/>
          <w:sz w:val="18"/>
          <w:szCs w:val="18"/>
        </w:rPr>
        <w:t xml:space="preserve">(Chart </w:t>
      </w:r>
      <w:r w:rsidR="00A217F4" w:rsidRPr="00386738">
        <w:rPr>
          <w:rFonts w:ascii="Arial" w:hAnsi="Arial" w:cs="Arial"/>
          <w:color w:val="404040" w:themeColor="text1" w:themeTint="BF"/>
          <w:sz w:val="18"/>
          <w:szCs w:val="18"/>
        </w:rPr>
        <w:t>8</w:t>
      </w:r>
      <w:r w:rsidR="0027412E" w:rsidRPr="00386738">
        <w:rPr>
          <w:rFonts w:ascii="Arial" w:hAnsi="Arial" w:cs="Arial"/>
          <w:color w:val="404040" w:themeColor="text1" w:themeTint="BF"/>
          <w:sz w:val="18"/>
          <w:szCs w:val="18"/>
        </w:rPr>
        <w:t xml:space="preserve">). </w:t>
      </w:r>
      <w:r w:rsidR="008F5726" w:rsidRPr="00386738">
        <w:rPr>
          <w:rFonts w:ascii="Arial" w:hAnsi="Arial" w:cs="Arial"/>
          <w:color w:val="404040" w:themeColor="text1" w:themeTint="BF"/>
          <w:sz w:val="18"/>
          <w:szCs w:val="18"/>
        </w:rPr>
        <w:t xml:space="preserve"> </w:t>
      </w:r>
    </w:p>
    <w:p w:rsidR="00FE41D1" w:rsidRPr="00386738" w:rsidRDefault="0027412E" w:rsidP="0027412E">
      <w:pPr>
        <w:spacing w:before="120" w:after="60" w:line="264" w:lineRule="auto"/>
      </w:pPr>
      <w:r w:rsidRPr="00386738">
        <w:rPr>
          <w:rFonts w:ascii="Arial" w:hAnsi="Arial" w:cs="Arial"/>
          <w:color w:val="943634" w:themeColor="accent2" w:themeShade="BF"/>
          <w:sz w:val="18"/>
          <w:szCs w:val="18"/>
        </w:rPr>
        <w:t xml:space="preserve">Chart </w:t>
      </w:r>
      <w:r w:rsidR="001978FF" w:rsidRPr="00386738">
        <w:rPr>
          <w:rFonts w:ascii="Arial" w:hAnsi="Arial" w:cs="Arial"/>
          <w:color w:val="943634" w:themeColor="accent2" w:themeShade="BF"/>
          <w:sz w:val="18"/>
          <w:szCs w:val="18"/>
        </w:rPr>
        <w:t>8</w:t>
      </w:r>
      <w:r w:rsidRPr="00386738">
        <w:rPr>
          <w:rFonts w:ascii="Arial" w:hAnsi="Arial" w:cs="Arial"/>
          <w:color w:val="943634" w:themeColor="accent2" w:themeShade="BF"/>
          <w:sz w:val="18"/>
          <w:szCs w:val="18"/>
        </w:rPr>
        <w:t xml:space="preserve">: Average weekly full time earnings, </w:t>
      </w:r>
      <w:r w:rsidR="00E77477" w:rsidRPr="00386738">
        <w:rPr>
          <w:rFonts w:ascii="Arial" w:hAnsi="Arial" w:cs="Arial"/>
          <w:color w:val="943634" w:themeColor="accent2" w:themeShade="BF"/>
          <w:sz w:val="18"/>
          <w:szCs w:val="18"/>
        </w:rPr>
        <w:t>year on year cha</w:t>
      </w:r>
      <w:r w:rsidRPr="00386738">
        <w:rPr>
          <w:rFonts w:ascii="Arial" w:hAnsi="Arial" w:cs="Arial"/>
          <w:color w:val="943634" w:themeColor="accent2" w:themeShade="BF"/>
          <w:sz w:val="18"/>
          <w:szCs w:val="18"/>
        </w:rPr>
        <w:t>nge</w:t>
      </w:r>
    </w:p>
    <w:p w:rsidR="0034624B" w:rsidRPr="00386738" w:rsidRDefault="00A028A3" w:rsidP="0027412E">
      <w:pPr>
        <w:spacing w:before="120" w:after="60" w:line="264" w:lineRule="auto"/>
        <w:rPr>
          <w:rFonts w:ascii="Arial" w:hAnsi="Arial" w:cs="Arial"/>
          <w:color w:val="943634" w:themeColor="accent2" w:themeShade="BF"/>
          <w:sz w:val="18"/>
          <w:szCs w:val="18"/>
        </w:rPr>
      </w:pPr>
      <w:r w:rsidRPr="00386738">
        <w:rPr>
          <w:noProof/>
        </w:rPr>
        <w:drawing>
          <wp:inline distT="0" distB="0" distL="0" distR="0" wp14:anchorId="2E6A428C" wp14:editId="3D87C4BC">
            <wp:extent cx="2718435" cy="1631218"/>
            <wp:effectExtent l="0" t="0" r="5715" b="7620"/>
            <wp:docPr id="1" name="Chart 1" descr="Chart 8: Average weekly full time earnings, year on year chan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412E" w:rsidRPr="00386738" w:rsidRDefault="0027412E" w:rsidP="0027412E">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6"/>
          <w:szCs w:val="16"/>
        </w:rPr>
        <w:t xml:space="preserve">Source: ABS, </w:t>
      </w:r>
      <w:r w:rsidRPr="00386738">
        <w:rPr>
          <w:rFonts w:ascii="Arial" w:hAnsi="Arial" w:cs="Arial"/>
          <w:i/>
          <w:color w:val="404040" w:themeColor="text1" w:themeTint="BF"/>
          <w:sz w:val="16"/>
          <w:szCs w:val="16"/>
        </w:rPr>
        <w:t>Average Weekly Earnings</w:t>
      </w:r>
      <w:r w:rsidRPr="00386738">
        <w:rPr>
          <w:rFonts w:ascii="Arial" w:hAnsi="Arial" w:cs="Arial"/>
          <w:color w:val="404040" w:themeColor="text1" w:themeTint="BF"/>
          <w:sz w:val="16"/>
          <w:szCs w:val="16"/>
        </w:rPr>
        <w:t>, Cat. No. 6302.0</w:t>
      </w:r>
    </w:p>
    <w:p w:rsidR="0027412E" w:rsidRPr="00386738" w:rsidRDefault="0027412E" w:rsidP="0027412E">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Nation</w:t>
      </w:r>
      <w:r w:rsidR="00685272" w:rsidRPr="00386738">
        <w:rPr>
          <w:rFonts w:ascii="Arial" w:hAnsi="Arial" w:cs="Arial"/>
          <w:color w:val="404040" w:themeColor="text1" w:themeTint="BF"/>
          <w:sz w:val="18"/>
          <w:szCs w:val="18"/>
        </w:rPr>
        <w:t>ally, the AWFTE increased by 2.</w:t>
      </w:r>
      <w:r w:rsidR="00166165" w:rsidRPr="00386738">
        <w:rPr>
          <w:rFonts w:ascii="Arial" w:hAnsi="Arial" w:cs="Arial"/>
          <w:color w:val="404040" w:themeColor="text1" w:themeTint="BF"/>
          <w:sz w:val="18"/>
          <w:szCs w:val="18"/>
        </w:rPr>
        <w:t>5</w:t>
      </w:r>
      <w:r w:rsidR="00636008" w:rsidRPr="00386738">
        <w:rPr>
          <w:rFonts w:ascii="Arial" w:hAnsi="Arial" w:cs="Arial"/>
          <w:color w:val="404040" w:themeColor="text1" w:themeTint="BF"/>
          <w:sz w:val="18"/>
          <w:szCs w:val="18"/>
        </w:rPr>
        <w:t xml:space="preserve"> per cent </w:t>
      </w:r>
      <w:r w:rsidRPr="00386738">
        <w:rPr>
          <w:rFonts w:ascii="Arial" w:hAnsi="Arial" w:cs="Arial"/>
          <w:color w:val="404040" w:themeColor="text1" w:themeTint="BF"/>
          <w:sz w:val="18"/>
          <w:szCs w:val="18"/>
        </w:rPr>
        <w:t xml:space="preserve">in the year to </w:t>
      </w:r>
      <w:r w:rsidR="00166165" w:rsidRPr="00386738">
        <w:rPr>
          <w:rFonts w:ascii="Arial" w:hAnsi="Arial" w:cs="Arial"/>
          <w:color w:val="404040" w:themeColor="text1" w:themeTint="BF"/>
          <w:sz w:val="18"/>
          <w:szCs w:val="18"/>
        </w:rPr>
        <w:t>November</w:t>
      </w:r>
      <w:r w:rsidR="009C6DBD" w:rsidRPr="00386738">
        <w:rPr>
          <w:rFonts w:ascii="Arial" w:hAnsi="Arial" w:cs="Arial"/>
          <w:color w:val="404040" w:themeColor="text1" w:themeTint="BF"/>
          <w:sz w:val="18"/>
          <w:szCs w:val="18"/>
        </w:rPr>
        <w:t> </w:t>
      </w:r>
      <w:r w:rsidR="00685272" w:rsidRPr="00386738">
        <w:rPr>
          <w:rFonts w:ascii="Arial" w:hAnsi="Arial" w:cs="Arial"/>
          <w:color w:val="404040" w:themeColor="text1" w:themeTint="BF"/>
          <w:sz w:val="18"/>
          <w:szCs w:val="18"/>
        </w:rPr>
        <w:t>2014</w:t>
      </w:r>
      <w:r w:rsidRPr="00386738">
        <w:rPr>
          <w:rFonts w:ascii="Arial" w:hAnsi="Arial" w:cs="Arial"/>
          <w:color w:val="404040" w:themeColor="text1" w:themeTint="BF"/>
          <w:sz w:val="18"/>
          <w:szCs w:val="18"/>
        </w:rPr>
        <w:t xml:space="preserve">. This was driven by a </w:t>
      </w:r>
      <w:r w:rsidR="00166165" w:rsidRPr="00386738">
        <w:rPr>
          <w:rFonts w:ascii="Arial" w:hAnsi="Arial" w:cs="Arial"/>
          <w:color w:val="404040" w:themeColor="text1" w:themeTint="BF"/>
          <w:sz w:val="18"/>
          <w:szCs w:val="18"/>
        </w:rPr>
        <w:t>3.1</w:t>
      </w:r>
      <w:r w:rsidR="00073F5D" w:rsidRPr="00386738">
        <w:rPr>
          <w:rFonts w:ascii="Arial" w:hAnsi="Arial" w:cs="Arial"/>
          <w:color w:val="404040" w:themeColor="text1" w:themeTint="BF"/>
          <w:sz w:val="18"/>
          <w:szCs w:val="18"/>
        </w:rPr>
        <w:t> </w:t>
      </w:r>
      <w:r w:rsidRPr="00386738">
        <w:rPr>
          <w:rFonts w:ascii="Arial" w:hAnsi="Arial" w:cs="Arial"/>
          <w:color w:val="404040" w:themeColor="text1" w:themeTint="BF"/>
          <w:sz w:val="18"/>
          <w:szCs w:val="18"/>
        </w:rPr>
        <w:t>per cent increase i</w:t>
      </w:r>
      <w:r w:rsidR="00166165" w:rsidRPr="00386738">
        <w:rPr>
          <w:rFonts w:ascii="Arial" w:hAnsi="Arial" w:cs="Arial"/>
          <w:color w:val="404040" w:themeColor="text1" w:themeTint="BF"/>
          <w:sz w:val="18"/>
          <w:szCs w:val="18"/>
        </w:rPr>
        <w:t>n private sector wages and a 2.4</w:t>
      </w:r>
      <w:r w:rsidRPr="00386738">
        <w:rPr>
          <w:rFonts w:ascii="Arial" w:hAnsi="Arial" w:cs="Arial"/>
          <w:color w:val="404040" w:themeColor="text1" w:themeTint="BF"/>
          <w:sz w:val="18"/>
          <w:szCs w:val="18"/>
        </w:rPr>
        <w:t xml:space="preserve"> per cent increase in public sector wages. </w:t>
      </w:r>
    </w:p>
    <w:p w:rsidR="003D2F8F" w:rsidRPr="00386738" w:rsidRDefault="003D2F8F" w:rsidP="003D2F8F">
      <w:pPr>
        <w:spacing w:before="120" w:after="60" w:line="264" w:lineRule="auto"/>
        <w:rPr>
          <w:rFonts w:ascii="Arial" w:hAnsi="Arial" w:cs="Arial"/>
          <w:color w:val="943634" w:themeColor="accent2" w:themeShade="BF"/>
          <w:sz w:val="18"/>
          <w:szCs w:val="18"/>
        </w:rPr>
      </w:pPr>
      <w:r w:rsidRPr="00386738">
        <w:rPr>
          <w:rFonts w:ascii="Arial" w:hAnsi="Arial" w:cs="Arial"/>
          <w:color w:val="943634" w:themeColor="accent2" w:themeShade="BF"/>
          <w:sz w:val="18"/>
          <w:szCs w:val="18"/>
        </w:rPr>
        <w:t>Fuel prices</w:t>
      </w:r>
    </w:p>
    <w:p w:rsidR="003D2F8F" w:rsidRPr="00386738" w:rsidRDefault="008A418A" w:rsidP="003D2F8F">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the week ending </w:t>
      </w:r>
      <w:r w:rsidR="00E14F11" w:rsidRPr="00386738">
        <w:rPr>
          <w:rFonts w:ascii="Arial" w:hAnsi="Arial" w:cs="Arial"/>
          <w:color w:val="404040" w:themeColor="text1" w:themeTint="BF"/>
          <w:sz w:val="18"/>
          <w:szCs w:val="18"/>
        </w:rPr>
        <w:t>24</w:t>
      </w:r>
      <w:r w:rsidR="00854E25" w:rsidRPr="00386738">
        <w:rPr>
          <w:rFonts w:ascii="Arial" w:hAnsi="Arial" w:cs="Arial"/>
          <w:color w:val="404040" w:themeColor="text1" w:themeTint="BF"/>
          <w:sz w:val="18"/>
          <w:szCs w:val="18"/>
        </w:rPr>
        <w:t xml:space="preserve"> </w:t>
      </w:r>
      <w:r w:rsidR="00E14F11" w:rsidRPr="00386738">
        <w:rPr>
          <w:rFonts w:ascii="Arial" w:hAnsi="Arial" w:cs="Arial"/>
          <w:color w:val="404040" w:themeColor="text1" w:themeTint="BF"/>
          <w:sz w:val="18"/>
          <w:szCs w:val="18"/>
        </w:rPr>
        <w:t>May</w:t>
      </w:r>
      <w:r w:rsidR="00854E25" w:rsidRPr="00386738">
        <w:rPr>
          <w:rFonts w:ascii="Arial" w:hAnsi="Arial" w:cs="Arial"/>
          <w:color w:val="404040" w:themeColor="text1" w:themeTint="BF"/>
          <w:sz w:val="18"/>
          <w:szCs w:val="18"/>
        </w:rPr>
        <w:t xml:space="preserve"> </w:t>
      </w:r>
      <w:r w:rsidR="001B4F88" w:rsidRPr="00386738">
        <w:rPr>
          <w:rFonts w:ascii="Arial" w:hAnsi="Arial" w:cs="Arial"/>
          <w:color w:val="404040" w:themeColor="text1" w:themeTint="BF"/>
          <w:sz w:val="18"/>
          <w:szCs w:val="18"/>
        </w:rPr>
        <w:t>2015</w:t>
      </w:r>
      <w:r w:rsidRPr="00386738">
        <w:rPr>
          <w:rFonts w:ascii="Arial" w:hAnsi="Arial" w:cs="Arial"/>
          <w:color w:val="404040" w:themeColor="text1" w:themeTint="BF"/>
          <w:sz w:val="18"/>
          <w:szCs w:val="18"/>
        </w:rPr>
        <w:t xml:space="preserve">, the average </w:t>
      </w:r>
      <w:r w:rsidR="002A0610" w:rsidRPr="00386738">
        <w:rPr>
          <w:rFonts w:ascii="Arial" w:hAnsi="Arial" w:cs="Arial"/>
          <w:color w:val="404040" w:themeColor="text1" w:themeTint="BF"/>
          <w:sz w:val="18"/>
          <w:szCs w:val="18"/>
        </w:rPr>
        <w:t xml:space="preserve">price for </w:t>
      </w:r>
      <w:r w:rsidRPr="00386738">
        <w:rPr>
          <w:rFonts w:ascii="Arial" w:hAnsi="Arial" w:cs="Arial"/>
          <w:color w:val="404040" w:themeColor="text1" w:themeTint="BF"/>
          <w:sz w:val="18"/>
          <w:szCs w:val="18"/>
        </w:rPr>
        <w:t xml:space="preserve">unleaded fuel </w:t>
      </w:r>
      <w:r w:rsidR="00E14F11" w:rsidRPr="00386738">
        <w:rPr>
          <w:rFonts w:ascii="Arial" w:hAnsi="Arial" w:cs="Arial"/>
          <w:color w:val="404040" w:themeColor="text1" w:themeTint="BF"/>
          <w:sz w:val="18"/>
          <w:szCs w:val="18"/>
        </w:rPr>
        <w:t xml:space="preserve">(ULP) </w:t>
      </w:r>
      <w:r w:rsidRPr="00386738">
        <w:rPr>
          <w:rFonts w:ascii="Arial" w:hAnsi="Arial" w:cs="Arial"/>
          <w:color w:val="404040" w:themeColor="text1" w:themeTint="BF"/>
          <w:sz w:val="18"/>
          <w:szCs w:val="18"/>
        </w:rPr>
        <w:t xml:space="preserve">in the Territory was </w:t>
      </w:r>
      <w:r w:rsidR="00E14F11" w:rsidRPr="00386738">
        <w:rPr>
          <w:rFonts w:ascii="Arial" w:hAnsi="Arial" w:cs="Arial"/>
          <w:color w:val="404040" w:themeColor="text1" w:themeTint="BF"/>
          <w:sz w:val="18"/>
          <w:szCs w:val="18"/>
        </w:rPr>
        <w:t>137.2</w:t>
      </w:r>
      <w:r w:rsidR="00AB608C" w:rsidRPr="00386738">
        <w:rPr>
          <w:rFonts w:ascii="Arial" w:hAnsi="Arial" w:cs="Arial"/>
          <w:color w:val="404040" w:themeColor="text1" w:themeTint="BF"/>
          <w:sz w:val="18"/>
          <w:szCs w:val="18"/>
        </w:rPr>
        <w:t> cents per </w:t>
      </w:r>
      <w:r w:rsidR="00633F08" w:rsidRPr="00386738">
        <w:rPr>
          <w:rFonts w:ascii="Arial" w:hAnsi="Arial" w:cs="Arial"/>
          <w:color w:val="404040" w:themeColor="text1" w:themeTint="BF"/>
          <w:sz w:val="18"/>
          <w:szCs w:val="18"/>
        </w:rPr>
        <w:t>litre</w:t>
      </w:r>
      <w:r w:rsidR="00A23115" w:rsidRPr="00386738">
        <w:rPr>
          <w:rFonts w:ascii="Arial" w:hAnsi="Arial" w:cs="Arial"/>
          <w:color w:val="404040" w:themeColor="text1" w:themeTint="BF"/>
          <w:sz w:val="18"/>
          <w:szCs w:val="18"/>
        </w:rPr>
        <w:t xml:space="preserve"> (</w:t>
      </w:r>
      <w:proofErr w:type="spellStart"/>
      <w:r w:rsidR="00A23115" w:rsidRPr="00386738">
        <w:rPr>
          <w:rFonts w:ascii="Arial" w:hAnsi="Arial" w:cs="Arial"/>
          <w:color w:val="404040" w:themeColor="text1" w:themeTint="BF"/>
          <w:sz w:val="18"/>
          <w:szCs w:val="18"/>
        </w:rPr>
        <w:t>cpl</w:t>
      </w:r>
      <w:proofErr w:type="spellEnd"/>
      <w:r w:rsidR="00A23115" w:rsidRPr="00386738">
        <w:rPr>
          <w:rFonts w:ascii="Arial" w:hAnsi="Arial" w:cs="Arial"/>
          <w:color w:val="404040" w:themeColor="text1" w:themeTint="BF"/>
          <w:sz w:val="18"/>
          <w:szCs w:val="18"/>
        </w:rPr>
        <w:t>)</w:t>
      </w:r>
      <w:r w:rsidR="00CB3E5E" w:rsidRPr="00386738">
        <w:rPr>
          <w:rFonts w:ascii="Arial" w:hAnsi="Arial" w:cs="Arial"/>
          <w:color w:val="404040" w:themeColor="text1" w:themeTint="BF"/>
          <w:sz w:val="18"/>
          <w:szCs w:val="18"/>
        </w:rPr>
        <w:t>, a de</w:t>
      </w:r>
      <w:r w:rsidR="00E14F11" w:rsidRPr="00386738">
        <w:rPr>
          <w:rFonts w:ascii="Arial" w:hAnsi="Arial" w:cs="Arial"/>
          <w:color w:val="404040" w:themeColor="text1" w:themeTint="BF"/>
          <w:sz w:val="18"/>
          <w:szCs w:val="18"/>
        </w:rPr>
        <w:t>crease of 36.5</w:t>
      </w:r>
      <w:r w:rsidR="00C82DFF" w:rsidRPr="00386738">
        <w:rPr>
          <w:rFonts w:ascii="Arial" w:hAnsi="Arial" w:cs="Arial"/>
          <w:color w:val="404040" w:themeColor="text1" w:themeTint="BF"/>
          <w:sz w:val="18"/>
          <w:szCs w:val="18"/>
        </w:rPr>
        <w:t xml:space="preserve"> </w:t>
      </w:r>
      <w:proofErr w:type="spellStart"/>
      <w:r w:rsidR="00C82DFF" w:rsidRPr="00386738">
        <w:rPr>
          <w:rFonts w:ascii="Arial" w:hAnsi="Arial" w:cs="Arial"/>
          <w:color w:val="404040" w:themeColor="text1" w:themeTint="BF"/>
          <w:sz w:val="18"/>
          <w:szCs w:val="18"/>
        </w:rPr>
        <w:t>cpl</w:t>
      </w:r>
      <w:proofErr w:type="spellEnd"/>
      <w:r w:rsidR="00C82DFF" w:rsidRPr="00386738">
        <w:rPr>
          <w:rFonts w:ascii="Arial" w:hAnsi="Arial" w:cs="Arial"/>
          <w:color w:val="404040" w:themeColor="text1" w:themeTint="BF"/>
          <w:sz w:val="18"/>
          <w:szCs w:val="18"/>
        </w:rPr>
        <w:t xml:space="preserve"> from the same period last </w:t>
      </w:r>
      <w:r w:rsidR="007F5FBE" w:rsidRPr="00386738">
        <w:rPr>
          <w:rFonts w:ascii="Arial" w:hAnsi="Arial" w:cs="Arial"/>
          <w:color w:val="404040" w:themeColor="text1" w:themeTint="BF"/>
          <w:sz w:val="18"/>
          <w:szCs w:val="18"/>
        </w:rPr>
        <w:t>year. The</w:t>
      </w:r>
      <w:r w:rsidR="00A23115" w:rsidRPr="00386738">
        <w:rPr>
          <w:rFonts w:ascii="Arial" w:hAnsi="Arial" w:cs="Arial"/>
          <w:color w:val="404040" w:themeColor="text1" w:themeTint="BF"/>
          <w:sz w:val="18"/>
          <w:szCs w:val="18"/>
        </w:rPr>
        <w:t xml:space="preserve"> average retail ULP price</w:t>
      </w:r>
      <w:r w:rsidR="00A56CEB" w:rsidRPr="00386738">
        <w:rPr>
          <w:rFonts w:ascii="Arial" w:hAnsi="Arial" w:cs="Arial"/>
          <w:color w:val="404040" w:themeColor="text1" w:themeTint="BF"/>
          <w:sz w:val="18"/>
          <w:szCs w:val="18"/>
        </w:rPr>
        <w:t xml:space="preserve"> over the period</w:t>
      </w:r>
      <w:r w:rsidR="00A23115" w:rsidRPr="00386738">
        <w:rPr>
          <w:rFonts w:ascii="Arial" w:hAnsi="Arial" w:cs="Arial"/>
          <w:color w:val="404040" w:themeColor="text1" w:themeTint="BF"/>
          <w:sz w:val="18"/>
          <w:szCs w:val="18"/>
        </w:rPr>
        <w:t xml:space="preserve"> was </w:t>
      </w:r>
      <w:r w:rsidR="00E14F11" w:rsidRPr="00386738">
        <w:rPr>
          <w:rFonts w:ascii="Arial" w:hAnsi="Arial" w:cs="Arial"/>
          <w:color w:val="404040" w:themeColor="text1" w:themeTint="BF"/>
          <w:sz w:val="18"/>
          <w:szCs w:val="18"/>
        </w:rPr>
        <w:t>136.2</w:t>
      </w:r>
      <w:r w:rsidR="00A23115" w:rsidRPr="00386738">
        <w:rPr>
          <w:rFonts w:ascii="Arial" w:hAnsi="Arial" w:cs="Arial"/>
          <w:color w:val="404040" w:themeColor="text1" w:themeTint="BF"/>
          <w:sz w:val="18"/>
          <w:szCs w:val="18"/>
        </w:rPr>
        <w:t xml:space="preserve"> </w:t>
      </w:r>
      <w:proofErr w:type="spellStart"/>
      <w:r w:rsidR="00A23115" w:rsidRPr="00386738">
        <w:rPr>
          <w:rFonts w:ascii="Arial" w:hAnsi="Arial" w:cs="Arial"/>
          <w:color w:val="404040" w:themeColor="text1" w:themeTint="BF"/>
          <w:sz w:val="18"/>
          <w:szCs w:val="18"/>
        </w:rPr>
        <w:t>cpl</w:t>
      </w:r>
      <w:proofErr w:type="spellEnd"/>
      <w:r w:rsidR="00A23115" w:rsidRPr="00386738">
        <w:rPr>
          <w:rFonts w:ascii="Arial" w:hAnsi="Arial" w:cs="Arial"/>
          <w:color w:val="404040" w:themeColor="text1" w:themeTint="BF"/>
          <w:sz w:val="18"/>
          <w:szCs w:val="18"/>
        </w:rPr>
        <w:t xml:space="preserve"> in Darwin, </w:t>
      </w:r>
      <w:r w:rsidR="00CB3E5E" w:rsidRPr="00386738">
        <w:rPr>
          <w:rFonts w:ascii="Arial" w:hAnsi="Arial" w:cs="Arial"/>
          <w:color w:val="404040" w:themeColor="text1" w:themeTint="BF"/>
          <w:sz w:val="18"/>
          <w:szCs w:val="18"/>
        </w:rPr>
        <w:br/>
        <w:t>1</w:t>
      </w:r>
      <w:r w:rsidR="00E14F11" w:rsidRPr="00386738">
        <w:rPr>
          <w:rFonts w:ascii="Arial" w:hAnsi="Arial" w:cs="Arial"/>
          <w:color w:val="404040" w:themeColor="text1" w:themeTint="BF"/>
          <w:sz w:val="18"/>
          <w:szCs w:val="18"/>
        </w:rPr>
        <w:t xml:space="preserve">38.9 </w:t>
      </w:r>
      <w:proofErr w:type="spellStart"/>
      <w:r w:rsidR="00E14F11" w:rsidRPr="00386738">
        <w:rPr>
          <w:rFonts w:ascii="Arial" w:hAnsi="Arial" w:cs="Arial"/>
          <w:color w:val="404040" w:themeColor="text1" w:themeTint="BF"/>
          <w:sz w:val="18"/>
          <w:szCs w:val="18"/>
        </w:rPr>
        <w:t>cpl</w:t>
      </w:r>
      <w:proofErr w:type="spellEnd"/>
      <w:r w:rsidR="00E14F11" w:rsidRPr="00386738">
        <w:rPr>
          <w:rFonts w:ascii="Arial" w:hAnsi="Arial" w:cs="Arial"/>
          <w:color w:val="404040" w:themeColor="text1" w:themeTint="BF"/>
          <w:sz w:val="18"/>
          <w:szCs w:val="18"/>
        </w:rPr>
        <w:t xml:space="preserve"> in Alice Springs, 137.4</w:t>
      </w:r>
      <w:r w:rsidR="00AB608C" w:rsidRPr="00386738">
        <w:rPr>
          <w:rFonts w:ascii="Arial" w:hAnsi="Arial" w:cs="Arial"/>
          <w:color w:val="404040" w:themeColor="text1" w:themeTint="BF"/>
          <w:sz w:val="18"/>
          <w:szCs w:val="18"/>
        </w:rPr>
        <w:t xml:space="preserve"> </w:t>
      </w:r>
      <w:proofErr w:type="spellStart"/>
      <w:r w:rsidR="001B3007" w:rsidRPr="00386738">
        <w:rPr>
          <w:rFonts w:ascii="Arial" w:hAnsi="Arial" w:cs="Arial"/>
          <w:color w:val="404040" w:themeColor="text1" w:themeTint="BF"/>
          <w:sz w:val="18"/>
          <w:szCs w:val="18"/>
        </w:rPr>
        <w:t>cpl</w:t>
      </w:r>
      <w:proofErr w:type="spellEnd"/>
      <w:r w:rsidR="00E14F11" w:rsidRPr="00386738">
        <w:rPr>
          <w:rFonts w:ascii="Arial" w:hAnsi="Arial" w:cs="Arial"/>
          <w:color w:val="404040" w:themeColor="text1" w:themeTint="BF"/>
          <w:sz w:val="18"/>
          <w:szCs w:val="18"/>
        </w:rPr>
        <w:t xml:space="preserve"> in Katherine and 161.4</w:t>
      </w:r>
      <w:r w:rsidR="00A23115" w:rsidRPr="00386738">
        <w:rPr>
          <w:rFonts w:ascii="Arial" w:hAnsi="Arial" w:cs="Arial"/>
          <w:color w:val="404040" w:themeColor="text1" w:themeTint="BF"/>
          <w:sz w:val="18"/>
          <w:szCs w:val="18"/>
        </w:rPr>
        <w:t xml:space="preserve"> </w:t>
      </w:r>
      <w:proofErr w:type="spellStart"/>
      <w:r w:rsidR="00A23115" w:rsidRPr="00386738">
        <w:rPr>
          <w:rFonts w:ascii="Arial" w:hAnsi="Arial" w:cs="Arial"/>
          <w:color w:val="404040" w:themeColor="text1" w:themeTint="BF"/>
          <w:sz w:val="18"/>
          <w:szCs w:val="18"/>
        </w:rPr>
        <w:t>cpl</w:t>
      </w:r>
      <w:proofErr w:type="spellEnd"/>
      <w:r w:rsidR="00A23115" w:rsidRPr="00386738">
        <w:rPr>
          <w:rFonts w:ascii="Arial" w:hAnsi="Arial" w:cs="Arial"/>
          <w:color w:val="404040" w:themeColor="text1" w:themeTint="BF"/>
          <w:sz w:val="18"/>
          <w:szCs w:val="18"/>
        </w:rPr>
        <w:t xml:space="preserve"> in Tennant Creek</w:t>
      </w:r>
      <w:r w:rsidR="00A56CEB" w:rsidRPr="00386738">
        <w:rPr>
          <w:rFonts w:ascii="Arial" w:hAnsi="Arial" w:cs="Arial"/>
          <w:color w:val="404040" w:themeColor="text1" w:themeTint="BF"/>
          <w:sz w:val="18"/>
          <w:szCs w:val="18"/>
        </w:rPr>
        <w:t>.</w:t>
      </w:r>
      <w:r w:rsidR="00A23115" w:rsidRPr="00386738">
        <w:rPr>
          <w:rFonts w:ascii="Arial" w:hAnsi="Arial" w:cs="Arial"/>
          <w:color w:val="404040" w:themeColor="text1" w:themeTint="BF"/>
          <w:sz w:val="18"/>
          <w:szCs w:val="18"/>
        </w:rPr>
        <w:t xml:space="preserve"> </w:t>
      </w:r>
      <w:r w:rsidR="00633F08" w:rsidRPr="00386738">
        <w:rPr>
          <w:rFonts w:ascii="Arial" w:hAnsi="Arial" w:cs="Arial"/>
          <w:color w:val="404040" w:themeColor="text1" w:themeTint="BF"/>
          <w:sz w:val="18"/>
          <w:szCs w:val="18"/>
        </w:rPr>
        <w:t>Nationally, the average unleaded fuel price was</w:t>
      </w:r>
      <w:r w:rsidR="00E4368E" w:rsidRPr="00386738">
        <w:rPr>
          <w:rFonts w:ascii="Arial" w:hAnsi="Arial" w:cs="Arial"/>
          <w:color w:val="404040" w:themeColor="text1" w:themeTint="BF"/>
          <w:sz w:val="18"/>
          <w:szCs w:val="18"/>
        </w:rPr>
        <w:t xml:space="preserve"> </w:t>
      </w:r>
      <w:r w:rsidR="00F36402" w:rsidRPr="00386738">
        <w:rPr>
          <w:rFonts w:ascii="Arial" w:hAnsi="Arial" w:cs="Arial"/>
          <w:color w:val="404040" w:themeColor="text1" w:themeTint="BF"/>
          <w:sz w:val="18"/>
          <w:szCs w:val="18"/>
        </w:rPr>
        <w:t>1</w:t>
      </w:r>
      <w:r w:rsidR="00E14F11" w:rsidRPr="00386738">
        <w:rPr>
          <w:rFonts w:ascii="Arial" w:hAnsi="Arial" w:cs="Arial"/>
          <w:color w:val="404040" w:themeColor="text1" w:themeTint="BF"/>
          <w:sz w:val="18"/>
          <w:szCs w:val="18"/>
        </w:rPr>
        <w:t>38.3</w:t>
      </w:r>
      <w:r w:rsidR="00E47C30" w:rsidRPr="00386738">
        <w:rPr>
          <w:rFonts w:ascii="Arial" w:hAnsi="Arial" w:cs="Arial"/>
          <w:color w:val="404040" w:themeColor="text1" w:themeTint="BF"/>
          <w:sz w:val="18"/>
          <w:szCs w:val="18"/>
        </w:rPr>
        <w:t> </w:t>
      </w:r>
      <w:proofErr w:type="spellStart"/>
      <w:proofErr w:type="gramStart"/>
      <w:r w:rsidR="00E47C30" w:rsidRPr="00386738">
        <w:rPr>
          <w:rFonts w:ascii="Arial" w:hAnsi="Arial" w:cs="Arial"/>
          <w:color w:val="404040" w:themeColor="text1" w:themeTint="BF"/>
          <w:sz w:val="18"/>
          <w:szCs w:val="18"/>
        </w:rPr>
        <w:t>cpl</w:t>
      </w:r>
      <w:proofErr w:type="gramEnd"/>
      <w:r w:rsidR="00E4368E" w:rsidRPr="00386738">
        <w:rPr>
          <w:rFonts w:ascii="Arial" w:hAnsi="Arial" w:cs="Arial"/>
          <w:color w:val="404040" w:themeColor="text1" w:themeTint="BF"/>
          <w:sz w:val="18"/>
          <w:szCs w:val="18"/>
        </w:rPr>
        <w:t>.</w:t>
      </w:r>
      <w:proofErr w:type="spellEnd"/>
      <w:r w:rsidR="00E4368E" w:rsidRPr="00386738">
        <w:rPr>
          <w:rFonts w:ascii="Arial" w:hAnsi="Arial" w:cs="Arial"/>
          <w:color w:val="404040" w:themeColor="text1" w:themeTint="BF"/>
          <w:sz w:val="18"/>
          <w:szCs w:val="18"/>
        </w:rPr>
        <w:t xml:space="preserve"> </w:t>
      </w:r>
      <w:r w:rsidR="00E14F11" w:rsidRPr="00386738">
        <w:rPr>
          <w:rFonts w:ascii="Arial" w:hAnsi="Arial" w:cs="Arial"/>
          <w:color w:val="404040" w:themeColor="text1" w:themeTint="BF"/>
          <w:sz w:val="18"/>
          <w:szCs w:val="18"/>
        </w:rPr>
        <w:t xml:space="preserve">For the first time on record the average Territory price for unleaded petrol was lower than the national average by 1.1 </w:t>
      </w:r>
      <w:proofErr w:type="spellStart"/>
      <w:r w:rsidR="00E14F11" w:rsidRPr="00386738">
        <w:rPr>
          <w:rFonts w:ascii="Arial" w:hAnsi="Arial" w:cs="Arial"/>
          <w:color w:val="404040" w:themeColor="text1" w:themeTint="BF"/>
          <w:sz w:val="18"/>
          <w:szCs w:val="18"/>
        </w:rPr>
        <w:t>cpl.</w:t>
      </w:r>
      <w:proofErr w:type="spellEnd"/>
      <w:r w:rsidR="00E14F11" w:rsidRPr="00386738">
        <w:rPr>
          <w:rFonts w:ascii="Arial" w:hAnsi="Arial" w:cs="Arial"/>
          <w:color w:val="404040" w:themeColor="text1" w:themeTint="BF"/>
          <w:sz w:val="18"/>
          <w:szCs w:val="18"/>
        </w:rPr>
        <w:t xml:space="preserve"> </w:t>
      </w:r>
    </w:p>
    <w:p w:rsidR="00E4368E" w:rsidRPr="00386738" w:rsidRDefault="00F945F9" w:rsidP="00F945F9">
      <w:pPr>
        <w:spacing w:after="60" w:line="264" w:lineRule="auto"/>
        <w:rPr>
          <w:rFonts w:ascii="Arial" w:hAnsi="Arial" w:cs="Arial"/>
          <w:color w:val="595959" w:themeColor="text1" w:themeTint="A6"/>
          <w:sz w:val="18"/>
          <w:szCs w:val="18"/>
        </w:rPr>
        <w:sectPr w:rsidR="00E4368E" w:rsidRPr="00386738" w:rsidSect="00BB6E2E">
          <w:type w:val="continuous"/>
          <w:pgSz w:w="11906" w:h="16838"/>
          <w:pgMar w:top="1134" w:right="1531" w:bottom="1134" w:left="1531" w:header="709" w:footer="139" w:gutter="0"/>
          <w:cols w:num="2" w:space="282"/>
          <w:docGrid w:linePitch="360"/>
        </w:sectPr>
      </w:pPr>
      <w:r w:rsidRPr="00386738">
        <w:rPr>
          <w:rFonts w:ascii="Arial" w:hAnsi="Arial" w:cs="Arial"/>
          <w:color w:val="595959" w:themeColor="text1" w:themeTint="A6"/>
          <w:sz w:val="18"/>
          <w:szCs w:val="18"/>
        </w:rPr>
        <w:t xml:space="preserve"> </w:t>
      </w:r>
      <w:r w:rsidR="00E4368E" w:rsidRPr="00386738">
        <w:rPr>
          <w:rFonts w:ascii="Arial" w:hAnsi="Arial" w:cs="Arial"/>
          <w:color w:val="595959" w:themeColor="text1" w:themeTint="A6"/>
          <w:sz w:val="18"/>
          <w:szCs w:val="18"/>
        </w:rPr>
        <w:t xml:space="preserve">  </w:t>
      </w:r>
    </w:p>
    <w:p w:rsidR="005A497E" w:rsidRPr="00386738" w:rsidRDefault="003A60F5" w:rsidP="005A497E">
      <w:pPr>
        <w:spacing w:after="120" w:line="264" w:lineRule="auto"/>
        <w:rPr>
          <w:rFonts w:ascii="Arial" w:hAnsi="Arial" w:cs="Arial"/>
          <w:b/>
          <w:color w:val="31849B" w:themeColor="accent5" w:themeShade="BF"/>
          <w:sz w:val="40"/>
          <w:szCs w:val="40"/>
        </w:rPr>
      </w:pPr>
      <w:r w:rsidRPr="00386738">
        <w:rPr>
          <w:rFonts w:ascii="Arial" w:hAnsi="Arial" w:cs="Arial"/>
          <w:b/>
          <w:color w:val="31849B" w:themeColor="accent5" w:themeShade="BF"/>
          <w:sz w:val="40"/>
          <w:szCs w:val="40"/>
        </w:rPr>
        <w:lastRenderedPageBreak/>
        <w:br w:type="column"/>
      </w:r>
      <w:r w:rsidR="00101609" w:rsidRPr="00386738">
        <w:rPr>
          <w:rFonts w:ascii="Arial" w:hAnsi="Arial" w:cs="Arial"/>
          <w:b/>
          <w:color w:val="31849B" w:themeColor="accent5" w:themeShade="BF"/>
          <w:sz w:val="40"/>
          <w:szCs w:val="40"/>
        </w:rPr>
        <w:lastRenderedPageBreak/>
        <w:t>Construction</w:t>
      </w:r>
    </w:p>
    <w:p w:rsidR="005A497E" w:rsidRPr="00386738" w:rsidRDefault="005A497E" w:rsidP="003D1147">
      <w:pPr>
        <w:shd w:val="clear" w:color="auto" w:fill="31849B" w:themeFill="accent5" w:themeFillShade="BF"/>
        <w:spacing w:after="0" w:line="240" w:lineRule="auto"/>
        <w:rPr>
          <w:rFonts w:ascii="Arial" w:hAnsi="Arial" w:cs="Arial"/>
          <w:b/>
          <w:color w:val="FFFFFF" w:themeColor="background1"/>
          <w:sz w:val="4"/>
          <w:szCs w:val="4"/>
        </w:rPr>
      </w:pPr>
    </w:p>
    <w:p w:rsidR="005A497E" w:rsidRPr="00386738" w:rsidRDefault="000D0122" w:rsidP="003D1147">
      <w:pPr>
        <w:shd w:val="clear" w:color="auto" w:fill="31849B" w:themeFill="accent5" w:themeFillShade="BF"/>
        <w:spacing w:after="120" w:line="264" w:lineRule="auto"/>
        <w:rPr>
          <w:rFonts w:ascii="Arial" w:hAnsi="Arial" w:cs="Arial"/>
          <w:b/>
          <w:color w:val="FFFFFF" w:themeColor="background1"/>
          <w:sz w:val="28"/>
          <w:szCs w:val="28"/>
        </w:rPr>
      </w:pPr>
      <w:r w:rsidRPr="00386738">
        <w:rPr>
          <w:rFonts w:ascii="Arial" w:hAnsi="Arial" w:cs="Arial"/>
          <w:b/>
          <w:color w:val="FFFFFF" w:themeColor="background1"/>
          <w:sz w:val="28"/>
          <w:szCs w:val="28"/>
        </w:rPr>
        <w:t xml:space="preserve">Construction </w:t>
      </w:r>
      <w:r w:rsidR="000E7821" w:rsidRPr="00386738">
        <w:rPr>
          <w:rFonts w:ascii="Arial" w:hAnsi="Arial" w:cs="Arial"/>
          <w:b/>
          <w:color w:val="FFFFFF" w:themeColor="background1"/>
          <w:sz w:val="28"/>
          <w:szCs w:val="28"/>
        </w:rPr>
        <w:t>activity</w:t>
      </w:r>
      <w:r w:rsidRPr="00386738">
        <w:rPr>
          <w:rFonts w:ascii="Arial" w:hAnsi="Arial" w:cs="Arial"/>
          <w:b/>
          <w:color w:val="FFFFFF" w:themeColor="background1"/>
          <w:sz w:val="28"/>
          <w:szCs w:val="28"/>
        </w:rPr>
        <w:t xml:space="preserve"> in the Territory at record levels</w:t>
      </w:r>
    </w:p>
    <w:p w:rsidR="005A497E" w:rsidRPr="00386738" w:rsidRDefault="000D0122" w:rsidP="003D1147">
      <w:pPr>
        <w:shd w:val="clear" w:color="auto" w:fill="31849B" w:themeFill="accent5" w:themeFillShade="BF"/>
        <w:spacing w:after="120" w:line="264" w:lineRule="auto"/>
        <w:rPr>
          <w:rFonts w:ascii="Arial" w:hAnsi="Arial" w:cs="Arial"/>
          <w:b/>
          <w:color w:val="FFFFFF" w:themeColor="background1"/>
        </w:rPr>
      </w:pPr>
      <w:r w:rsidRPr="00386738">
        <w:rPr>
          <w:rFonts w:ascii="Arial" w:hAnsi="Arial" w:cs="Arial"/>
          <w:b/>
          <w:color w:val="FFFFFF" w:themeColor="background1"/>
        </w:rPr>
        <w:t>Major p</w:t>
      </w:r>
      <w:r w:rsidR="00283148" w:rsidRPr="00386738">
        <w:rPr>
          <w:rFonts w:ascii="Arial" w:hAnsi="Arial" w:cs="Arial"/>
          <w:b/>
          <w:color w:val="FFFFFF" w:themeColor="background1"/>
        </w:rPr>
        <w:t xml:space="preserve">rojects driving engineering </w:t>
      </w:r>
      <w:r w:rsidRPr="00386738">
        <w:rPr>
          <w:rFonts w:ascii="Arial" w:hAnsi="Arial" w:cs="Arial"/>
          <w:b/>
          <w:color w:val="FFFFFF" w:themeColor="background1"/>
        </w:rPr>
        <w:t>construction</w:t>
      </w:r>
    </w:p>
    <w:p w:rsidR="005A497E" w:rsidRPr="00386738" w:rsidRDefault="000D0122" w:rsidP="003D1147">
      <w:pPr>
        <w:shd w:val="clear" w:color="auto" w:fill="31849B" w:themeFill="accent5" w:themeFillShade="BF"/>
        <w:spacing w:after="240" w:line="264" w:lineRule="auto"/>
        <w:rPr>
          <w:rFonts w:ascii="Arial" w:hAnsi="Arial" w:cs="Arial"/>
          <w:b/>
          <w:color w:val="FFFFFF" w:themeColor="background1"/>
        </w:rPr>
        <w:sectPr w:rsidR="005A497E" w:rsidRPr="00386738" w:rsidSect="00BB6E2E">
          <w:type w:val="continuous"/>
          <w:pgSz w:w="11906" w:h="16838"/>
          <w:pgMar w:top="1134" w:right="1531" w:bottom="1134" w:left="1531" w:header="709" w:footer="146" w:gutter="0"/>
          <w:cols w:space="282"/>
          <w:docGrid w:linePitch="360"/>
        </w:sectPr>
      </w:pPr>
      <w:r w:rsidRPr="00386738">
        <w:rPr>
          <w:rFonts w:ascii="Arial" w:hAnsi="Arial" w:cs="Arial"/>
          <w:b/>
          <w:color w:val="FFFFFF" w:themeColor="background1"/>
        </w:rPr>
        <w:t xml:space="preserve">Private residential unit and house construction </w:t>
      </w:r>
      <w:r w:rsidR="001E1DAD" w:rsidRPr="00386738">
        <w:rPr>
          <w:rFonts w:ascii="Arial" w:hAnsi="Arial" w:cs="Arial"/>
          <w:b/>
          <w:color w:val="FFFFFF" w:themeColor="background1"/>
        </w:rPr>
        <w:t>near</w:t>
      </w:r>
      <w:r w:rsidRPr="00386738">
        <w:rPr>
          <w:rFonts w:ascii="Arial" w:hAnsi="Arial" w:cs="Arial"/>
          <w:b/>
          <w:color w:val="FFFFFF" w:themeColor="background1"/>
        </w:rPr>
        <w:t xml:space="preserve"> record levels</w:t>
      </w:r>
    </w:p>
    <w:p w:rsidR="000909E5" w:rsidRPr="00386738" w:rsidRDefault="00160CB8" w:rsidP="00CC1C70">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lastRenderedPageBreak/>
        <w:t xml:space="preserve">In </w:t>
      </w:r>
      <w:r w:rsidR="00D85429" w:rsidRPr="00386738">
        <w:rPr>
          <w:rFonts w:ascii="Arial" w:hAnsi="Arial" w:cs="Arial"/>
          <w:color w:val="404040" w:themeColor="text1" w:themeTint="BF"/>
          <w:sz w:val="18"/>
          <w:szCs w:val="18"/>
        </w:rPr>
        <w:t>the year to March 2015</w:t>
      </w:r>
      <w:r w:rsidRPr="00386738">
        <w:rPr>
          <w:rFonts w:ascii="Arial" w:hAnsi="Arial" w:cs="Arial"/>
          <w:color w:val="404040" w:themeColor="text1" w:themeTint="BF"/>
          <w:sz w:val="18"/>
          <w:szCs w:val="18"/>
        </w:rPr>
        <w:t>, t</w:t>
      </w:r>
      <w:r w:rsidR="00CC1C70" w:rsidRPr="00386738">
        <w:rPr>
          <w:rFonts w:ascii="Arial" w:hAnsi="Arial" w:cs="Arial"/>
          <w:color w:val="404040" w:themeColor="text1" w:themeTint="BF"/>
          <w:sz w:val="18"/>
          <w:szCs w:val="18"/>
        </w:rPr>
        <w:t>otal construction work done i</w:t>
      </w:r>
      <w:r w:rsidRPr="00386738">
        <w:rPr>
          <w:rFonts w:ascii="Arial" w:hAnsi="Arial" w:cs="Arial"/>
          <w:color w:val="404040" w:themeColor="text1" w:themeTint="BF"/>
          <w:sz w:val="18"/>
          <w:szCs w:val="18"/>
        </w:rPr>
        <w:t xml:space="preserve">n the Territory </w:t>
      </w:r>
      <w:r w:rsidR="00D85429" w:rsidRPr="00386738">
        <w:rPr>
          <w:rFonts w:ascii="Arial" w:hAnsi="Arial" w:cs="Arial"/>
          <w:color w:val="404040" w:themeColor="text1" w:themeTint="BF"/>
          <w:sz w:val="18"/>
          <w:szCs w:val="18"/>
        </w:rPr>
        <w:t>increased by 78.0</w:t>
      </w:r>
      <w:r w:rsidR="00D71D53" w:rsidRPr="00386738">
        <w:rPr>
          <w:rFonts w:ascii="Arial" w:hAnsi="Arial" w:cs="Arial"/>
          <w:color w:val="404040" w:themeColor="text1" w:themeTint="BF"/>
          <w:sz w:val="18"/>
          <w:szCs w:val="18"/>
        </w:rPr>
        <w:t xml:space="preserve"> per cent to </w:t>
      </w:r>
      <w:r w:rsidR="00CC1C70" w:rsidRPr="00386738">
        <w:rPr>
          <w:rFonts w:ascii="Arial" w:hAnsi="Arial" w:cs="Arial"/>
          <w:color w:val="404040" w:themeColor="text1" w:themeTint="BF"/>
          <w:sz w:val="18"/>
          <w:szCs w:val="18"/>
        </w:rPr>
        <w:t>$</w:t>
      </w:r>
      <w:r w:rsidR="00D85429" w:rsidRPr="00386738">
        <w:rPr>
          <w:rFonts w:ascii="Arial" w:hAnsi="Arial" w:cs="Arial"/>
          <w:color w:val="404040" w:themeColor="text1" w:themeTint="BF"/>
          <w:sz w:val="18"/>
          <w:szCs w:val="18"/>
        </w:rPr>
        <w:t>8</w:t>
      </w:r>
      <w:r w:rsidR="00D71D53" w:rsidRPr="00386738">
        <w:rPr>
          <w:rFonts w:ascii="Arial" w:hAnsi="Arial" w:cs="Arial"/>
          <w:color w:val="404040" w:themeColor="text1" w:themeTint="BF"/>
          <w:sz w:val="18"/>
          <w:szCs w:val="18"/>
        </w:rPr>
        <w:t>.4</w:t>
      </w:r>
      <w:r w:rsidR="00283148" w:rsidRPr="00386738">
        <w:rPr>
          <w:rFonts w:ascii="Arial" w:hAnsi="Arial" w:cs="Arial"/>
          <w:color w:val="404040" w:themeColor="text1" w:themeTint="BF"/>
          <w:sz w:val="18"/>
          <w:szCs w:val="18"/>
        </w:rPr>
        <w:t> </w:t>
      </w:r>
      <w:r w:rsidR="00CF152E" w:rsidRPr="00386738">
        <w:rPr>
          <w:rFonts w:ascii="Arial" w:hAnsi="Arial" w:cs="Arial"/>
          <w:color w:val="404040" w:themeColor="text1" w:themeTint="BF"/>
          <w:sz w:val="18"/>
          <w:szCs w:val="18"/>
        </w:rPr>
        <w:t>billion</w:t>
      </w:r>
      <w:r w:rsidR="00F2245E" w:rsidRPr="00386738">
        <w:rPr>
          <w:rFonts w:ascii="Arial" w:hAnsi="Arial" w:cs="Arial"/>
          <w:color w:val="404040" w:themeColor="text1" w:themeTint="BF"/>
          <w:sz w:val="18"/>
          <w:szCs w:val="18"/>
        </w:rPr>
        <w:t xml:space="preserve"> (Chart 9)</w:t>
      </w:r>
      <w:r w:rsidR="00AB6AD2" w:rsidRPr="00386738">
        <w:rPr>
          <w:rFonts w:ascii="Arial" w:hAnsi="Arial" w:cs="Arial"/>
          <w:color w:val="404040" w:themeColor="text1" w:themeTint="BF"/>
          <w:sz w:val="18"/>
          <w:szCs w:val="18"/>
        </w:rPr>
        <w:t>, the highest level on record</w:t>
      </w:r>
      <w:r w:rsidR="005F5A96" w:rsidRPr="00386738">
        <w:rPr>
          <w:rFonts w:ascii="Arial" w:hAnsi="Arial" w:cs="Arial"/>
          <w:color w:val="404040" w:themeColor="text1" w:themeTint="BF"/>
          <w:sz w:val="18"/>
          <w:szCs w:val="18"/>
        </w:rPr>
        <w:t xml:space="preserve">, driven by record levels of engineering construction </w:t>
      </w:r>
      <w:r w:rsidR="00FA7512" w:rsidRPr="00386738">
        <w:rPr>
          <w:rFonts w:ascii="Arial" w:hAnsi="Arial" w:cs="Arial"/>
          <w:color w:val="404040" w:themeColor="text1" w:themeTint="BF"/>
          <w:sz w:val="18"/>
          <w:szCs w:val="18"/>
        </w:rPr>
        <w:t xml:space="preserve">partly offset by declines in </w:t>
      </w:r>
      <w:r w:rsidR="00F2245E" w:rsidRPr="00386738">
        <w:rPr>
          <w:rFonts w:ascii="Arial" w:hAnsi="Arial" w:cs="Arial"/>
          <w:color w:val="404040" w:themeColor="text1" w:themeTint="BF"/>
          <w:sz w:val="18"/>
          <w:szCs w:val="18"/>
        </w:rPr>
        <w:t>non</w:t>
      </w:r>
      <w:r w:rsidR="00F2245E" w:rsidRPr="00386738">
        <w:rPr>
          <w:rFonts w:ascii="Arial" w:hAnsi="Arial" w:cs="Arial"/>
          <w:color w:val="404040" w:themeColor="text1" w:themeTint="BF"/>
          <w:sz w:val="18"/>
          <w:szCs w:val="18"/>
        </w:rPr>
        <w:noBreakHyphen/>
      </w:r>
      <w:r w:rsidR="005F5A96" w:rsidRPr="00386738">
        <w:rPr>
          <w:rFonts w:ascii="Arial" w:hAnsi="Arial" w:cs="Arial"/>
          <w:color w:val="404040" w:themeColor="text1" w:themeTint="BF"/>
          <w:sz w:val="18"/>
          <w:szCs w:val="18"/>
        </w:rPr>
        <w:t>residential</w:t>
      </w:r>
      <w:r w:rsidR="00FA7512" w:rsidRPr="00386738">
        <w:rPr>
          <w:rFonts w:ascii="Arial" w:hAnsi="Arial" w:cs="Arial"/>
          <w:color w:val="404040" w:themeColor="text1" w:themeTint="BF"/>
          <w:sz w:val="18"/>
          <w:szCs w:val="18"/>
        </w:rPr>
        <w:t xml:space="preserve"> and residential construction.</w:t>
      </w:r>
    </w:p>
    <w:p w:rsidR="005F5A96" w:rsidRPr="00386738" w:rsidRDefault="005F5A96" w:rsidP="00CC1C70">
      <w:pPr>
        <w:spacing w:after="60" w:line="264" w:lineRule="auto"/>
        <w:rPr>
          <w:rFonts w:ascii="Arial" w:hAnsi="Arial" w:cs="Arial"/>
          <w:color w:val="31849B" w:themeColor="accent5" w:themeShade="BF"/>
          <w:sz w:val="18"/>
          <w:szCs w:val="18"/>
        </w:rPr>
      </w:pPr>
      <w:r w:rsidRPr="00386738">
        <w:rPr>
          <w:rFonts w:ascii="Arial" w:hAnsi="Arial" w:cs="Arial"/>
          <w:color w:val="31849B" w:themeColor="accent5" w:themeShade="BF"/>
          <w:sz w:val="18"/>
          <w:szCs w:val="18"/>
        </w:rPr>
        <w:t>Chart 9: Total construction</w:t>
      </w:r>
      <w:r w:rsidR="00F2245E" w:rsidRPr="00386738">
        <w:rPr>
          <w:rFonts w:ascii="Arial" w:hAnsi="Arial" w:cs="Arial"/>
          <w:color w:val="31849B" w:themeColor="accent5" w:themeShade="BF"/>
          <w:sz w:val="18"/>
          <w:szCs w:val="18"/>
        </w:rPr>
        <w:t xml:space="preserve"> work done, Northern </w:t>
      </w:r>
      <w:r w:rsidRPr="00386738">
        <w:rPr>
          <w:rFonts w:ascii="Arial" w:hAnsi="Arial" w:cs="Arial"/>
          <w:color w:val="31849B" w:themeColor="accent5" w:themeShade="BF"/>
          <w:sz w:val="18"/>
          <w:szCs w:val="18"/>
        </w:rPr>
        <w:t>Territory, moving annual total</w:t>
      </w:r>
    </w:p>
    <w:p w:rsidR="005F5A96" w:rsidRPr="00386738" w:rsidRDefault="005F5A96" w:rsidP="00CC1C70">
      <w:pPr>
        <w:spacing w:before="120" w:after="60" w:line="264" w:lineRule="auto"/>
        <w:rPr>
          <w:rFonts w:ascii="Arial" w:hAnsi="Arial" w:cs="Arial"/>
          <w:color w:val="31849B" w:themeColor="accent5" w:themeShade="BF"/>
          <w:sz w:val="18"/>
          <w:szCs w:val="18"/>
        </w:rPr>
      </w:pPr>
      <w:r w:rsidRPr="00386738">
        <w:rPr>
          <w:noProof/>
        </w:rPr>
        <w:drawing>
          <wp:inline distT="0" distB="0" distL="0" distR="0" wp14:anchorId="1C932BE7" wp14:editId="5507FAF5">
            <wp:extent cx="2711302" cy="1764000"/>
            <wp:effectExtent l="0" t="0" r="0" b="8255"/>
            <wp:docPr id="21" name="Chart 21" descr="Chart 9: Total construction work done,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1C70" w:rsidRPr="00386738" w:rsidRDefault="00CC1C70" w:rsidP="00CC1C70">
      <w:pPr>
        <w:spacing w:before="120" w:after="60" w:line="264" w:lineRule="auto"/>
        <w:rPr>
          <w:rFonts w:ascii="Arial" w:hAnsi="Arial" w:cs="Arial"/>
          <w:color w:val="31849B" w:themeColor="accent5" w:themeShade="BF"/>
          <w:sz w:val="18"/>
          <w:szCs w:val="18"/>
        </w:rPr>
      </w:pPr>
      <w:r w:rsidRPr="00386738">
        <w:rPr>
          <w:rFonts w:ascii="Arial" w:hAnsi="Arial" w:cs="Arial"/>
          <w:color w:val="31849B" w:themeColor="accent5" w:themeShade="BF"/>
          <w:sz w:val="18"/>
          <w:szCs w:val="18"/>
        </w:rPr>
        <w:t>Engineering</w:t>
      </w:r>
    </w:p>
    <w:p w:rsidR="00CC1C70" w:rsidRPr="00386738" w:rsidRDefault="00D71D53" w:rsidP="00CC1C70">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w:t>
      </w:r>
      <w:r w:rsidR="00D85429" w:rsidRPr="00386738">
        <w:rPr>
          <w:rFonts w:ascii="Arial" w:hAnsi="Arial" w:cs="Arial"/>
          <w:color w:val="404040" w:themeColor="text1" w:themeTint="BF"/>
          <w:sz w:val="18"/>
          <w:szCs w:val="18"/>
        </w:rPr>
        <w:t xml:space="preserve">the year to March </w:t>
      </w:r>
      <w:r w:rsidR="00160CB8" w:rsidRPr="00386738">
        <w:rPr>
          <w:rFonts w:ascii="Arial" w:hAnsi="Arial" w:cs="Arial"/>
          <w:color w:val="404040" w:themeColor="text1" w:themeTint="BF"/>
          <w:sz w:val="18"/>
          <w:szCs w:val="18"/>
        </w:rPr>
        <w:t>2</w:t>
      </w:r>
      <w:r w:rsidR="00D85429" w:rsidRPr="00386738">
        <w:rPr>
          <w:rFonts w:ascii="Arial" w:hAnsi="Arial" w:cs="Arial"/>
          <w:color w:val="404040" w:themeColor="text1" w:themeTint="BF"/>
          <w:sz w:val="18"/>
          <w:szCs w:val="18"/>
        </w:rPr>
        <w:t>015</w:t>
      </w:r>
      <w:r w:rsidR="009303F9" w:rsidRPr="00386738">
        <w:rPr>
          <w:rFonts w:ascii="Arial" w:hAnsi="Arial" w:cs="Arial"/>
          <w:color w:val="404040" w:themeColor="text1" w:themeTint="BF"/>
          <w:sz w:val="18"/>
          <w:szCs w:val="18"/>
        </w:rPr>
        <w:t xml:space="preserve">, engineering construction work done in the Territory </w:t>
      </w:r>
      <w:r w:rsidR="00160CB8" w:rsidRPr="00386738">
        <w:rPr>
          <w:rFonts w:ascii="Arial" w:hAnsi="Arial" w:cs="Arial"/>
          <w:color w:val="404040" w:themeColor="text1" w:themeTint="BF"/>
          <w:sz w:val="18"/>
          <w:szCs w:val="18"/>
        </w:rPr>
        <w:t>increased</w:t>
      </w:r>
      <w:r w:rsidR="00D057ED" w:rsidRPr="00386738">
        <w:rPr>
          <w:rFonts w:ascii="Arial" w:hAnsi="Arial" w:cs="Arial"/>
          <w:color w:val="404040" w:themeColor="text1" w:themeTint="BF"/>
          <w:sz w:val="18"/>
          <w:szCs w:val="18"/>
        </w:rPr>
        <w:t xml:space="preserve"> by </w:t>
      </w:r>
      <w:r w:rsidR="00BC27F7" w:rsidRPr="00386738">
        <w:rPr>
          <w:rFonts w:ascii="Arial" w:hAnsi="Arial" w:cs="Arial"/>
          <w:color w:val="404040" w:themeColor="text1" w:themeTint="BF"/>
          <w:sz w:val="18"/>
          <w:szCs w:val="18"/>
        </w:rPr>
        <w:t>145.2 </w:t>
      </w:r>
      <w:r w:rsidR="00EE4419" w:rsidRPr="00386738">
        <w:rPr>
          <w:rFonts w:ascii="Arial" w:hAnsi="Arial" w:cs="Arial"/>
          <w:color w:val="404040" w:themeColor="text1" w:themeTint="BF"/>
          <w:sz w:val="18"/>
          <w:szCs w:val="18"/>
        </w:rPr>
        <w:t>per </w:t>
      </w:r>
      <w:r w:rsidR="00E4189A" w:rsidRPr="00386738">
        <w:rPr>
          <w:rFonts w:ascii="Arial" w:hAnsi="Arial" w:cs="Arial"/>
          <w:color w:val="404040" w:themeColor="text1" w:themeTint="BF"/>
          <w:sz w:val="18"/>
          <w:szCs w:val="18"/>
        </w:rPr>
        <w:t>cent to $7.0</w:t>
      </w:r>
      <w:r w:rsidR="009303F9" w:rsidRPr="00386738">
        <w:rPr>
          <w:rFonts w:ascii="Arial" w:hAnsi="Arial" w:cs="Arial"/>
          <w:color w:val="404040" w:themeColor="text1" w:themeTint="BF"/>
          <w:sz w:val="18"/>
          <w:szCs w:val="18"/>
        </w:rPr>
        <w:t> billion</w:t>
      </w:r>
      <w:r w:rsidR="00B06654" w:rsidRPr="00386738">
        <w:rPr>
          <w:rFonts w:ascii="Arial" w:hAnsi="Arial" w:cs="Arial"/>
          <w:color w:val="404040" w:themeColor="text1" w:themeTint="BF"/>
          <w:sz w:val="18"/>
          <w:szCs w:val="18"/>
        </w:rPr>
        <w:t xml:space="preserve"> (Chart 10</w:t>
      </w:r>
      <w:r w:rsidR="00C14BB5" w:rsidRPr="00386738">
        <w:rPr>
          <w:rFonts w:ascii="Arial" w:hAnsi="Arial" w:cs="Arial"/>
          <w:color w:val="404040" w:themeColor="text1" w:themeTint="BF"/>
          <w:sz w:val="18"/>
          <w:szCs w:val="18"/>
        </w:rPr>
        <w:t>)</w:t>
      </w:r>
      <w:r w:rsidR="009303F9" w:rsidRPr="00386738">
        <w:rPr>
          <w:rFonts w:ascii="Arial" w:hAnsi="Arial" w:cs="Arial"/>
          <w:color w:val="404040" w:themeColor="text1" w:themeTint="BF"/>
          <w:sz w:val="18"/>
          <w:szCs w:val="18"/>
        </w:rPr>
        <w:t>.</w:t>
      </w:r>
      <w:r w:rsidR="00D87317" w:rsidRPr="00386738">
        <w:rPr>
          <w:rFonts w:ascii="Arial" w:hAnsi="Arial" w:cs="Arial"/>
          <w:color w:val="404040" w:themeColor="text1" w:themeTint="BF"/>
          <w:sz w:val="18"/>
          <w:szCs w:val="18"/>
        </w:rPr>
        <w:t xml:space="preserve"> This is the highest level</w:t>
      </w:r>
      <w:r w:rsidR="00E54081" w:rsidRPr="00386738">
        <w:rPr>
          <w:rFonts w:ascii="Arial" w:hAnsi="Arial" w:cs="Arial"/>
          <w:color w:val="404040" w:themeColor="text1" w:themeTint="BF"/>
          <w:sz w:val="18"/>
          <w:szCs w:val="18"/>
        </w:rPr>
        <w:t xml:space="preserve"> </w:t>
      </w:r>
      <w:r w:rsidR="00C82DFF" w:rsidRPr="00386738">
        <w:rPr>
          <w:rFonts w:ascii="Arial" w:hAnsi="Arial" w:cs="Arial"/>
          <w:color w:val="404040" w:themeColor="text1" w:themeTint="BF"/>
          <w:sz w:val="18"/>
          <w:szCs w:val="18"/>
        </w:rPr>
        <w:t>on</w:t>
      </w:r>
      <w:r w:rsidR="00D87317" w:rsidRPr="00386738">
        <w:rPr>
          <w:rFonts w:ascii="Arial" w:hAnsi="Arial" w:cs="Arial"/>
          <w:color w:val="404040" w:themeColor="text1" w:themeTint="BF"/>
          <w:sz w:val="18"/>
          <w:szCs w:val="18"/>
        </w:rPr>
        <w:t xml:space="preserve"> record</w:t>
      </w:r>
      <w:r w:rsidR="00E54081" w:rsidRPr="00386738">
        <w:rPr>
          <w:rFonts w:ascii="Arial" w:hAnsi="Arial" w:cs="Arial"/>
          <w:color w:val="404040" w:themeColor="text1" w:themeTint="BF"/>
          <w:sz w:val="18"/>
          <w:szCs w:val="18"/>
        </w:rPr>
        <w:t xml:space="preserve"> </w:t>
      </w:r>
      <w:r w:rsidR="00C82DFF" w:rsidRPr="00386738">
        <w:rPr>
          <w:rFonts w:ascii="Arial" w:hAnsi="Arial" w:cs="Arial"/>
          <w:color w:val="404040" w:themeColor="text1" w:themeTint="BF"/>
          <w:sz w:val="18"/>
          <w:szCs w:val="18"/>
        </w:rPr>
        <w:t xml:space="preserve">and </w:t>
      </w:r>
      <w:r w:rsidR="005F6665" w:rsidRPr="00386738">
        <w:rPr>
          <w:rFonts w:ascii="Arial" w:hAnsi="Arial" w:cs="Arial"/>
          <w:color w:val="404040" w:themeColor="text1" w:themeTint="BF"/>
          <w:sz w:val="18"/>
          <w:szCs w:val="18"/>
        </w:rPr>
        <w:t>the highest year-on-year increase of all juri</w:t>
      </w:r>
      <w:r w:rsidR="005F5A96" w:rsidRPr="00386738">
        <w:rPr>
          <w:rFonts w:ascii="Arial" w:hAnsi="Arial" w:cs="Arial"/>
          <w:color w:val="404040" w:themeColor="text1" w:themeTint="BF"/>
          <w:sz w:val="18"/>
          <w:szCs w:val="18"/>
        </w:rPr>
        <w:t>s</w:t>
      </w:r>
      <w:r w:rsidR="005F6665" w:rsidRPr="00386738">
        <w:rPr>
          <w:rFonts w:ascii="Arial" w:hAnsi="Arial" w:cs="Arial"/>
          <w:color w:val="404040" w:themeColor="text1" w:themeTint="BF"/>
          <w:sz w:val="18"/>
          <w:szCs w:val="18"/>
        </w:rPr>
        <w:t>dictions.</w:t>
      </w:r>
      <w:r w:rsidR="00FA7512" w:rsidRPr="00386738">
        <w:rPr>
          <w:rFonts w:ascii="Arial" w:hAnsi="Arial" w:cs="Arial"/>
          <w:color w:val="404040" w:themeColor="text1" w:themeTint="BF"/>
          <w:sz w:val="18"/>
          <w:szCs w:val="18"/>
        </w:rPr>
        <w:t xml:space="preserve"> </w:t>
      </w:r>
      <w:r w:rsidR="00AC1672" w:rsidRPr="00386738">
        <w:rPr>
          <w:rFonts w:ascii="Arial" w:hAnsi="Arial" w:cs="Arial"/>
          <w:color w:val="404040" w:themeColor="text1" w:themeTint="BF"/>
          <w:sz w:val="18"/>
          <w:szCs w:val="18"/>
        </w:rPr>
        <w:t>The year-on-year change in other jurisdictions</w:t>
      </w:r>
      <w:r w:rsidR="00F2245E" w:rsidRPr="00386738">
        <w:rPr>
          <w:rFonts w:ascii="Arial" w:hAnsi="Arial" w:cs="Arial"/>
          <w:color w:val="404040" w:themeColor="text1" w:themeTint="BF"/>
          <w:sz w:val="18"/>
          <w:szCs w:val="18"/>
        </w:rPr>
        <w:t xml:space="preserve"> ranged from a decrease of 26.1 </w:t>
      </w:r>
      <w:r w:rsidR="00AC1672" w:rsidRPr="00386738">
        <w:rPr>
          <w:rFonts w:ascii="Arial" w:hAnsi="Arial" w:cs="Arial"/>
          <w:color w:val="404040" w:themeColor="text1" w:themeTint="BF"/>
          <w:sz w:val="18"/>
          <w:szCs w:val="18"/>
        </w:rPr>
        <w:t>per cent in South Au</w:t>
      </w:r>
      <w:r w:rsidR="00F2245E" w:rsidRPr="00386738">
        <w:rPr>
          <w:rFonts w:ascii="Arial" w:hAnsi="Arial" w:cs="Arial"/>
          <w:color w:val="404040" w:themeColor="text1" w:themeTint="BF"/>
          <w:sz w:val="18"/>
          <w:szCs w:val="18"/>
        </w:rPr>
        <w:t>stralia and an increase of 20.9 </w:t>
      </w:r>
      <w:r w:rsidR="00AC1672" w:rsidRPr="00386738">
        <w:rPr>
          <w:rFonts w:ascii="Arial" w:hAnsi="Arial" w:cs="Arial"/>
          <w:color w:val="404040" w:themeColor="text1" w:themeTint="BF"/>
          <w:sz w:val="18"/>
          <w:szCs w:val="18"/>
        </w:rPr>
        <w:t>per cent in Tasmania.</w:t>
      </w:r>
    </w:p>
    <w:p w:rsidR="00CC1C70" w:rsidRPr="00386738" w:rsidRDefault="008E058A" w:rsidP="00CC1C70">
      <w:pPr>
        <w:spacing w:before="120" w:after="0" w:line="264" w:lineRule="auto"/>
        <w:rPr>
          <w:rFonts w:ascii="Arial" w:hAnsi="Arial" w:cs="Arial"/>
          <w:color w:val="31849B" w:themeColor="accent5" w:themeShade="BF"/>
          <w:sz w:val="18"/>
          <w:szCs w:val="18"/>
        </w:rPr>
      </w:pPr>
      <w:r w:rsidRPr="00386738">
        <w:rPr>
          <w:rFonts w:ascii="Arial" w:hAnsi="Arial" w:cs="Arial"/>
          <w:color w:val="31849B" w:themeColor="accent5" w:themeShade="BF"/>
          <w:sz w:val="18"/>
          <w:szCs w:val="18"/>
        </w:rPr>
        <w:t xml:space="preserve">Chart </w:t>
      </w:r>
      <w:r w:rsidR="00FA7512" w:rsidRPr="00386738">
        <w:rPr>
          <w:rFonts w:ascii="Arial" w:hAnsi="Arial" w:cs="Arial"/>
          <w:color w:val="31849B" w:themeColor="accent5" w:themeShade="BF"/>
          <w:sz w:val="18"/>
          <w:szCs w:val="18"/>
        </w:rPr>
        <w:t>10</w:t>
      </w:r>
      <w:r w:rsidR="00CC1C70" w:rsidRPr="00386738">
        <w:rPr>
          <w:rFonts w:ascii="Arial" w:hAnsi="Arial" w:cs="Arial"/>
          <w:color w:val="31849B" w:themeColor="accent5" w:themeShade="BF"/>
          <w:sz w:val="18"/>
          <w:szCs w:val="18"/>
        </w:rPr>
        <w:t xml:space="preserve">: </w:t>
      </w:r>
      <w:r w:rsidR="00683303" w:rsidRPr="00386738">
        <w:rPr>
          <w:rFonts w:ascii="Arial" w:hAnsi="Arial" w:cs="Arial"/>
          <w:color w:val="31849B" w:themeColor="accent5" w:themeShade="BF"/>
          <w:sz w:val="18"/>
          <w:szCs w:val="18"/>
        </w:rPr>
        <w:t>Year on year change in</w:t>
      </w:r>
      <w:r w:rsidR="00315263" w:rsidRPr="00386738">
        <w:rPr>
          <w:rFonts w:ascii="Arial" w:hAnsi="Arial" w:cs="Arial"/>
          <w:color w:val="31849B" w:themeColor="accent5" w:themeShade="BF"/>
          <w:sz w:val="18"/>
          <w:szCs w:val="18"/>
        </w:rPr>
        <w:t xml:space="preserve"> </w:t>
      </w:r>
      <w:r w:rsidR="00CC1C70" w:rsidRPr="00386738">
        <w:rPr>
          <w:rFonts w:ascii="Arial" w:hAnsi="Arial" w:cs="Arial"/>
          <w:color w:val="31849B" w:themeColor="accent5" w:themeShade="BF"/>
          <w:sz w:val="18"/>
          <w:szCs w:val="18"/>
        </w:rPr>
        <w:t>engineering construction activity, Northern Territory</w:t>
      </w:r>
    </w:p>
    <w:p w:rsidR="00CC1C70" w:rsidRPr="00386738" w:rsidRDefault="00D675D9" w:rsidP="00CC1C70">
      <w:pPr>
        <w:spacing w:after="60" w:line="264" w:lineRule="auto"/>
        <w:rPr>
          <w:rFonts w:ascii="Arial" w:hAnsi="Arial" w:cs="Arial"/>
          <w:color w:val="595959" w:themeColor="text1" w:themeTint="A6"/>
          <w:sz w:val="18"/>
          <w:szCs w:val="18"/>
        </w:rPr>
      </w:pPr>
      <w:r w:rsidRPr="00386738">
        <w:rPr>
          <w:noProof/>
        </w:rPr>
        <w:drawing>
          <wp:inline distT="0" distB="0" distL="0" distR="0" wp14:anchorId="2E337221" wp14:editId="06AE2FC3">
            <wp:extent cx="2732567" cy="1626782"/>
            <wp:effectExtent l="0" t="0" r="0" b="12065"/>
            <wp:docPr id="18" name="Chart 18" descr="Chart 10: Year on year change in engineering construction activity,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C1C70" w:rsidRPr="00386738" w:rsidRDefault="00CC1C70" w:rsidP="00CC1C70">
      <w:pPr>
        <w:spacing w:after="120" w:line="264" w:lineRule="auto"/>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Source: ABS, </w:t>
      </w:r>
      <w:r w:rsidRPr="00386738">
        <w:rPr>
          <w:rFonts w:ascii="Arial" w:hAnsi="Arial" w:cs="Arial"/>
          <w:i/>
          <w:color w:val="404040" w:themeColor="text1" w:themeTint="BF"/>
          <w:sz w:val="16"/>
          <w:szCs w:val="16"/>
        </w:rPr>
        <w:t>Construction Work Done</w:t>
      </w:r>
      <w:r w:rsidRPr="00386738">
        <w:rPr>
          <w:rFonts w:ascii="Arial" w:hAnsi="Arial" w:cs="Arial"/>
          <w:color w:val="404040" w:themeColor="text1" w:themeTint="BF"/>
          <w:sz w:val="16"/>
          <w:szCs w:val="16"/>
        </w:rPr>
        <w:t>, Cat. No. 8755.0</w:t>
      </w:r>
    </w:p>
    <w:p w:rsidR="00BC27F7" w:rsidRPr="00386738" w:rsidRDefault="00BC27F7" w:rsidP="00CC1C70">
      <w:pPr>
        <w:spacing w:before="120" w:after="60" w:line="264" w:lineRule="auto"/>
        <w:rPr>
          <w:rFonts w:ascii="Arial" w:hAnsi="Arial" w:cs="Arial"/>
          <w:color w:val="31849B" w:themeColor="accent5" w:themeShade="BF"/>
          <w:sz w:val="18"/>
          <w:szCs w:val="18"/>
        </w:rPr>
      </w:pPr>
    </w:p>
    <w:p w:rsidR="00CC1C70" w:rsidRPr="00386738" w:rsidRDefault="00CC1C70" w:rsidP="00CC1C70">
      <w:pPr>
        <w:spacing w:before="120" w:after="60" w:line="264" w:lineRule="auto"/>
        <w:rPr>
          <w:rFonts w:ascii="Arial" w:hAnsi="Arial" w:cs="Arial"/>
          <w:color w:val="31849B" w:themeColor="accent5" w:themeShade="BF"/>
          <w:sz w:val="18"/>
          <w:szCs w:val="18"/>
        </w:rPr>
      </w:pPr>
      <w:r w:rsidRPr="00386738">
        <w:rPr>
          <w:rFonts w:ascii="Arial" w:hAnsi="Arial" w:cs="Arial"/>
          <w:color w:val="31849B" w:themeColor="accent5" w:themeShade="BF"/>
          <w:sz w:val="18"/>
          <w:szCs w:val="18"/>
        </w:rPr>
        <w:lastRenderedPageBreak/>
        <w:t xml:space="preserve">Non-residential </w:t>
      </w:r>
    </w:p>
    <w:p w:rsidR="00CC1C70" w:rsidRPr="00386738" w:rsidRDefault="00E4189A" w:rsidP="00CC1C70">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In the year to March</w:t>
      </w:r>
      <w:r w:rsidR="006D6282" w:rsidRPr="00386738">
        <w:rPr>
          <w:rFonts w:ascii="Arial" w:hAnsi="Arial" w:cs="Arial"/>
          <w:color w:val="404040" w:themeColor="text1" w:themeTint="BF"/>
          <w:sz w:val="18"/>
          <w:szCs w:val="18"/>
        </w:rPr>
        <w:t xml:space="preserve"> </w:t>
      </w:r>
      <w:r w:rsidRPr="00386738">
        <w:rPr>
          <w:rFonts w:ascii="Arial" w:hAnsi="Arial" w:cs="Arial"/>
          <w:color w:val="404040" w:themeColor="text1" w:themeTint="BF"/>
          <w:sz w:val="18"/>
          <w:szCs w:val="18"/>
        </w:rPr>
        <w:t>2015</w:t>
      </w:r>
      <w:r w:rsidR="00CC1C70" w:rsidRPr="00386738">
        <w:rPr>
          <w:rFonts w:ascii="Arial" w:hAnsi="Arial" w:cs="Arial"/>
          <w:color w:val="404040" w:themeColor="text1" w:themeTint="BF"/>
          <w:sz w:val="18"/>
          <w:szCs w:val="18"/>
        </w:rPr>
        <w:t>, non</w:t>
      </w:r>
      <w:r w:rsidR="00CC1C70" w:rsidRPr="00386738">
        <w:rPr>
          <w:rFonts w:ascii="Arial" w:hAnsi="Arial" w:cs="Arial"/>
          <w:color w:val="404040" w:themeColor="text1" w:themeTint="BF"/>
          <w:sz w:val="18"/>
          <w:szCs w:val="18"/>
        </w:rPr>
        <w:noBreakHyphen/>
        <w:t xml:space="preserve">residential construction </w:t>
      </w:r>
      <w:proofErr w:type="gramStart"/>
      <w:r w:rsidR="00CC1C70" w:rsidRPr="00386738">
        <w:rPr>
          <w:rFonts w:ascii="Arial" w:hAnsi="Arial" w:cs="Arial"/>
          <w:color w:val="404040" w:themeColor="text1" w:themeTint="BF"/>
          <w:sz w:val="18"/>
          <w:szCs w:val="18"/>
        </w:rPr>
        <w:t>work done</w:t>
      </w:r>
      <w:proofErr w:type="gramEnd"/>
      <w:r w:rsidR="00CC1C70" w:rsidRPr="00386738">
        <w:rPr>
          <w:rFonts w:ascii="Arial" w:hAnsi="Arial" w:cs="Arial"/>
          <w:color w:val="404040" w:themeColor="text1" w:themeTint="BF"/>
          <w:sz w:val="18"/>
          <w:szCs w:val="18"/>
        </w:rPr>
        <w:t xml:space="preserve"> </w:t>
      </w:r>
      <w:r w:rsidR="0042382A" w:rsidRPr="00386738">
        <w:rPr>
          <w:rFonts w:ascii="Arial" w:hAnsi="Arial" w:cs="Arial"/>
          <w:color w:val="404040" w:themeColor="text1" w:themeTint="BF"/>
          <w:sz w:val="18"/>
          <w:szCs w:val="18"/>
        </w:rPr>
        <w:t>de</w:t>
      </w:r>
      <w:r w:rsidR="005A0149" w:rsidRPr="00386738">
        <w:rPr>
          <w:rFonts w:ascii="Arial" w:hAnsi="Arial" w:cs="Arial"/>
          <w:color w:val="404040" w:themeColor="text1" w:themeTint="BF"/>
          <w:sz w:val="18"/>
          <w:szCs w:val="18"/>
        </w:rPr>
        <w:t>creased</w:t>
      </w:r>
      <w:r w:rsidR="00CC1C70" w:rsidRPr="00386738">
        <w:rPr>
          <w:rFonts w:ascii="Arial" w:hAnsi="Arial" w:cs="Arial"/>
          <w:color w:val="404040" w:themeColor="text1" w:themeTint="BF"/>
          <w:sz w:val="18"/>
          <w:szCs w:val="18"/>
        </w:rPr>
        <w:t xml:space="preserve"> by </w:t>
      </w:r>
      <w:r w:rsidR="00197DE7" w:rsidRPr="00386738">
        <w:rPr>
          <w:rFonts w:ascii="Arial" w:hAnsi="Arial" w:cs="Arial"/>
          <w:color w:val="404040" w:themeColor="text1" w:themeTint="BF"/>
          <w:sz w:val="18"/>
          <w:szCs w:val="18"/>
        </w:rPr>
        <w:t>32.8</w:t>
      </w:r>
      <w:r w:rsidRPr="00386738">
        <w:rPr>
          <w:rFonts w:ascii="Arial" w:hAnsi="Arial" w:cs="Arial"/>
          <w:color w:val="404040" w:themeColor="text1" w:themeTint="BF"/>
          <w:sz w:val="18"/>
          <w:szCs w:val="18"/>
        </w:rPr>
        <w:t> per cent to $</w:t>
      </w:r>
      <w:r w:rsidR="00197DE7" w:rsidRPr="00386738">
        <w:rPr>
          <w:rFonts w:ascii="Arial" w:hAnsi="Arial" w:cs="Arial"/>
          <w:color w:val="404040" w:themeColor="text1" w:themeTint="BF"/>
          <w:sz w:val="18"/>
          <w:szCs w:val="18"/>
        </w:rPr>
        <w:t>761</w:t>
      </w:r>
      <w:r w:rsidR="0042382A" w:rsidRPr="00386738">
        <w:rPr>
          <w:rFonts w:ascii="Arial" w:hAnsi="Arial" w:cs="Arial"/>
          <w:color w:val="404040" w:themeColor="text1" w:themeTint="BF"/>
          <w:sz w:val="18"/>
          <w:szCs w:val="18"/>
        </w:rPr>
        <w:t> m</w:t>
      </w:r>
      <w:r w:rsidR="00CC1C70" w:rsidRPr="00386738">
        <w:rPr>
          <w:rFonts w:ascii="Arial" w:hAnsi="Arial" w:cs="Arial"/>
          <w:color w:val="404040" w:themeColor="text1" w:themeTint="BF"/>
          <w:sz w:val="18"/>
          <w:szCs w:val="18"/>
        </w:rPr>
        <w:t>illion.</w:t>
      </w:r>
      <w:r w:rsidR="00173E11" w:rsidRPr="00386738">
        <w:rPr>
          <w:rFonts w:ascii="Arial" w:hAnsi="Arial" w:cs="Arial"/>
          <w:color w:val="404040" w:themeColor="text1" w:themeTint="BF"/>
          <w:sz w:val="18"/>
          <w:szCs w:val="18"/>
        </w:rPr>
        <w:t xml:space="preserve"> This </w:t>
      </w:r>
      <w:r w:rsidR="00BB7839" w:rsidRPr="00386738">
        <w:rPr>
          <w:rFonts w:ascii="Arial" w:hAnsi="Arial" w:cs="Arial"/>
          <w:color w:val="404040" w:themeColor="text1" w:themeTint="BF"/>
          <w:sz w:val="18"/>
          <w:szCs w:val="18"/>
        </w:rPr>
        <w:t xml:space="preserve">decline </w:t>
      </w:r>
      <w:r w:rsidR="00173E11" w:rsidRPr="00386738">
        <w:rPr>
          <w:rFonts w:ascii="Arial" w:hAnsi="Arial" w:cs="Arial"/>
          <w:color w:val="404040" w:themeColor="text1" w:themeTint="BF"/>
          <w:sz w:val="18"/>
          <w:szCs w:val="18"/>
        </w:rPr>
        <w:t xml:space="preserve">was </w:t>
      </w:r>
      <w:r w:rsidR="0042382A" w:rsidRPr="00386738">
        <w:rPr>
          <w:rFonts w:ascii="Arial" w:hAnsi="Arial" w:cs="Arial"/>
          <w:color w:val="404040" w:themeColor="text1" w:themeTint="BF"/>
          <w:sz w:val="18"/>
          <w:szCs w:val="18"/>
        </w:rPr>
        <w:t xml:space="preserve">primarily </w:t>
      </w:r>
      <w:r w:rsidR="00173E11" w:rsidRPr="00386738">
        <w:rPr>
          <w:rFonts w:ascii="Arial" w:hAnsi="Arial" w:cs="Arial"/>
          <w:color w:val="404040" w:themeColor="text1" w:themeTint="BF"/>
          <w:sz w:val="18"/>
          <w:szCs w:val="18"/>
        </w:rPr>
        <w:t>driven by a</w:t>
      </w:r>
      <w:r w:rsidR="00197DE7" w:rsidRPr="00386738">
        <w:rPr>
          <w:rFonts w:ascii="Arial" w:hAnsi="Arial" w:cs="Arial"/>
          <w:color w:val="404040" w:themeColor="text1" w:themeTint="BF"/>
          <w:sz w:val="18"/>
          <w:szCs w:val="18"/>
        </w:rPr>
        <w:t xml:space="preserve"> 32.7</w:t>
      </w:r>
      <w:r w:rsidR="0042382A" w:rsidRPr="00386738">
        <w:rPr>
          <w:rFonts w:ascii="Arial" w:hAnsi="Arial" w:cs="Arial"/>
          <w:color w:val="404040" w:themeColor="text1" w:themeTint="BF"/>
          <w:sz w:val="18"/>
          <w:szCs w:val="18"/>
        </w:rPr>
        <w:t> per cent de</w:t>
      </w:r>
      <w:r w:rsidR="00F239B0" w:rsidRPr="00386738">
        <w:rPr>
          <w:rFonts w:ascii="Arial" w:hAnsi="Arial" w:cs="Arial"/>
          <w:color w:val="404040" w:themeColor="text1" w:themeTint="BF"/>
          <w:sz w:val="18"/>
          <w:szCs w:val="18"/>
        </w:rPr>
        <w:t>cr</w:t>
      </w:r>
      <w:r w:rsidRPr="00386738">
        <w:rPr>
          <w:rFonts w:ascii="Arial" w:hAnsi="Arial" w:cs="Arial"/>
          <w:color w:val="404040" w:themeColor="text1" w:themeTint="BF"/>
          <w:sz w:val="18"/>
          <w:szCs w:val="18"/>
        </w:rPr>
        <w:t>ease i</w:t>
      </w:r>
      <w:r w:rsidR="00197DE7" w:rsidRPr="00386738">
        <w:rPr>
          <w:rFonts w:ascii="Arial" w:hAnsi="Arial" w:cs="Arial"/>
          <w:color w:val="404040" w:themeColor="text1" w:themeTint="BF"/>
          <w:sz w:val="18"/>
          <w:szCs w:val="18"/>
        </w:rPr>
        <w:t>n private</w:t>
      </w:r>
      <w:r w:rsidRPr="00386738">
        <w:rPr>
          <w:rFonts w:ascii="Arial" w:hAnsi="Arial" w:cs="Arial"/>
          <w:color w:val="404040" w:themeColor="text1" w:themeTint="BF"/>
          <w:sz w:val="18"/>
          <w:szCs w:val="18"/>
        </w:rPr>
        <w:t xml:space="preserve"> construction</w:t>
      </w:r>
      <w:r w:rsidR="00197DE7" w:rsidRPr="00386738">
        <w:rPr>
          <w:rFonts w:ascii="Arial" w:hAnsi="Arial" w:cs="Arial"/>
          <w:color w:val="404040" w:themeColor="text1" w:themeTint="BF"/>
          <w:sz w:val="18"/>
          <w:szCs w:val="18"/>
        </w:rPr>
        <w:t xml:space="preserve"> to $587 million</w:t>
      </w:r>
      <w:r w:rsidR="0042382A" w:rsidRPr="00386738">
        <w:rPr>
          <w:rFonts w:ascii="Arial" w:hAnsi="Arial" w:cs="Arial"/>
          <w:color w:val="404040" w:themeColor="text1" w:themeTint="BF"/>
          <w:sz w:val="18"/>
          <w:szCs w:val="18"/>
        </w:rPr>
        <w:t xml:space="preserve">. </w:t>
      </w:r>
      <w:r w:rsidR="00F239B0" w:rsidRPr="00386738">
        <w:rPr>
          <w:rFonts w:ascii="Arial" w:hAnsi="Arial" w:cs="Arial"/>
          <w:color w:val="404040" w:themeColor="text1" w:themeTint="BF"/>
          <w:sz w:val="18"/>
          <w:szCs w:val="18"/>
        </w:rPr>
        <w:t xml:space="preserve"> </w:t>
      </w:r>
      <w:r w:rsidR="0042382A" w:rsidRPr="00386738">
        <w:rPr>
          <w:rFonts w:ascii="Arial" w:hAnsi="Arial" w:cs="Arial"/>
          <w:color w:val="404040" w:themeColor="text1" w:themeTint="BF"/>
          <w:sz w:val="18"/>
          <w:szCs w:val="18"/>
        </w:rPr>
        <w:t xml:space="preserve">Despite the decline, the private sector non-residential </w:t>
      </w:r>
      <w:proofErr w:type="gramStart"/>
      <w:r w:rsidR="0042382A" w:rsidRPr="00386738">
        <w:rPr>
          <w:rFonts w:ascii="Arial" w:hAnsi="Arial" w:cs="Arial"/>
          <w:color w:val="404040" w:themeColor="text1" w:themeTint="BF"/>
          <w:sz w:val="18"/>
          <w:szCs w:val="18"/>
        </w:rPr>
        <w:t>work done</w:t>
      </w:r>
      <w:proofErr w:type="gramEnd"/>
      <w:r w:rsidR="0042382A" w:rsidRPr="00386738">
        <w:rPr>
          <w:rFonts w:ascii="Arial" w:hAnsi="Arial" w:cs="Arial"/>
          <w:color w:val="404040" w:themeColor="text1" w:themeTint="BF"/>
          <w:sz w:val="18"/>
          <w:szCs w:val="18"/>
        </w:rPr>
        <w:t xml:space="preserve"> remains ab</w:t>
      </w:r>
      <w:r w:rsidR="00F2245E" w:rsidRPr="00386738">
        <w:rPr>
          <w:rFonts w:ascii="Arial" w:hAnsi="Arial" w:cs="Arial"/>
          <w:color w:val="404040" w:themeColor="text1" w:themeTint="BF"/>
          <w:sz w:val="18"/>
          <w:szCs w:val="18"/>
        </w:rPr>
        <w:t>ove the ten </w:t>
      </w:r>
      <w:r w:rsidR="00197DE7" w:rsidRPr="00386738">
        <w:rPr>
          <w:rFonts w:ascii="Arial" w:hAnsi="Arial" w:cs="Arial"/>
          <w:color w:val="404040" w:themeColor="text1" w:themeTint="BF"/>
          <w:sz w:val="18"/>
          <w:szCs w:val="18"/>
        </w:rPr>
        <w:t xml:space="preserve">year </w:t>
      </w:r>
      <w:r w:rsidR="0046513D" w:rsidRPr="00386738">
        <w:rPr>
          <w:rFonts w:ascii="Arial" w:hAnsi="Arial" w:cs="Arial"/>
          <w:color w:val="404040" w:themeColor="text1" w:themeTint="BF"/>
          <w:sz w:val="18"/>
          <w:szCs w:val="18"/>
        </w:rPr>
        <w:t>average of $402</w:t>
      </w:r>
      <w:r w:rsidR="0042382A" w:rsidRPr="00386738">
        <w:rPr>
          <w:rFonts w:ascii="Arial" w:hAnsi="Arial" w:cs="Arial"/>
          <w:color w:val="404040" w:themeColor="text1" w:themeTint="BF"/>
          <w:sz w:val="18"/>
          <w:szCs w:val="18"/>
        </w:rPr>
        <w:t xml:space="preserve"> million. </w:t>
      </w:r>
    </w:p>
    <w:p w:rsidR="0042382A" w:rsidRPr="00386738" w:rsidRDefault="0042382A" w:rsidP="0042382A">
      <w:pPr>
        <w:spacing w:after="60" w:line="264" w:lineRule="auto"/>
        <w:rPr>
          <w:rFonts w:ascii="Arial" w:hAnsi="Arial" w:cs="Arial"/>
          <w:color w:val="595959" w:themeColor="text1" w:themeTint="A6"/>
          <w:sz w:val="18"/>
          <w:szCs w:val="18"/>
        </w:rPr>
      </w:pPr>
      <w:proofErr w:type="gramStart"/>
      <w:r w:rsidRPr="00386738">
        <w:rPr>
          <w:rFonts w:ascii="Arial" w:hAnsi="Arial" w:cs="Arial"/>
          <w:color w:val="404040" w:themeColor="text1" w:themeTint="BF"/>
          <w:sz w:val="18"/>
          <w:szCs w:val="18"/>
        </w:rPr>
        <w:t>Public sector</w:t>
      </w:r>
      <w:r w:rsidR="00F239B0" w:rsidRPr="00386738">
        <w:rPr>
          <w:rFonts w:ascii="Arial" w:hAnsi="Arial" w:cs="Arial"/>
          <w:color w:val="404040" w:themeColor="text1" w:themeTint="BF"/>
          <w:sz w:val="18"/>
          <w:szCs w:val="18"/>
        </w:rPr>
        <w:t xml:space="preserve"> non-residential building </w:t>
      </w:r>
      <w:r w:rsidRPr="00386738">
        <w:rPr>
          <w:rFonts w:ascii="Arial" w:hAnsi="Arial" w:cs="Arial"/>
          <w:color w:val="404040" w:themeColor="text1" w:themeTint="BF"/>
          <w:sz w:val="18"/>
          <w:szCs w:val="18"/>
        </w:rPr>
        <w:t>d</w:t>
      </w:r>
      <w:r w:rsidR="00197DE7" w:rsidRPr="00386738">
        <w:rPr>
          <w:rFonts w:ascii="Arial" w:hAnsi="Arial" w:cs="Arial"/>
          <w:color w:val="404040" w:themeColor="text1" w:themeTint="BF"/>
          <w:sz w:val="18"/>
          <w:szCs w:val="18"/>
        </w:rPr>
        <w:t>eclined by 33.1</w:t>
      </w:r>
      <w:r w:rsidR="00F6508A" w:rsidRPr="00386738">
        <w:rPr>
          <w:rFonts w:ascii="Arial" w:hAnsi="Arial" w:cs="Arial"/>
          <w:color w:val="404040" w:themeColor="text1" w:themeTint="BF"/>
          <w:sz w:val="18"/>
          <w:szCs w:val="18"/>
        </w:rPr>
        <w:t> </w:t>
      </w:r>
      <w:r w:rsidR="00197DE7" w:rsidRPr="00386738">
        <w:rPr>
          <w:rFonts w:ascii="Arial" w:hAnsi="Arial" w:cs="Arial"/>
          <w:color w:val="404040" w:themeColor="text1" w:themeTint="BF"/>
          <w:sz w:val="18"/>
          <w:szCs w:val="18"/>
        </w:rPr>
        <w:t>per cent to $174</w:t>
      </w:r>
      <w:r w:rsidRPr="00386738">
        <w:rPr>
          <w:rFonts w:ascii="Arial" w:hAnsi="Arial" w:cs="Arial"/>
          <w:color w:val="404040" w:themeColor="text1" w:themeTint="BF"/>
          <w:sz w:val="18"/>
          <w:szCs w:val="18"/>
        </w:rPr>
        <w:t xml:space="preserve"> million in </w:t>
      </w:r>
      <w:r w:rsidR="00F2245E" w:rsidRPr="00386738">
        <w:rPr>
          <w:rFonts w:ascii="Arial" w:hAnsi="Arial" w:cs="Arial"/>
          <w:color w:val="404040" w:themeColor="text1" w:themeTint="BF"/>
          <w:sz w:val="18"/>
          <w:szCs w:val="18"/>
        </w:rPr>
        <w:t>the year to March </w:t>
      </w:r>
      <w:r w:rsidR="00197DE7" w:rsidRPr="00386738">
        <w:rPr>
          <w:rFonts w:ascii="Arial" w:hAnsi="Arial" w:cs="Arial"/>
          <w:color w:val="404040" w:themeColor="text1" w:themeTint="BF"/>
          <w:sz w:val="18"/>
          <w:szCs w:val="18"/>
        </w:rPr>
        <w:t>2015</w:t>
      </w:r>
      <w:r w:rsidRPr="00386738">
        <w:rPr>
          <w:rFonts w:ascii="Arial" w:hAnsi="Arial" w:cs="Arial"/>
          <w:color w:val="404040" w:themeColor="text1" w:themeTint="BF"/>
          <w:sz w:val="18"/>
          <w:szCs w:val="18"/>
        </w:rPr>
        <w:t>.</w:t>
      </w:r>
      <w:proofErr w:type="gramEnd"/>
      <w:r w:rsidR="00F239B0" w:rsidRPr="00386738">
        <w:rPr>
          <w:rFonts w:ascii="Arial" w:hAnsi="Arial" w:cs="Arial"/>
          <w:color w:val="404040" w:themeColor="text1" w:themeTint="BF"/>
          <w:sz w:val="18"/>
          <w:szCs w:val="18"/>
        </w:rPr>
        <w:t xml:space="preserve"> </w:t>
      </w:r>
    </w:p>
    <w:p w:rsidR="00CC1C70" w:rsidRPr="00386738" w:rsidRDefault="00CC1C70" w:rsidP="00704A88">
      <w:pPr>
        <w:spacing w:after="60" w:line="264" w:lineRule="auto"/>
        <w:rPr>
          <w:rFonts w:ascii="Arial" w:hAnsi="Arial" w:cs="Arial"/>
          <w:color w:val="31849B" w:themeColor="accent5" w:themeShade="BF"/>
          <w:sz w:val="18"/>
          <w:szCs w:val="18"/>
        </w:rPr>
      </w:pPr>
      <w:r w:rsidRPr="00386738">
        <w:rPr>
          <w:rFonts w:ascii="Arial" w:hAnsi="Arial" w:cs="Arial"/>
          <w:color w:val="31849B" w:themeColor="accent5" w:themeShade="BF"/>
          <w:sz w:val="18"/>
          <w:szCs w:val="18"/>
        </w:rPr>
        <w:t xml:space="preserve">Private residential </w:t>
      </w:r>
    </w:p>
    <w:p w:rsidR="00CC1C70" w:rsidRPr="00386738" w:rsidRDefault="00173E11" w:rsidP="00CC1C70">
      <w:pPr>
        <w:spacing w:after="60" w:line="264" w:lineRule="auto"/>
        <w:rPr>
          <w:rFonts w:ascii="Arial" w:hAnsi="Arial" w:cs="Arial"/>
          <w:color w:val="404040" w:themeColor="text1" w:themeTint="BF"/>
          <w:sz w:val="18"/>
          <w:szCs w:val="18"/>
        </w:rPr>
      </w:pPr>
      <w:proofErr w:type="gramStart"/>
      <w:r w:rsidRPr="00386738">
        <w:rPr>
          <w:rFonts w:ascii="Arial" w:hAnsi="Arial" w:cs="Arial"/>
          <w:color w:val="404040" w:themeColor="text1" w:themeTint="BF"/>
          <w:sz w:val="18"/>
          <w:szCs w:val="18"/>
        </w:rPr>
        <w:t>P</w:t>
      </w:r>
      <w:r w:rsidR="00B06654" w:rsidRPr="00386738">
        <w:rPr>
          <w:rFonts w:ascii="Arial" w:hAnsi="Arial" w:cs="Arial"/>
          <w:color w:val="404040" w:themeColor="text1" w:themeTint="BF"/>
          <w:sz w:val="18"/>
          <w:szCs w:val="18"/>
        </w:rPr>
        <w:t xml:space="preserve">rivate residential construction </w:t>
      </w:r>
      <w:r w:rsidR="00CC1C70" w:rsidRPr="00386738">
        <w:rPr>
          <w:rFonts w:ascii="Arial" w:hAnsi="Arial" w:cs="Arial"/>
          <w:color w:val="404040" w:themeColor="text1" w:themeTint="BF"/>
          <w:sz w:val="18"/>
          <w:szCs w:val="18"/>
        </w:rPr>
        <w:t xml:space="preserve">activity </w:t>
      </w:r>
      <w:r w:rsidR="00197DE7" w:rsidRPr="00386738">
        <w:rPr>
          <w:rFonts w:ascii="Arial" w:hAnsi="Arial" w:cs="Arial"/>
          <w:color w:val="404040" w:themeColor="text1" w:themeTint="BF"/>
          <w:sz w:val="18"/>
          <w:szCs w:val="18"/>
        </w:rPr>
        <w:t>decreased</w:t>
      </w:r>
      <w:r w:rsidR="00CC1C70" w:rsidRPr="00386738">
        <w:rPr>
          <w:rFonts w:ascii="Arial" w:hAnsi="Arial" w:cs="Arial"/>
          <w:color w:val="404040" w:themeColor="text1" w:themeTint="BF"/>
          <w:sz w:val="18"/>
          <w:szCs w:val="18"/>
        </w:rPr>
        <w:t xml:space="preserve"> by </w:t>
      </w:r>
      <w:r w:rsidR="00197DE7" w:rsidRPr="00386738">
        <w:rPr>
          <w:rFonts w:ascii="Arial" w:hAnsi="Arial" w:cs="Arial"/>
          <w:color w:val="404040" w:themeColor="text1" w:themeTint="BF"/>
          <w:sz w:val="18"/>
          <w:szCs w:val="18"/>
        </w:rPr>
        <w:t>7.5</w:t>
      </w:r>
      <w:r w:rsidR="00CC1C70" w:rsidRPr="00386738">
        <w:rPr>
          <w:rFonts w:ascii="Arial" w:hAnsi="Arial" w:cs="Arial"/>
          <w:color w:val="404040" w:themeColor="text1" w:themeTint="BF"/>
          <w:sz w:val="18"/>
          <w:szCs w:val="18"/>
        </w:rPr>
        <w:t> per cent to $</w:t>
      </w:r>
      <w:r w:rsidR="00197DE7" w:rsidRPr="00386738">
        <w:rPr>
          <w:rFonts w:ascii="Arial" w:hAnsi="Arial" w:cs="Arial"/>
          <w:color w:val="404040" w:themeColor="text1" w:themeTint="BF"/>
          <w:sz w:val="18"/>
          <w:szCs w:val="18"/>
        </w:rPr>
        <w:t>659</w:t>
      </w:r>
      <w:r w:rsidR="0040103B" w:rsidRPr="00386738">
        <w:rPr>
          <w:rFonts w:ascii="Arial" w:hAnsi="Arial" w:cs="Arial"/>
          <w:color w:val="404040" w:themeColor="text1" w:themeTint="BF"/>
          <w:sz w:val="18"/>
          <w:szCs w:val="18"/>
        </w:rPr>
        <w:t> million</w:t>
      </w:r>
      <w:r w:rsidRPr="00386738">
        <w:rPr>
          <w:rFonts w:ascii="Arial" w:hAnsi="Arial" w:cs="Arial"/>
          <w:color w:val="404040" w:themeColor="text1" w:themeTint="BF"/>
          <w:sz w:val="18"/>
          <w:szCs w:val="18"/>
        </w:rPr>
        <w:t>,</w:t>
      </w:r>
      <w:r w:rsidR="0040103B" w:rsidRPr="00386738">
        <w:rPr>
          <w:rFonts w:ascii="Arial" w:hAnsi="Arial" w:cs="Arial"/>
          <w:color w:val="404040" w:themeColor="text1" w:themeTint="BF"/>
          <w:sz w:val="18"/>
          <w:szCs w:val="18"/>
        </w:rPr>
        <w:t xml:space="preserve"> </w:t>
      </w:r>
      <w:r w:rsidRPr="00386738">
        <w:rPr>
          <w:rFonts w:ascii="Arial" w:hAnsi="Arial" w:cs="Arial"/>
          <w:color w:val="404040" w:themeColor="text1" w:themeTint="BF"/>
          <w:sz w:val="18"/>
          <w:szCs w:val="18"/>
        </w:rPr>
        <w:t xml:space="preserve">in </w:t>
      </w:r>
      <w:r w:rsidR="00E04A66" w:rsidRPr="00386738">
        <w:rPr>
          <w:rFonts w:ascii="Arial" w:hAnsi="Arial" w:cs="Arial"/>
          <w:color w:val="404040" w:themeColor="text1" w:themeTint="BF"/>
          <w:sz w:val="18"/>
          <w:szCs w:val="18"/>
        </w:rPr>
        <w:t>the year to March </w:t>
      </w:r>
      <w:r w:rsidR="00DF79D8" w:rsidRPr="00386738">
        <w:rPr>
          <w:rFonts w:ascii="Arial" w:hAnsi="Arial" w:cs="Arial"/>
          <w:color w:val="404040" w:themeColor="text1" w:themeTint="BF"/>
          <w:sz w:val="18"/>
          <w:szCs w:val="18"/>
        </w:rPr>
        <w:t>2015</w:t>
      </w:r>
      <w:r w:rsidRPr="00386738">
        <w:rPr>
          <w:rFonts w:ascii="Arial" w:hAnsi="Arial" w:cs="Arial"/>
          <w:color w:val="404040" w:themeColor="text1" w:themeTint="BF"/>
          <w:sz w:val="18"/>
          <w:szCs w:val="18"/>
        </w:rPr>
        <w:t xml:space="preserve"> </w:t>
      </w:r>
      <w:r w:rsidR="0040103B" w:rsidRPr="00386738">
        <w:rPr>
          <w:rFonts w:ascii="Arial" w:hAnsi="Arial" w:cs="Arial"/>
          <w:color w:val="404040" w:themeColor="text1" w:themeTint="BF"/>
          <w:sz w:val="18"/>
          <w:szCs w:val="18"/>
        </w:rPr>
        <w:t>(Chart </w:t>
      </w:r>
      <w:r w:rsidR="00B06654" w:rsidRPr="00386738">
        <w:rPr>
          <w:rFonts w:ascii="Arial" w:hAnsi="Arial" w:cs="Arial"/>
          <w:color w:val="404040" w:themeColor="text1" w:themeTint="BF"/>
          <w:sz w:val="18"/>
          <w:szCs w:val="18"/>
        </w:rPr>
        <w:t>11</w:t>
      </w:r>
      <w:r w:rsidRPr="00386738">
        <w:rPr>
          <w:rFonts w:ascii="Arial" w:hAnsi="Arial" w:cs="Arial"/>
          <w:color w:val="404040" w:themeColor="text1" w:themeTint="BF"/>
          <w:sz w:val="18"/>
          <w:szCs w:val="18"/>
        </w:rPr>
        <w:t>)</w:t>
      </w:r>
      <w:r w:rsidR="00197DE7" w:rsidRPr="00386738">
        <w:rPr>
          <w:rFonts w:ascii="Arial" w:hAnsi="Arial" w:cs="Arial"/>
          <w:color w:val="404040" w:themeColor="text1" w:themeTint="BF"/>
          <w:sz w:val="18"/>
          <w:szCs w:val="18"/>
        </w:rPr>
        <w:t>.</w:t>
      </w:r>
      <w:proofErr w:type="gramEnd"/>
      <w:r w:rsidR="00197DE7" w:rsidRPr="00386738">
        <w:rPr>
          <w:rFonts w:ascii="Arial" w:hAnsi="Arial" w:cs="Arial"/>
          <w:color w:val="404040" w:themeColor="text1" w:themeTint="BF"/>
          <w:sz w:val="18"/>
          <w:szCs w:val="18"/>
        </w:rPr>
        <w:t xml:space="preserve"> </w:t>
      </w:r>
      <w:r w:rsidR="00EE4419" w:rsidRPr="00386738">
        <w:rPr>
          <w:rFonts w:ascii="Arial" w:hAnsi="Arial" w:cs="Arial"/>
          <w:color w:val="404040" w:themeColor="text1" w:themeTint="BF"/>
          <w:sz w:val="18"/>
          <w:szCs w:val="18"/>
        </w:rPr>
        <w:t>Despite the decline in activity, private residential construction is still ab</w:t>
      </w:r>
      <w:r w:rsidR="0046513D" w:rsidRPr="00386738">
        <w:rPr>
          <w:rFonts w:ascii="Arial" w:hAnsi="Arial" w:cs="Arial"/>
          <w:color w:val="404040" w:themeColor="text1" w:themeTint="BF"/>
          <w:sz w:val="18"/>
          <w:szCs w:val="18"/>
        </w:rPr>
        <w:t>ove the ten year average of $491</w:t>
      </w:r>
      <w:r w:rsidR="00EE4419" w:rsidRPr="00386738">
        <w:rPr>
          <w:rFonts w:ascii="Arial" w:hAnsi="Arial" w:cs="Arial"/>
          <w:color w:val="404040" w:themeColor="text1" w:themeTint="BF"/>
          <w:sz w:val="18"/>
          <w:szCs w:val="18"/>
        </w:rPr>
        <w:t xml:space="preserve"> million.</w:t>
      </w:r>
    </w:p>
    <w:p w:rsidR="00CC1C70" w:rsidRPr="00386738" w:rsidRDefault="00CC1C70" w:rsidP="00CC1C70">
      <w:pPr>
        <w:spacing w:before="120" w:after="60" w:line="264" w:lineRule="auto"/>
        <w:rPr>
          <w:rFonts w:ascii="Arial" w:hAnsi="Arial" w:cs="Arial"/>
          <w:color w:val="31849B" w:themeColor="accent5" w:themeShade="BF"/>
          <w:sz w:val="18"/>
          <w:szCs w:val="18"/>
        </w:rPr>
      </w:pPr>
      <w:r w:rsidRPr="00386738">
        <w:rPr>
          <w:rFonts w:ascii="Arial" w:hAnsi="Arial" w:cs="Arial"/>
          <w:color w:val="31849B" w:themeColor="accent5" w:themeShade="BF"/>
          <w:sz w:val="18"/>
          <w:szCs w:val="18"/>
        </w:rPr>
        <w:t xml:space="preserve">Public residential </w:t>
      </w:r>
    </w:p>
    <w:p w:rsidR="00CC1C70" w:rsidRPr="00386738" w:rsidRDefault="00A1709F" w:rsidP="00CC1C70">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In</w:t>
      </w:r>
      <w:r w:rsidR="00CC1C70" w:rsidRPr="00386738">
        <w:rPr>
          <w:rFonts w:ascii="Arial" w:hAnsi="Arial" w:cs="Arial"/>
          <w:color w:val="404040" w:themeColor="text1" w:themeTint="BF"/>
          <w:sz w:val="18"/>
          <w:szCs w:val="18"/>
        </w:rPr>
        <w:t> </w:t>
      </w:r>
      <w:r w:rsidR="00DF79D8" w:rsidRPr="00386738">
        <w:rPr>
          <w:rFonts w:ascii="Arial" w:hAnsi="Arial" w:cs="Arial"/>
          <w:color w:val="404040" w:themeColor="text1" w:themeTint="BF"/>
          <w:sz w:val="18"/>
          <w:szCs w:val="18"/>
        </w:rPr>
        <w:t>the year to March 2015</w:t>
      </w:r>
      <w:r w:rsidR="00CC1C70" w:rsidRPr="00386738">
        <w:rPr>
          <w:rFonts w:ascii="Arial" w:hAnsi="Arial" w:cs="Arial"/>
          <w:color w:val="404040" w:themeColor="text1" w:themeTint="BF"/>
          <w:sz w:val="18"/>
          <w:szCs w:val="18"/>
        </w:rPr>
        <w:t xml:space="preserve">, </w:t>
      </w:r>
      <w:r w:rsidR="00D479BA" w:rsidRPr="00386738">
        <w:rPr>
          <w:rFonts w:ascii="Arial" w:hAnsi="Arial" w:cs="Arial"/>
          <w:color w:val="404040" w:themeColor="text1" w:themeTint="BF"/>
          <w:sz w:val="18"/>
          <w:szCs w:val="18"/>
        </w:rPr>
        <w:t>total public residential constr</w:t>
      </w:r>
      <w:r w:rsidR="0042382A" w:rsidRPr="00386738">
        <w:rPr>
          <w:rFonts w:ascii="Arial" w:hAnsi="Arial" w:cs="Arial"/>
          <w:color w:val="404040" w:themeColor="text1" w:themeTint="BF"/>
          <w:sz w:val="18"/>
          <w:szCs w:val="18"/>
        </w:rPr>
        <w:t xml:space="preserve">uction activity </w:t>
      </w:r>
      <w:r w:rsidR="00DF79D8" w:rsidRPr="00386738">
        <w:rPr>
          <w:rFonts w:ascii="Arial" w:hAnsi="Arial" w:cs="Arial"/>
          <w:color w:val="404040" w:themeColor="text1" w:themeTint="BF"/>
          <w:sz w:val="18"/>
          <w:szCs w:val="18"/>
        </w:rPr>
        <w:t>decreased by 4.7</w:t>
      </w:r>
      <w:r w:rsidR="00D479BA" w:rsidRPr="00386738">
        <w:rPr>
          <w:rFonts w:ascii="Arial" w:hAnsi="Arial" w:cs="Arial"/>
          <w:color w:val="404040" w:themeColor="text1" w:themeTint="BF"/>
          <w:sz w:val="18"/>
          <w:szCs w:val="18"/>
        </w:rPr>
        <w:t xml:space="preserve"> per cent to </w:t>
      </w:r>
      <w:r w:rsidR="00CC1C70" w:rsidRPr="00386738">
        <w:rPr>
          <w:rFonts w:ascii="Arial" w:hAnsi="Arial" w:cs="Arial"/>
          <w:color w:val="404040" w:themeColor="text1" w:themeTint="BF"/>
          <w:sz w:val="18"/>
          <w:szCs w:val="18"/>
        </w:rPr>
        <w:t>$</w:t>
      </w:r>
      <w:r w:rsidR="00DF79D8" w:rsidRPr="00386738">
        <w:rPr>
          <w:rFonts w:ascii="Arial" w:hAnsi="Arial" w:cs="Arial"/>
          <w:color w:val="404040" w:themeColor="text1" w:themeTint="BF"/>
          <w:sz w:val="18"/>
          <w:szCs w:val="18"/>
        </w:rPr>
        <w:t>49</w:t>
      </w:r>
      <w:r w:rsidR="00E54081" w:rsidRPr="00386738">
        <w:rPr>
          <w:rFonts w:ascii="Arial" w:hAnsi="Arial" w:cs="Arial"/>
          <w:color w:val="404040" w:themeColor="text1" w:themeTint="BF"/>
          <w:sz w:val="18"/>
          <w:szCs w:val="18"/>
        </w:rPr>
        <w:t> </w:t>
      </w:r>
      <w:r w:rsidR="00D479BA" w:rsidRPr="00386738">
        <w:rPr>
          <w:rFonts w:ascii="Arial" w:hAnsi="Arial" w:cs="Arial"/>
          <w:color w:val="404040" w:themeColor="text1" w:themeTint="BF"/>
          <w:sz w:val="18"/>
          <w:szCs w:val="18"/>
        </w:rPr>
        <w:t xml:space="preserve">million in the Territory. </w:t>
      </w:r>
      <w:r w:rsidR="00503F83" w:rsidRPr="00386738">
        <w:rPr>
          <w:rFonts w:ascii="Arial" w:hAnsi="Arial" w:cs="Arial"/>
          <w:color w:val="404040" w:themeColor="text1" w:themeTint="BF"/>
          <w:sz w:val="18"/>
          <w:szCs w:val="18"/>
        </w:rPr>
        <w:t xml:space="preserve">Public residential construction </w:t>
      </w:r>
      <w:r w:rsidR="00D479BA" w:rsidRPr="00386738">
        <w:rPr>
          <w:rFonts w:ascii="Arial" w:hAnsi="Arial" w:cs="Arial"/>
          <w:color w:val="404040" w:themeColor="text1" w:themeTint="BF"/>
          <w:sz w:val="18"/>
          <w:szCs w:val="18"/>
        </w:rPr>
        <w:t xml:space="preserve">has been </w:t>
      </w:r>
      <w:r w:rsidR="00794272" w:rsidRPr="00386738">
        <w:rPr>
          <w:rFonts w:ascii="Arial" w:hAnsi="Arial" w:cs="Arial"/>
          <w:color w:val="404040" w:themeColor="text1" w:themeTint="BF"/>
          <w:sz w:val="18"/>
          <w:szCs w:val="18"/>
        </w:rPr>
        <w:t xml:space="preserve">moderating </w:t>
      </w:r>
      <w:r w:rsidR="00D479BA" w:rsidRPr="00386738">
        <w:rPr>
          <w:rFonts w:ascii="Arial" w:hAnsi="Arial" w:cs="Arial"/>
          <w:color w:val="404040" w:themeColor="text1" w:themeTint="BF"/>
          <w:sz w:val="18"/>
          <w:szCs w:val="18"/>
        </w:rPr>
        <w:t>since the p</w:t>
      </w:r>
      <w:r w:rsidR="00794272" w:rsidRPr="00386738">
        <w:rPr>
          <w:rFonts w:ascii="Arial" w:hAnsi="Arial" w:cs="Arial"/>
          <w:color w:val="404040" w:themeColor="text1" w:themeTint="BF"/>
          <w:sz w:val="18"/>
          <w:szCs w:val="18"/>
        </w:rPr>
        <w:t>eak of $374 million in the June </w:t>
      </w:r>
      <w:r w:rsidR="00D479BA" w:rsidRPr="00386738">
        <w:rPr>
          <w:rFonts w:ascii="Arial" w:hAnsi="Arial" w:cs="Arial"/>
          <w:color w:val="404040" w:themeColor="text1" w:themeTint="BF"/>
          <w:sz w:val="18"/>
          <w:szCs w:val="18"/>
        </w:rPr>
        <w:t>quarter 2011</w:t>
      </w:r>
      <w:r w:rsidR="00503F83" w:rsidRPr="00386738">
        <w:rPr>
          <w:rFonts w:ascii="Arial" w:hAnsi="Arial" w:cs="Arial"/>
          <w:color w:val="404040" w:themeColor="text1" w:themeTint="BF"/>
          <w:sz w:val="18"/>
          <w:szCs w:val="18"/>
        </w:rPr>
        <w:t xml:space="preserve"> </w:t>
      </w:r>
      <w:r w:rsidR="00F2245E" w:rsidRPr="00386738">
        <w:rPr>
          <w:rFonts w:ascii="Arial" w:hAnsi="Arial" w:cs="Arial"/>
          <w:color w:val="404040" w:themeColor="text1" w:themeTint="BF"/>
          <w:sz w:val="18"/>
          <w:szCs w:val="18"/>
        </w:rPr>
        <w:t>following</w:t>
      </w:r>
      <w:r w:rsidR="00503F83" w:rsidRPr="00386738">
        <w:rPr>
          <w:rFonts w:ascii="Arial" w:hAnsi="Arial" w:cs="Arial"/>
          <w:color w:val="404040" w:themeColor="text1" w:themeTint="BF"/>
          <w:sz w:val="18"/>
          <w:szCs w:val="18"/>
        </w:rPr>
        <w:t xml:space="preserve"> </w:t>
      </w:r>
      <w:r w:rsidR="00CC1C70" w:rsidRPr="00386738">
        <w:rPr>
          <w:rFonts w:ascii="Arial" w:hAnsi="Arial" w:cs="Arial"/>
          <w:color w:val="404040" w:themeColor="text1" w:themeTint="BF"/>
          <w:sz w:val="18"/>
          <w:szCs w:val="18"/>
        </w:rPr>
        <w:t>the winding down of works related to the Strategic Indigenous Housing and Infrastructure Program</w:t>
      </w:r>
      <w:r w:rsidR="00BC27F7" w:rsidRPr="00386738">
        <w:rPr>
          <w:rFonts w:ascii="Arial" w:hAnsi="Arial" w:cs="Arial"/>
          <w:color w:val="404040" w:themeColor="text1" w:themeTint="BF"/>
          <w:sz w:val="18"/>
          <w:szCs w:val="18"/>
        </w:rPr>
        <w:t xml:space="preserve"> </w:t>
      </w:r>
      <w:r w:rsidR="00FA7512" w:rsidRPr="00386738">
        <w:rPr>
          <w:rFonts w:ascii="Arial" w:hAnsi="Arial" w:cs="Arial"/>
          <w:color w:val="404040" w:themeColor="text1" w:themeTint="BF"/>
          <w:sz w:val="18"/>
          <w:szCs w:val="18"/>
        </w:rPr>
        <w:t>(SIHIP)</w:t>
      </w:r>
      <w:r w:rsidR="00CC1C70" w:rsidRPr="00386738">
        <w:rPr>
          <w:rFonts w:ascii="Arial" w:hAnsi="Arial" w:cs="Arial"/>
          <w:color w:val="404040" w:themeColor="text1" w:themeTint="BF"/>
          <w:sz w:val="18"/>
          <w:szCs w:val="18"/>
        </w:rPr>
        <w:t xml:space="preserve">. </w:t>
      </w:r>
      <w:r w:rsidR="00FA7512" w:rsidRPr="00386738">
        <w:rPr>
          <w:rFonts w:ascii="Arial" w:hAnsi="Arial" w:cs="Arial"/>
          <w:color w:val="404040" w:themeColor="text1" w:themeTint="BF"/>
          <w:sz w:val="18"/>
          <w:szCs w:val="18"/>
        </w:rPr>
        <w:t>Public residential construction activity has</w:t>
      </w:r>
      <w:r w:rsidR="00F2245E" w:rsidRPr="00386738">
        <w:rPr>
          <w:rFonts w:ascii="Arial" w:hAnsi="Arial" w:cs="Arial"/>
          <w:color w:val="404040" w:themeColor="text1" w:themeTint="BF"/>
          <w:sz w:val="18"/>
          <w:szCs w:val="18"/>
        </w:rPr>
        <w:t xml:space="preserve"> now</w:t>
      </w:r>
      <w:r w:rsidR="00FA7512" w:rsidRPr="00386738">
        <w:rPr>
          <w:rFonts w:ascii="Arial" w:hAnsi="Arial" w:cs="Arial"/>
          <w:color w:val="404040" w:themeColor="text1" w:themeTint="BF"/>
          <w:sz w:val="18"/>
          <w:szCs w:val="18"/>
        </w:rPr>
        <w:t xml:space="preserve"> declined to levels more consistent with those prior to SIHIP. </w:t>
      </w:r>
    </w:p>
    <w:p w:rsidR="00CC1C70" w:rsidRPr="00386738" w:rsidRDefault="008E058A" w:rsidP="00CC1C70">
      <w:pPr>
        <w:spacing w:before="120" w:after="0" w:line="264" w:lineRule="auto"/>
        <w:rPr>
          <w:rFonts w:ascii="Arial" w:hAnsi="Arial" w:cs="Arial"/>
          <w:color w:val="31849B" w:themeColor="accent5" w:themeShade="BF"/>
          <w:sz w:val="18"/>
          <w:szCs w:val="18"/>
        </w:rPr>
      </w:pPr>
      <w:r w:rsidRPr="00386738">
        <w:rPr>
          <w:rFonts w:ascii="Arial" w:hAnsi="Arial" w:cs="Arial"/>
          <w:color w:val="31849B" w:themeColor="accent5" w:themeShade="BF"/>
          <w:sz w:val="18"/>
          <w:szCs w:val="18"/>
        </w:rPr>
        <w:t xml:space="preserve">Chart </w:t>
      </w:r>
      <w:r w:rsidR="00FA7512" w:rsidRPr="00386738">
        <w:rPr>
          <w:rFonts w:ascii="Arial" w:hAnsi="Arial" w:cs="Arial"/>
          <w:color w:val="31849B" w:themeColor="accent5" w:themeShade="BF"/>
          <w:sz w:val="18"/>
          <w:szCs w:val="18"/>
        </w:rPr>
        <w:t>11</w:t>
      </w:r>
      <w:r w:rsidR="00CC1C70" w:rsidRPr="00386738">
        <w:rPr>
          <w:rFonts w:ascii="Arial" w:hAnsi="Arial" w:cs="Arial"/>
          <w:color w:val="31849B" w:themeColor="accent5" w:themeShade="BF"/>
          <w:sz w:val="18"/>
          <w:szCs w:val="18"/>
        </w:rPr>
        <w:t>: Residential construction, Northern Territory, moving annual total</w:t>
      </w:r>
    </w:p>
    <w:p w:rsidR="00110014" w:rsidRPr="00386738" w:rsidRDefault="00DF79D8" w:rsidP="00CC1C70">
      <w:pPr>
        <w:spacing w:before="120" w:after="0" w:line="264" w:lineRule="auto"/>
        <w:rPr>
          <w:rFonts w:ascii="Arial" w:hAnsi="Arial" w:cs="Arial"/>
          <w:color w:val="404040" w:themeColor="text1" w:themeTint="BF"/>
          <w:sz w:val="18"/>
          <w:szCs w:val="18"/>
        </w:rPr>
        <w:sectPr w:rsidR="00110014" w:rsidRPr="00386738" w:rsidSect="00BB5594">
          <w:type w:val="continuous"/>
          <w:pgSz w:w="11906" w:h="16838" w:code="9"/>
          <w:pgMar w:top="1134" w:right="1531" w:bottom="1134" w:left="1531" w:header="709" w:footer="709" w:gutter="0"/>
          <w:cols w:num="2" w:space="282"/>
          <w:docGrid w:linePitch="360"/>
        </w:sectPr>
      </w:pPr>
      <w:r w:rsidRPr="00386738">
        <w:rPr>
          <w:noProof/>
        </w:rPr>
        <w:drawing>
          <wp:inline distT="0" distB="0" distL="0" distR="0" wp14:anchorId="636B0229" wp14:editId="1B3ED330">
            <wp:extent cx="2718435" cy="1774824"/>
            <wp:effectExtent l="0" t="0" r="5715" b="16510"/>
            <wp:docPr id="16" name="Chart 16" descr="Chart 11: Residential construction,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B81CB3" w:rsidRPr="00386738">
        <w:rPr>
          <w:rFonts w:ascii="Arial" w:hAnsi="Arial" w:cs="Arial"/>
          <w:color w:val="404040" w:themeColor="text1" w:themeTint="BF"/>
          <w:sz w:val="16"/>
          <w:szCs w:val="16"/>
        </w:rPr>
        <w:t xml:space="preserve"> </w:t>
      </w:r>
      <w:r w:rsidR="00CC1C70" w:rsidRPr="00386738">
        <w:rPr>
          <w:rFonts w:ascii="Arial" w:hAnsi="Arial" w:cs="Arial"/>
          <w:color w:val="404040" w:themeColor="text1" w:themeTint="BF"/>
          <w:sz w:val="16"/>
          <w:szCs w:val="16"/>
        </w:rPr>
        <w:t>Source: ABS,</w:t>
      </w:r>
      <w:r w:rsidR="00CC1C70" w:rsidRPr="00386738">
        <w:rPr>
          <w:rFonts w:ascii="Arial" w:hAnsi="Arial" w:cs="Arial"/>
          <w:i/>
          <w:color w:val="404040" w:themeColor="text1" w:themeTint="BF"/>
          <w:sz w:val="16"/>
          <w:szCs w:val="16"/>
        </w:rPr>
        <w:t xml:space="preserve"> Construction Work Done,</w:t>
      </w:r>
      <w:r w:rsidR="00CC1C70" w:rsidRPr="00386738">
        <w:rPr>
          <w:rFonts w:ascii="Arial" w:hAnsi="Arial" w:cs="Arial"/>
          <w:color w:val="404040" w:themeColor="text1" w:themeTint="BF"/>
          <w:sz w:val="16"/>
          <w:szCs w:val="16"/>
        </w:rPr>
        <w:t xml:space="preserve"> Cat. No. 8755</w:t>
      </w:r>
      <w:r w:rsidR="00D064C9" w:rsidRPr="00386738">
        <w:rPr>
          <w:rFonts w:ascii="Arial" w:hAnsi="Arial" w:cs="Arial"/>
          <w:color w:val="404040" w:themeColor="text1" w:themeTint="BF"/>
          <w:sz w:val="16"/>
          <w:szCs w:val="16"/>
        </w:rPr>
        <w:t>.0</w:t>
      </w:r>
    </w:p>
    <w:p w:rsidR="00891C97" w:rsidRPr="00386738" w:rsidRDefault="008F213D" w:rsidP="00891C97">
      <w:pPr>
        <w:spacing w:after="120" w:line="264" w:lineRule="auto"/>
        <w:rPr>
          <w:rFonts w:ascii="Arial" w:hAnsi="Arial" w:cs="Arial"/>
          <w:b/>
          <w:color w:val="4F6228" w:themeColor="accent3" w:themeShade="80"/>
          <w:sz w:val="40"/>
          <w:szCs w:val="40"/>
        </w:rPr>
      </w:pPr>
      <w:r w:rsidRPr="00386738">
        <w:rPr>
          <w:rFonts w:ascii="Arial" w:hAnsi="Arial" w:cs="Arial"/>
          <w:color w:val="943634" w:themeColor="accent2" w:themeShade="BF"/>
          <w:sz w:val="18"/>
          <w:szCs w:val="18"/>
        </w:rPr>
        <w:lastRenderedPageBreak/>
        <w:br w:type="column"/>
      </w:r>
      <w:r w:rsidR="00891C97" w:rsidRPr="00386738">
        <w:rPr>
          <w:rFonts w:ascii="Arial" w:hAnsi="Arial" w:cs="Arial"/>
          <w:b/>
          <w:color w:val="4F6228" w:themeColor="accent3" w:themeShade="80"/>
          <w:sz w:val="40"/>
          <w:szCs w:val="40"/>
        </w:rPr>
        <w:lastRenderedPageBreak/>
        <w:t>Property Market</w:t>
      </w:r>
    </w:p>
    <w:p w:rsidR="00891C97" w:rsidRPr="00386738" w:rsidRDefault="00891C97" w:rsidP="00891C97">
      <w:pPr>
        <w:shd w:val="clear" w:color="auto" w:fill="4F6228" w:themeFill="accent3" w:themeFillShade="80"/>
        <w:spacing w:after="0" w:line="240" w:lineRule="auto"/>
        <w:rPr>
          <w:rFonts w:ascii="Arial" w:hAnsi="Arial" w:cs="Arial"/>
          <w:b/>
          <w:color w:val="FFFFFF" w:themeColor="background1"/>
          <w:sz w:val="4"/>
          <w:szCs w:val="4"/>
        </w:rPr>
      </w:pPr>
    </w:p>
    <w:p w:rsidR="00891C97" w:rsidRPr="00386738" w:rsidRDefault="00891C97" w:rsidP="00891C97">
      <w:pPr>
        <w:shd w:val="clear" w:color="auto" w:fill="4F6228" w:themeFill="accent3" w:themeFillShade="80"/>
        <w:spacing w:after="120" w:line="264" w:lineRule="auto"/>
        <w:rPr>
          <w:rFonts w:ascii="Arial" w:hAnsi="Arial" w:cs="Arial"/>
          <w:b/>
          <w:color w:val="FFFFFF" w:themeColor="background1"/>
          <w:sz w:val="28"/>
          <w:szCs w:val="28"/>
        </w:rPr>
      </w:pPr>
      <w:r w:rsidRPr="00386738">
        <w:rPr>
          <w:rFonts w:ascii="Arial" w:hAnsi="Arial" w:cs="Arial"/>
          <w:b/>
          <w:color w:val="FFFFFF" w:themeColor="background1"/>
          <w:sz w:val="28"/>
          <w:szCs w:val="28"/>
        </w:rPr>
        <w:t>Median house prices range</w:t>
      </w:r>
      <w:r w:rsidR="001A027E" w:rsidRPr="00386738">
        <w:rPr>
          <w:rFonts w:ascii="Arial" w:hAnsi="Arial" w:cs="Arial"/>
          <w:b/>
          <w:color w:val="FFFFFF" w:themeColor="background1"/>
          <w:sz w:val="28"/>
          <w:szCs w:val="28"/>
        </w:rPr>
        <w:t>d</w:t>
      </w:r>
      <w:r w:rsidRPr="00386738">
        <w:rPr>
          <w:rFonts w:ascii="Arial" w:hAnsi="Arial" w:cs="Arial"/>
          <w:b/>
          <w:color w:val="FFFFFF" w:themeColor="background1"/>
          <w:sz w:val="28"/>
          <w:szCs w:val="28"/>
        </w:rPr>
        <w:t xml:space="preserve"> from $2</w:t>
      </w:r>
      <w:r w:rsidR="00D56957" w:rsidRPr="00386738">
        <w:rPr>
          <w:rFonts w:ascii="Arial" w:hAnsi="Arial" w:cs="Arial"/>
          <w:b/>
          <w:color w:val="FFFFFF" w:themeColor="background1"/>
          <w:sz w:val="28"/>
          <w:szCs w:val="28"/>
        </w:rPr>
        <w:t>80 000 in Tennant Creek to $625</w:t>
      </w:r>
      <w:r w:rsidR="00821AB8" w:rsidRPr="00386738">
        <w:rPr>
          <w:rFonts w:ascii="Arial" w:hAnsi="Arial" w:cs="Arial"/>
          <w:b/>
          <w:color w:val="FFFFFF" w:themeColor="background1"/>
          <w:sz w:val="28"/>
          <w:szCs w:val="28"/>
        </w:rPr>
        <w:t xml:space="preserve"> 000</w:t>
      </w:r>
      <w:r w:rsidRPr="00386738">
        <w:rPr>
          <w:rFonts w:ascii="Arial" w:hAnsi="Arial" w:cs="Arial"/>
          <w:b/>
          <w:color w:val="FFFFFF" w:themeColor="background1"/>
          <w:sz w:val="28"/>
          <w:szCs w:val="28"/>
        </w:rPr>
        <w:t xml:space="preserve"> in Darwin</w:t>
      </w:r>
      <w:r w:rsidR="001A027E" w:rsidRPr="00386738">
        <w:rPr>
          <w:rFonts w:ascii="Arial" w:hAnsi="Arial" w:cs="Arial"/>
          <w:b/>
          <w:color w:val="FFFFFF" w:themeColor="background1"/>
          <w:sz w:val="28"/>
          <w:szCs w:val="28"/>
        </w:rPr>
        <w:t xml:space="preserve"> in the </w:t>
      </w:r>
      <w:r w:rsidR="00D56957" w:rsidRPr="00386738">
        <w:rPr>
          <w:rFonts w:ascii="Arial" w:hAnsi="Arial" w:cs="Arial"/>
          <w:b/>
          <w:color w:val="FFFFFF" w:themeColor="background1"/>
          <w:sz w:val="28"/>
          <w:szCs w:val="28"/>
        </w:rPr>
        <w:t>March quarter 2015</w:t>
      </w:r>
      <w:r w:rsidRPr="00386738">
        <w:rPr>
          <w:rFonts w:ascii="Arial" w:hAnsi="Arial" w:cs="Arial"/>
          <w:b/>
          <w:color w:val="FFFFFF" w:themeColor="background1"/>
          <w:sz w:val="28"/>
          <w:szCs w:val="28"/>
        </w:rPr>
        <w:t xml:space="preserve"> </w:t>
      </w:r>
    </w:p>
    <w:p w:rsidR="00891C97" w:rsidRPr="00386738" w:rsidRDefault="00891C97" w:rsidP="00891C97">
      <w:pPr>
        <w:shd w:val="clear" w:color="auto" w:fill="4F6228" w:themeFill="accent3" w:themeFillShade="80"/>
        <w:spacing w:after="240" w:line="264" w:lineRule="auto"/>
        <w:rPr>
          <w:rFonts w:ascii="Arial" w:hAnsi="Arial" w:cs="Arial"/>
          <w:b/>
          <w:color w:val="FFFFFF" w:themeColor="background1"/>
        </w:rPr>
        <w:sectPr w:rsidR="00891C97" w:rsidRPr="00386738" w:rsidSect="00BB6E2E">
          <w:type w:val="continuous"/>
          <w:pgSz w:w="11906" w:h="16838"/>
          <w:pgMar w:top="1134" w:right="1531" w:bottom="1134" w:left="1531" w:header="709" w:footer="139" w:gutter="0"/>
          <w:cols w:space="282"/>
          <w:docGrid w:linePitch="360"/>
        </w:sectPr>
      </w:pPr>
      <w:r w:rsidRPr="00386738">
        <w:rPr>
          <w:rFonts w:ascii="Arial" w:hAnsi="Arial" w:cs="Arial"/>
          <w:b/>
          <w:color w:val="FFFFFF" w:themeColor="background1"/>
        </w:rPr>
        <w:t xml:space="preserve">Housing finance commitments </w:t>
      </w:r>
      <w:r w:rsidR="00007BED" w:rsidRPr="00386738">
        <w:rPr>
          <w:rFonts w:ascii="Arial" w:hAnsi="Arial" w:cs="Arial"/>
          <w:b/>
          <w:color w:val="FFFFFF" w:themeColor="background1"/>
        </w:rPr>
        <w:t>for owner oc</w:t>
      </w:r>
      <w:r w:rsidR="0020494D" w:rsidRPr="00386738">
        <w:rPr>
          <w:rFonts w:ascii="Arial" w:hAnsi="Arial" w:cs="Arial"/>
          <w:b/>
          <w:color w:val="FFFFFF" w:themeColor="background1"/>
        </w:rPr>
        <w:t xml:space="preserve">cupation </w:t>
      </w:r>
      <w:r w:rsidR="00D948FC" w:rsidRPr="00386738">
        <w:rPr>
          <w:rFonts w:ascii="Arial" w:hAnsi="Arial" w:cs="Arial"/>
          <w:b/>
          <w:color w:val="FFFFFF" w:themeColor="background1"/>
        </w:rPr>
        <w:t>in</w:t>
      </w:r>
      <w:r w:rsidR="005D3E22" w:rsidRPr="00386738">
        <w:rPr>
          <w:rFonts w:ascii="Arial" w:hAnsi="Arial" w:cs="Arial"/>
          <w:b/>
          <w:color w:val="FFFFFF" w:themeColor="background1"/>
        </w:rPr>
        <w:t xml:space="preserve">creased in </w:t>
      </w:r>
      <w:r w:rsidR="00D948FC" w:rsidRPr="00386738">
        <w:rPr>
          <w:rFonts w:ascii="Arial" w:hAnsi="Arial" w:cs="Arial"/>
          <w:b/>
          <w:color w:val="FFFFFF" w:themeColor="background1"/>
        </w:rPr>
        <w:t xml:space="preserve">the year to </w:t>
      </w:r>
      <w:r w:rsidR="00FE2ED3" w:rsidRPr="00386738">
        <w:rPr>
          <w:rFonts w:ascii="Arial" w:hAnsi="Arial" w:cs="Arial"/>
          <w:b/>
          <w:color w:val="FFFFFF" w:themeColor="background1"/>
        </w:rPr>
        <w:t>April</w:t>
      </w:r>
      <w:r w:rsidR="00D948FC" w:rsidRPr="00386738">
        <w:rPr>
          <w:rFonts w:ascii="Arial" w:hAnsi="Arial" w:cs="Arial"/>
          <w:b/>
          <w:color w:val="FFFFFF" w:themeColor="background1"/>
        </w:rPr>
        <w:t xml:space="preserve"> 2015.</w:t>
      </w:r>
    </w:p>
    <w:p w:rsidR="00891C97" w:rsidRPr="00386738" w:rsidRDefault="00891C97" w:rsidP="00891C97">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lastRenderedPageBreak/>
        <w:t xml:space="preserve">The Territory property </w:t>
      </w:r>
      <w:r w:rsidR="001851A4" w:rsidRPr="00386738">
        <w:rPr>
          <w:rFonts w:ascii="Arial" w:hAnsi="Arial" w:cs="Arial"/>
          <w:color w:val="404040" w:themeColor="text1" w:themeTint="BF"/>
          <w:sz w:val="18"/>
          <w:szCs w:val="18"/>
        </w:rPr>
        <w:t>market, particularly in the Top </w:t>
      </w:r>
      <w:r w:rsidRPr="00386738">
        <w:rPr>
          <w:rFonts w:ascii="Arial" w:hAnsi="Arial" w:cs="Arial"/>
          <w:color w:val="404040" w:themeColor="text1" w:themeTint="BF"/>
          <w:sz w:val="18"/>
          <w:szCs w:val="18"/>
        </w:rPr>
        <w:t xml:space="preserve">End, is experiencing increasing sale volumes, home purchase prices and rents. </w:t>
      </w:r>
    </w:p>
    <w:p w:rsidR="00891C97" w:rsidRPr="00386738" w:rsidRDefault="00891C97" w:rsidP="00891C97">
      <w:pPr>
        <w:spacing w:before="120" w:after="60" w:line="264" w:lineRule="auto"/>
        <w:rPr>
          <w:rFonts w:ascii="Arial" w:hAnsi="Arial" w:cs="Arial"/>
          <w:color w:val="4F6228" w:themeColor="accent3" w:themeShade="80"/>
          <w:sz w:val="18"/>
          <w:szCs w:val="18"/>
        </w:rPr>
      </w:pPr>
      <w:r w:rsidRPr="00386738">
        <w:rPr>
          <w:rFonts w:ascii="Arial" w:hAnsi="Arial" w:cs="Arial"/>
          <w:color w:val="4F6228" w:themeColor="accent3" w:themeShade="80"/>
          <w:sz w:val="18"/>
          <w:szCs w:val="18"/>
        </w:rPr>
        <w:t>Sales activity</w:t>
      </w:r>
    </w:p>
    <w:p w:rsidR="008208B8" w:rsidRPr="00386738" w:rsidRDefault="00891C97" w:rsidP="009232DC">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Overall </w:t>
      </w:r>
      <w:r w:rsidR="00F43E03" w:rsidRPr="00386738">
        <w:rPr>
          <w:rFonts w:ascii="Arial" w:hAnsi="Arial" w:cs="Arial"/>
          <w:color w:val="404040" w:themeColor="text1" w:themeTint="BF"/>
          <w:sz w:val="18"/>
          <w:szCs w:val="18"/>
        </w:rPr>
        <w:t xml:space="preserve">dwelling sales </w:t>
      </w:r>
      <w:r w:rsidRPr="00386738">
        <w:rPr>
          <w:rFonts w:ascii="Arial" w:hAnsi="Arial" w:cs="Arial"/>
          <w:color w:val="404040" w:themeColor="text1" w:themeTint="BF"/>
          <w:sz w:val="18"/>
          <w:szCs w:val="18"/>
        </w:rPr>
        <w:t xml:space="preserve">in the Territory (houses and units) increased by </w:t>
      </w:r>
      <w:r w:rsidR="00F43E03" w:rsidRPr="00386738">
        <w:rPr>
          <w:rFonts w:ascii="Arial" w:hAnsi="Arial" w:cs="Arial"/>
          <w:color w:val="404040" w:themeColor="text1" w:themeTint="BF"/>
          <w:sz w:val="18"/>
          <w:szCs w:val="18"/>
        </w:rPr>
        <w:t>12.6</w:t>
      </w:r>
      <w:r w:rsidR="00C67310" w:rsidRPr="00386738">
        <w:rPr>
          <w:rFonts w:ascii="Arial" w:hAnsi="Arial" w:cs="Arial"/>
          <w:color w:val="404040" w:themeColor="text1" w:themeTint="BF"/>
          <w:sz w:val="18"/>
          <w:szCs w:val="18"/>
        </w:rPr>
        <w:t> </w:t>
      </w:r>
      <w:r w:rsidRPr="00386738">
        <w:rPr>
          <w:rFonts w:ascii="Arial" w:hAnsi="Arial" w:cs="Arial"/>
          <w:color w:val="404040" w:themeColor="text1" w:themeTint="BF"/>
          <w:sz w:val="18"/>
          <w:szCs w:val="18"/>
        </w:rPr>
        <w:t xml:space="preserve">per cent to </w:t>
      </w:r>
      <w:r w:rsidR="00F43E03" w:rsidRPr="00386738">
        <w:rPr>
          <w:rFonts w:ascii="Arial" w:hAnsi="Arial" w:cs="Arial"/>
          <w:color w:val="404040" w:themeColor="text1" w:themeTint="BF"/>
          <w:sz w:val="18"/>
          <w:szCs w:val="18"/>
        </w:rPr>
        <w:t>3745</w:t>
      </w:r>
      <w:r w:rsidR="00FE3B0E" w:rsidRPr="00386738">
        <w:rPr>
          <w:rFonts w:ascii="Arial" w:hAnsi="Arial" w:cs="Arial"/>
          <w:color w:val="404040" w:themeColor="text1" w:themeTint="BF"/>
          <w:sz w:val="18"/>
          <w:szCs w:val="18"/>
        </w:rPr>
        <w:t xml:space="preserve"> </w:t>
      </w:r>
      <w:r w:rsidR="00F43E03" w:rsidRPr="00386738">
        <w:rPr>
          <w:rFonts w:ascii="Arial" w:hAnsi="Arial" w:cs="Arial"/>
          <w:color w:val="404040" w:themeColor="text1" w:themeTint="BF"/>
          <w:sz w:val="18"/>
          <w:szCs w:val="18"/>
        </w:rPr>
        <w:t>in</w:t>
      </w:r>
      <w:r w:rsidR="00CB7A73" w:rsidRPr="00386738">
        <w:rPr>
          <w:rFonts w:ascii="Arial" w:hAnsi="Arial" w:cs="Arial"/>
          <w:color w:val="404040" w:themeColor="text1" w:themeTint="BF"/>
          <w:sz w:val="18"/>
          <w:szCs w:val="18"/>
        </w:rPr>
        <w:t xml:space="preserve"> 2014 (Chart </w:t>
      </w:r>
      <w:r w:rsidR="00B06654" w:rsidRPr="00386738">
        <w:rPr>
          <w:rFonts w:ascii="Arial" w:hAnsi="Arial" w:cs="Arial"/>
          <w:color w:val="404040" w:themeColor="text1" w:themeTint="BF"/>
          <w:sz w:val="18"/>
          <w:szCs w:val="18"/>
        </w:rPr>
        <w:t>12</w:t>
      </w:r>
      <w:r w:rsidR="008F47A0" w:rsidRPr="00386738">
        <w:rPr>
          <w:rFonts w:ascii="Arial" w:hAnsi="Arial" w:cs="Arial"/>
          <w:color w:val="404040" w:themeColor="text1" w:themeTint="BF"/>
          <w:sz w:val="18"/>
          <w:szCs w:val="18"/>
        </w:rPr>
        <w:t>)</w:t>
      </w:r>
      <w:r w:rsidR="00A96234" w:rsidRPr="00386738">
        <w:rPr>
          <w:rFonts w:ascii="Arial" w:hAnsi="Arial" w:cs="Arial"/>
          <w:color w:val="404040" w:themeColor="text1" w:themeTint="BF"/>
          <w:sz w:val="18"/>
          <w:szCs w:val="18"/>
        </w:rPr>
        <w:t>.</w:t>
      </w:r>
    </w:p>
    <w:p w:rsidR="008208B8" w:rsidRPr="00386738" w:rsidRDefault="0031128D" w:rsidP="009232DC">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Despite the recent increase in dwelling sales, volumes remain significantly below the levels observed between 2003 and 2009, when annual dwelling sales averaged </w:t>
      </w:r>
      <w:r w:rsidR="00977342" w:rsidRPr="00386738">
        <w:rPr>
          <w:rFonts w:ascii="Arial" w:hAnsi="Arial" w:cs="Arial"/>
          <w:color w:val="404040" w:themeColor="text1" w:themeTint="BF"/>
          <w:sz w:val="18"/>
          <w:szCs w:val="18"/>
        </w:rPr>
        <w:t>4178</w:t>
      </w:r>
      <w:r w:rsidRPr="00386738">
        <w:rPr>
          <w:rFonts w:ascii="Arial" w:hAnsi="Arial" w:cs="Arial"/>
          <w:color w:val="404040" w:themeColor="text1" w:themeTint="BF"/>
          <w:sz w:val="18"/>
          <w:szCs w:val="18"/>
        </w:rPr>
        <w:t>.</w:t>
      </w:r>
    </w:p>
    <w:p w:rsidR="009B06F9" w:rsidRPr="00386738" w:rsidRDefault="0031128D" w:rsidP="009232DC">
      <w:pPr>
        <w:spacing w:after="60" w:line="264" w:lineRule="auto"/>
        <w:rPr>
          <w:rFonts w:ascii="Arial" w:hAnsi="Arial" w:cs="Arial"/>
          <w:color w:val="404040" w:themeColor="text1" w:themeTint="BF"/>
          <w:sz w:val="18"/>
          <w:szCs w:val="18"/>
        </w:rPr>
      </w:pPr>
      <w:proofErr w:type="gramStart"/>
      <w:r w:rsidRPr="00386738">
        <w:rPr>
          <w:rFonts w:ascii="Arial" w:hAnsi="Arial" w:cs="Arial"/>
          <w:color w:val="404040" w:themeColor="text1" w:themeTint="BF"/>
          <w:sz w:val="18"/>
          <w:szCs w:val="18"/>
        </w:rPr>
        <w:t>The number of housing finance commitments for owner occup</w:t>
      </w:r>
      <w:r w:rsidR="0009545F" w:rsidRPr="00386738">
        <w:rPr>
          <w:rFonts w:ascii="Arial" w:hAnsi="Arial" w:cs="Arial"/>
          <w:color w:val="404040" w:themeColor="text1" w:themeTint="BF"/>
          <w:sz w:val="18"/>
          <w:szCs w:val="18"/>
        </w:rPr>
        <w:t>ation (excluding refinancing) in</w:t>
      </w:r>
      <w:r w:rsidRPr="00386738">
        <w:rPr>
          <w:rFonts w:ascii="Arial" w:hAnsi="Arial" w:cs="Arial"/>
          <w:color w:val="404040" w:themeColor="text1" w:themeTint="BF"/>
          <w:sz w:val="18"/>
          <w:szCs w:val="18"/>
        </w:rPr>
        <w:t xml:space="preserve">creased by </w:t>
      </w:r>
      <w:r w:rsidR="00FA6D80" w:rsidRPr="00386738">
        <w:rPr>
          <w:rFonts w:ascii="Arial" w:hAnsi="Arial" w:cs="Arial"/>
          <w:color w:val="404040" w:themeColor="text1" w:themeTint="BF"/>
          <w:sz w:val="18"/>
          <w:szCs w:val="18"/>
        </w:rPr>
        <w:t>6.0</w:t>
      </w:r>
      <w:r w:rsidRPr="00386738">
        <w:rPr>
          <w:rFonts w:ascii="Arial" w:hAnsi="Arial" w:cs="Arial"/>
          <w:color w:val="404040" w:themeColor="text1" w:themeTint="BF"/>
          <w:sz w:val="18"/>
          <w:szCs w:val="18"/>
        </w:rPr>
        <w:t xml:space="preserve"> per cent </w:t>
      </w:r>
      <w:r w:rsidR="00FA6D80" w:rsidRPr="00386738">
        <w:rPr>
          <w:rFonts w:ascii="Arial" w:hAnsi="Arial" w:cs="Arial"/>
          <w:color w:val="404040" w:themeColor="text1" w:themeTint="BF"/>
          <w:sz w:val="18"/>
          <w:szCs w:val="18"/>
        </w:rPr>
        <w:t>to 3127</w:t>
      </w:r>
      <w:r w:rsidR="00F26C97" w:rsidRPr="00386738">
        <w:rPr>
          <w:rFonts w:ascii="Arial" w:hAnsi="Arial" w:cs="Arial"/>
          <w:color w:val="404040" w:themeColor="text1" w:themeTint="BF"/>
          <w:sz w:val="18"/>
          <w:szCs w:val="18"/>
        </w:rPr>
        <w:t xml:space="preserve"> </w:t>
      </w:r>
      <w:r w:rsidRPr="00386738">
        <w:rPr>
          <w:rFonts w:ascii="Arial" w:hAnsi="Arial" w:cs="Arial"/>
          <w:color w:val="404040" w:themeColor="text1" w:themeTint="BF"/>
          <w:sz w:val="18"/>
          <w:szCs w:val="18"/>
        </w:rPr>
        <w:t xml:space="preserve">in </w:t>
      </w:r>
      <w:r w:rsidR="00FE2ED3" w:rsidRPr="00386738">
        <w:rPr>
          <w:rFonts w:ascii="Arial" w:hAnsi="Arial" w:cs="Arial"/>
          <w:color w:val="404040" w:themeColor="text1" w:themeTint="BF"/>
          <w:sz w:val="18"/>
          <w:szCs w:val="18"/>
        </w:rPr>
        <w:t xml:space="preserve">the year to April </w:t>
      </w:r>
      <w:r w:rsidR="004F31CD" w:rsidRPr="00386738">
        <w:rPr>
          <w:rFonts w:ascii="Arial" w:hAnsi="Arial" w:cs="Arial"/>
          <w:color w:val="404040" w:themeColor="text1" w:themeTint="BF"/>
          <w:sz w:val="18"/>
          <w:szCs w:val="18"/>
        </w:rPr>
        <w:t>2015</w:t>
      </w:r>
      <w:r w:rsidR="00506D48" w:rsidRPr="00386738">
        <w:rPr>
          <w:rFonts w:ascii="Arial" w:hAnsi="Arial" w:cs="Arial"/>
          <w:color w:val="404040" w:themeColor="text1" w:themeTint="BF"/>
          <w:sz w:val="18"/>
          <w:szCs w:val="18"/>
        </w:rPr>
        <w:t xml:space="preserve"> </w:t>
      </w:r>
      <w:r w:rsidR="00B06654" w:rsidRPr="00386738">
        <w:rPr>
          <w:rFonts w:ascii="Arial" w:hAnsi="Arial" w:cs="Arial"/>
          <w:color w:val="404040" w:themeColor="text1" w:themeTint="BF"/>
          <w:sz w:val="18"/>
          <w:szCs w:val="18"/>
        </w:rPr>
        <w:t>(Chart 12</w:t>
      </w:r>
      <w:r w:rsidR="00007BED" w:rsidRPr="00386738">
        <w:rPr>
          <w:rFonts w:ascii="Arial" w:hAnsi="Arial" w:cs="Arial"/>
          <w:color w:val="404040" w:themeColor="text1" w:themeTint="BF"/>
          <w:sz w:val="18"/>
          <w:szCs w:val="18"/>
        </w:rPr>
        <w:t>).</w:t>
      </w:r>
      <w:proofErr w:type="gramEnd"/>
      <w:r w:rsidR="00A671A7" w:rsidRPr="00386738">
        <w:rPr>
          <w:rFonts w:ascii="Arial" w:hAnsi="Arial" w:cs="Arial"/>
          <w:color w:val="404040" w:themeColor="text1" w:themeTint="BF"/>
          <w:sz w:val="18"/>
          <w:szCs w:val="18"/>
        </w:rPr>
        <w:t xml:space="preserve"> </w:t>
      </w:r>
      <w:r w:rsidR="00007BED" w:rsidRPr="00386738">
        <w:rPr>
          <w:rFonts w:ascii="Arial" w:hAnsi="Arial" w:cs="Arial"/>
          <w:color w:val="404040" w:themeColor="text1" w:themeTint="BF"/>
          <w:sz w:val="18"/>
          <w:szCs w:val="18"/>
        </w:rPr>
        <w:br/>
      </w:r>
      <w:r w:rsidR="00007BED" w:rsidRPr="00386738">
        <w:rPr>
          <w:rFonts w:ascii="Arial" w:hAnsi="Arial" w:cs="Arial"/>
          <w:color w:val="404040" w:themeColor="text1" w:themeTint="BF"/>
          <w:sz w:val="18"/>
          <w:szCs w:val="18"/>
        </w:rPr>
        <w:br/>
      </w:r>
      <w:r w:rsidR="00891C97" w:rsidRPr="00386738">
        <w:rPr>
          <w:rFonts w:ascii="Arial" w:hAnsi="Arial" w:cs="Arial"/>
          <w:color w:val="4F6228" w:themeColor="accent3" w:themeShade="80"/>
          <w:sz w:val="18"/>
          <w:szCs w:val="18"/>
        </w:rPr>
        <w:t xml:space="preserve">Chart </w:t>
      </w:r>
      <w:r w:rsidR="00FA7512" w:rsidRPr="00386738">
        <w:rPr>
          <w:rFonts w:ascii="Arial" w:hAnsi="Arial" w:cs="Arial"/>
          <w:color w:val="4F6228" w:themeColor="accent3" w:themeShade="80"/>
          <w:sz w:val="18"/>
          <w:szCs w:val="18"/>
        </w:rPr>
        <w:t>12</w:t>
      </w:r>
      <w:r w:rsidR="00891C97" w:rsidRPr="00386738">
        <w:rPr>
          <w:rFonts w:ascii="Arial" w:hAnsi="Arial" w:cs="Arial"/>
          <w:color w:val="4F6228" w:themeColor="accent3" w:themeShade="80"/>
          <w:sz w:val="18"/>
          <w:szCs w:val="18"/>
        </w:rPr>
        <w:t>: Territory Moving Annual Dwelling Sales and Housing Finance Commitments</w:t>
      </w:r>
      <w:r w:rsidR="009B06F9" w:rsidRPr="00386738">
        <w:rPr>
          <w:rFonts w:ascii="Arial" w:hAnsi="Arial" w:cs="Arial"/>
          <w:color w:val="4F6228" w:themeColor="accent3" w:themeShade="80"/>
          <w:sz w:val="18"/>
          <w:szCs w:val="18"/>
        </w:rPr>
        <w:br/>
      </w:r>
      <w:r w:rsidR="009E78F6" w:rsidRPr="00386738">
        <w:rPr>
          <w:noProof/>
        </w:rPr>
        <w:drawing>
          <wp:inline distT="0" distB="0" distL="0" distR="0" wp14:anchorId="54388851" wp14:editId="17D267E4">
            <wp:extent cx="2718435" cy="1634459"/>
            <wp:effectExtent l="0" t="0" r="5715" b="4445"/>
            <wp:docPr id="13" name="Chart 13" descr="Chart 12: Territory Moving Annual Dwelling Sales and Housing Finance Commit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B17F6" w:rsidRPr="00386738" w:rsidRDefault="00891C97" w:rsidP="006B17F6">
      <w:pPr>
        <w:spacing w:after="120" w:line="264" w:lineRule="auto"/>
        <w:rPr>
          <w:rFonts w:ascii="Arial" w:hAnsi="Arial" w:cs="Arial"/>
          <w:noProof/>
          <w:color w:val="404040" w:themeColor="text1" w:themeTint="BF"/>
          <w:sz w:val="18"/>
          <w:szCs w:val="18"/>
        </w:rPr>
      </w:pPr>
      <w:r w:rsidRPr="00386738">
        <w:rPr>
          <w:rFonts w:ascii="Arial" w:hAnsi="Arial" w:cs="Arial"/>
          <w:color w:val="404040" w:themeColor="text1" w:themeTint="BF"/>
          <w:sz w:val="16"/>
          <w:szCs w:val="16"/>
        </w:rPr>
        <w:t xml:space="preserve">Source: ABS, </w:t>
      </w:r>
      <w:r w:rsidRPr="00386738">
        <w:rPr>
          <w:rFonts w:ascii="Arial" w:hAnsi="Arial" w:cs="Arial"/>
          <w:i/>
          <w:color w:val="404040" w:themeColor="text1" w:themeTint="BF"/>
          <w:sz w:val="16"/>
          <w:szCs w:val="16"/>
        </w:rPr>
        <w:t>Housing Finance</w:t>
      </w:r>
      <w:r w:rsidRPr="00386738">
        <w:rPr>
          <w:rFonts w:ascii="Arial" w:hAnsi="Arial" w:cs="Arial"/>
          <w:color w:val="404040" w:themeColor="text1" w:themeTint="BF"/>
          <w:sz w:val="16"/>
          <w:szCs w:val="16"/>
        </w:rPr>
        <w:t xml:space="preserve">, Cat. No. 5609.0; </w:t>
      </w:r>
      <w:r w:rsidR="00EA6B84" w:rsidRPr="00386738">
        <w:rPr>
          <w:rFonts w:ascii="Arial" w:hAnsi="Arial" w:cs="Arial"/>
          <w:noProof/>
          <w:color w:val="404040" w:themeColor="text1" w:themeTint="BF"/>
          <w:sz w:val="18"/>
          <w:szCs w:val="18"/>
        </w:rPr>
        <w:t>REINT, Real Estate Local Market Facts</w:t>
      </w:r>
    </w:p>
    <w:p w:rsidR="00891C97" w:rsidRPr="00386738" w:rsidRDefault="00891C97" w:rsidP="00866D4A">
      <w:pPr>
        <w:spacing w:after="12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Median Property Prices</w:t>
      </w:r>
    </w:p>
    <w:p w:rsidR="00891C97" w:rsidRPr="00386738" w:rsidRDefault="00291731" w:rsidP="00891C97">
      <w:pPr>
        <w:spacing w:after="12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REINT</w:t>
      </w:r>
      <w:r w:rsidR="00891C97" w:rsidRPr="00386738">
        <w:rPr>
          <w:rFonts w:ascii="Arial" w:hAnsi="Arial" w:cs="Arial"/>
          <w:noProof/>
          <w:color w:val="404040" w:themeColor="text1" w:themeTint="BF"/>
          <w:sz w:val="18"/>
          <w:szCs w:val="18"/>
        </w:rPr>
        <w:t xml:space="preserve"> reported that, </w:t>
      </w:r>
      <w:r w:rsidR="00163970" w:rsidRPr="00386738">
        <w:rPr>
          <w:rFonts w:ascii="Arial" w:hAnsi="Arial" w:cs="Arial"/>
          <w:noProof/>
          <w:color w:val="404040" w:themeColor="text1" w:themeTint="BF"/>
          <w:sz w:val="18"/>
          <w:szCs w:val="18"/>
        </w:rPr>
        <w:t>in</w:t>
      </w:r>
      <w:r w:rsidR="00CD43D1" w:rsidRPr="00386738">
        <w:rPr>
          <w:rFonts w:ascii="Arial" w:hAnsi="Arial" w:cs="Arial"/>
          <w:noProof/>
          <w:color w:val="404040" w:themeColor="text1" w:themeTint="BF"/>
          <w:sz w:val="18"/>
          <w:szCs w:val="18"/>
        </w:rPr>
        <w:t xml:space="preserve"> the</w:t>
      </w:r>
      <w:r w:rsidR="00891C97" w:rsidRPr="00386738">
        <w:rPr>
          <w:rFonts w:ascii="Arial" w:hAnsi="Arial" w:cs="Arial"/>
          <w:noProof/>
          <w:color w:val="404040" w:themeColor="text1" w:themeTint="BF"/>
          <w:sz w:val="18"/>
          <w:szCs w:val="18"/>
        </w:rPr>
        <w:t xml:space="preserve"> </w:t>
      </w:r>
      <w:r w:rsidR="00D56957" w:rsidRPr="00386738">
        <w:rPr>
          <w:rFonts w:ascii="Arial" w:hAnsi="Arial" w:cs="Arial"/>
          <w:noProof/>
          <w:color w:val="404040" w:themeColor="text1" w:themeTint="BF"/>
          <w:sz w:val="18"/>
          <w:szCs w:val="18"/>
        </w:rPr>
        <w:t>March</w:t>
      </w:r>
      <w:r w:rsidR="008554D2" w:rsidRPr="00386738">
        <w:rPr>
          <w:rFonts w:ascii="Arial" w:hAnsi="Arial" w:cs="Arial"/>
          <w:noProof/>
          <w:color w:val="404040" w:themeColor="text1" w:themeTint="BF"/>
          <w:sz w:val="18"/>
          <w:szCs w:val="18"/>
        </w:rPr>
        <w:t> quarter </w:t>
      </w:r>
      <w:r w:rsidR="00891C97" w:rsidRPr="00386738">
        <w:rPr>
          <w:rFonts w:ascii="Arial" w:hAnsi="Arial" w:cs="Arial"/>
          <w:noProof/>
          <w:color w:val="404040" w:themeColor="text1" w:themeTint="BF"/>
          <w:sz w:val="18"/>
          <w:szCs w:val="18"/>
        </w:rPr>
        <w:t>201</w:t>
      </w:r>
      <w:r w:rsidR="00D56957" w:rsidRPr="00386738">
        <w:rPr>
          <w:rFonts w:ascii="Arial" w:hAnsi="Arial" w:cs="Arial"/>
          <w:noProof/>
          <w:color w:val="404040" w:themeColor="text1" w:themeTint="BF"/>
          <w:sz w:val="18"/>
          <w:szCs w:val="18"/>
        </w:rPr>
        <w:t>5</w:t>
      </w:r>
      <w:r w:rsidR="00891C97" w:rsidRPr="00386738">
        <w:rPr>
          <w:rFonts w:ascii="Arial" w:hAnsi="Arial" w:cs="Arial"/>
          <w:noProof/>
          <w:color w:val="404040" w:themeColor="text1" w:themeTint="BF"/>
          <w:sz w:val="18"/>
          <w:szCs w:val="18"/>
        </w:rPr>
        <w:t xml:space="preserve">, the median house prices in </w:t>
      </w:r>
      <w:r w:rsidR="00D56957" w:rsidRPr="00386738">
        <w:rPr>
          <w:rFonts w:ascii="Arial" w:hAnsi="Arial" w:cs="Arial"/>
          <w:noProof/>
          <w:color w:val="404040" w:themeColor="text1" w:themeTint="BF"/>
          <w:sz w:val="18"/>
          <w:szCs w:val="18"/>
        </w:rPr>
        <w:t>Darwin Overall increased by 6.8 per cent to $625</w:t>
      </w:r>
      <w:r w:rsidR="00B40A00" w:rsidRPr="00386738">
        <w:rPr>
          <w:rFonts w:ascii="Arial" w:hAnsi="Arial" w:cs="Arial"/>
          <w:noProof/>
          <w:color w:val="404040" w:themeColor="text1" w:themeTint="BF"/>
          <w:sz w:val="18"/>
          <w:szCs w:val="18"/>
        </w:rPr>
        <w:t> 000</w:t>
      </w:r>
      <w:r w:rsidR="00E6490F" w:rsidRPr="00386738">
        <w:rPr>
          <w:rFonts w:ascii="Arial" w:hAnsi="Arial" w:cs="Arial"/>
          <w:noProof/>
          <w:color w:val="404040" w:themeColor="text1" w:themeTint="BF"/>
          <w:sz w:val="18"/>
          <w:szCs w:val="18"/>
        </w:rPr>
        <w:t xml:space="preserve"> (Chart </w:t>
      </w:r>
      <w:r w:rsidR="00891C97" w:rsidRPr="00386738">
        <w:rPr>
          <w:rFonts w:ascii="Arial" w:hAnsi="Arial" w:cs="Arial"/>
          <w:noProof/>
          <w:color w:val="404040" w:themeColor="text1" w:themeTint="BF"/>
          <w:sz w:val="18"/>
          <w:szCs w:val="18"/>
        </w:rPr>
        <w:t>1</w:t>
      </w:r>
      <w:r w:rsidR="00B06654" w:rsidRPr="00386738">
        <w:rPr>
          <w:rFonts w:ascii="Arial" w:hAnsi="Arial" w:cs="Arial"/>
          <w:noProof/>
          <w:color w:val="404040" w:themeColor="text1" w:themeTint="BF"/>
          <w:sz w:val="18"/>
          <w:szCs w:val="18"/>
        </w:rPr>
        <w:t>3</w:t>
      </w:r>
      <w:r w:rsidR="00891C97" w:rsidRPr="00386738">
        <w:rPr>
          <w:rFonts w:ascii="Arial" w:hAnsi="Arial" w:cs="Arial"/>
          <w:noProof/>
          <w:color w:val="404040" w:themeColor="text1" w:themeTint="BF"/>
          <w:sz w:val="18"/>
          <w:szCs w:val="18"/>
        </w:rPr>
        <w:t xml:space="preserve">). </w:t>
      </w:r>
      <w:r w:rsidR="00D56957" w:rsidRPr="00386738">
        <w:rPr>
          <w:rFonts w:ascii="Arial" w:hAnsi="Arial" w:cs="Arial"/>
          <w:noProof/>
          <w:color w:val="404040" w:themeColor="text1" w:themeTint="BF"/>
          <w:sz w:val="18"/>
          <w:szCs w:val="18"/>
        </w:rPr>
        <w:t xml:space="preserve">The majority of sales in the March quarter 2015 were in the higher dollar bracket, pushing up the median house price. </w:t>
      </w:r>
      <w:r w:rsidR="00891C97" w:rsidRPr="00386738">
        <w:rPr>
          <w:rFonts w:ascii="Arial" w:hAnsi="Arial" w:cs="Arial"/>
          <w:noProof/>
          <w:color w:val="404040" w:themeColor="text1" w:themeTint="BF"/>
          <w:sz w:val="18"/>
          <w:szCs w:val="18"/>
        </w:rPr>
        <w:t xml:space="preserve">Quarterly data reported by REINT can be volatile. REINT reports the median price for all properties sold in the quarter and does </w:t>
      </w:r>
      <w:r w:rsidR="009C4867" w:rsidRPr="00386738">
        <w:rPr>
          <w:rFonts w:ascii="Arial" w:hAnsi="Arial" w:cs="Arial"/>
          <w:noProof/>
          <w:color w:val="404040" w:themeColor="text1" w:themeTint="BF"/>
          <w:sz w:val="18"/>
          <w:szCs w:val="18"/>
        </w:rPr>
        <w:t xml:space="preserve">not </w:t>
      </w:r>
      <w:r w:rsidR="00891C97" w:rsidRPr="00386738">
        <w:rPr>
          <w:rFonts w:ascii="Arial" w:hAnsi="Arial" w:cs="Arial"/>
          <w:noProof/>
          <w:color w:val="404040" w:themeColor="text1" w:themeTint="BF"/>
          <w:sz w:val="18"/>
          <w:szCs w:val="18"/>
        </w:rPr>
        <w:t xml:space="preserve">adjust for quality and location of houses sold. </w:t>
      </w:r>
    </w:p>
    <w:p w:rsidR="00291731" w:rsidRPr="00386738" w:rsidRDefault="00291731" w:rsidP="00891C97">
      <w:pPr>
        <w:spacing w:after="120" w:line="264" w:lineRule="auto"/>
        <w:rPr>
          <w:rFonts w:ascii="Arial" w:hAnsi="Arial" w:cs="Arial"/>
          <w:noProof/>
          <w:color w:val="404040" w:themeColor="text1" w:themeTint="BF"/>
          <w:sz w:val="18"/>
          <w:szCs w:val="18"/>
        </w:rPr>
      </w:pPr>
    </w:p>
    <w:p w:rsidR="00291731" w:rsidRPr="00386738" w:rsidRDefault="00291731" w:rsidP="00891C97">
      <w:pPr>
        <w:spacing w:after="120" w:line="264" w:lineRule="auto"/>
        <w:rPr>
          <w:rFonts w:ascii="Arial" w:hAnsi="Arial" w:cs="Arial"/>
          <w:noProof/>
          <w:color w:val="404040" w:themeColor="text1" w:themeTint="BF"/>
          <w:sz w:val="18"/>
          <w:szCs w:val="18"/>
        </w:rPr>
      </w:pPr>
    </w:p>
    <w:p w:rsidR="00853FA8" w:rsidRPr="00386738" w:rsidRDefault="00853FA8" w:rsidP="00891C97">
      <w:pPr>
        <w:spacing w:after="120" w:line="264" w:lineRule="auto"/>
        <w:rPr>
          <w:rFonts w:ascii="Arial" w:hAnsi="Arial" w:cs="Arial"/>
          <w:noProof/>
          <w:color w:val="404040" w:themeColor="text1" w:themeTint="BF"/>
          <w:sz w:val="18"/>
          <w:szCs w:val="18"/>
        </w:rPr>
      </w:pPr>
    </w:p>
    <w:p w:rsidR="00853FA8" w:rsidRPr="00386738" w:rsidRDefault="00853FA8" w:rsidP="00891C97">
      <w:pPr>
        <w:spacing w:after="120" w:line="264" w:lineRule="auto"/>
        <w:rPr>
          <w:rFonts w:ascii="Arial" w:hAnsi="Arial" w:cs="Arial"/>
          <w:noProof/>
          <w:color w:val="404040" w:themeColor="text1" w:themeTint="BF"/>
          <w:sz w:val="18"/>
          <w:szCs w:val="18"/>
        </w:rPr>
      </w:pPr>
    </w:p>
    <w:p w:rsidR="00853FA8" w:rsidRPr="00386738" w:rsidRDefault="00853FA8" w:rsidP="00891C97">
      <w:pPr>
        <w:spacing w:after="120" w:line="264" w:lineRule="auto"/>
        <w:rPr>
          <w:rFonts w:ascii="Arial" w:hAnsi="Arial" w:cs="Arial"/>
          <w:noProof/>
          <w:color w:val="404040" w:themeColor="text1" w:themeTint="BF"/>
          <w:sz w:val="18"/>
          <w:szCs w:val="18"/>
        </w:rPr>
      </w:pPr>
    </w:p>
    <w:p w:rsidR="00840B06" w:rsidRPr="00386738" w:rsidRDefault="00840B06" w:rsidP="00891C97">
      <w:pPr>
        <w:spacing w:after="12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lastRenderedPageBreak/>
        <w:t xml:space="preserve">Median house prices </w:t>
      </w:r>
      <w:r w:rsidR="0095112D" w:rsidRPr="00386738">
        <w:rPr>
          <w:rFonts w:ascii="Arial" w:hAnsi="Arial" w:cs="Arial"/>
          <w:noProof/>
          <w:color w:val="404040" w:themeColor="text1" w:themeTint="BF"/>
          <w:sz w:val="18"/>
          <w:szCs w:val="18"/>
        </w:rPr>
        <w:t>in</w:t>
      </w:r>
      <w:r w:rsidRPr="00386738">
        <w:rPr>
          <w:rFonts w:ascii="Arial" w:hAnsi="Arial" w:cs="Arial"/>
          <w:noProof/>
          <w:color w:val="404040" w:themeColor="text1" w:themeTint="BF"/>
          <w:sz w:val="18"/>
          <w:szCs w:val="18"/>
        </w:rPr>
        <w:t xml:space="preserve"> oth</w:t>
      </w:r>
      <w:r w:rsidR="0095112D" w:rsidRPr="00386738">
        <w:rPr>
          <w:rFonts w:ascii="Arial" w:hAnsi="Arial" w:cs="Arial"/>
          <w:noProof/>
          <w:color w:val="404040" w:themeColor="text1" w:themeTint="BF"/>
          <w:sz w:val="18"/>
          <w:szCs w:val="18"/>
        </w:rPr>
        <w:t>er urban areas of the Territory in the quarter</w:t>
      </w:r>
      <w:r w:rsidRPr="00386738">
        <w:rPr>
          <w:rFonts w:ascii="Arial" w:hAnsi="Arial" w:cs="Arial"/>
          <w:noProof/>
          <w:color w:val="404040" w:themeColor="text1" w:themeTint="BF"/>
          <w:sz w:val="18"/>
          <w:szCs w:val="18"/>
        </w:rPr>
        <w:t xml:space="preserve">: </w:t>
      </w:r>
    </w:p>
    <w:p w:rsidR="00840B06" w:rsidRPr="00386738" w:rsidRDefault="00D56957" w:rsidP="00840B06">
      <w:pPr>
        <w:pStyle w:val="ListParagraph"/>
        <w:numPr>
          <w:ilvl w:val="0"/>
          <w:numId w:val="19"/>
        </w:numPr>
        <w:spacing w:after="12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decreased by 3.4 per cent to $443 75</w:t>
      </w:r>
      <w:r w:rsidR="00221414" w:rsidRPr="00386738">
        <w:rPr>
          <w:rFonts w:ascii="Arial" w:hAnsi="Arial" w:cs="Arial"/>
          <w:noProof/>
          <w:color w:val="404040" w:themeColor="text1" w:themeTint="BF"/>
          <w:sz w:val="18"/>
          <w:szCs w:val="18"/>
        </w:rPr>
        <w:t>0 in Alice </w:t>
      </w:r>
      <w:r w:rsidR="00840B06" w:rsidRPr="00386738">
        <w:rPr>
          <w:rFonts w:ascii="Arial" w:hAnsi="Arial" w:cs="Arial"/>
          <w:noProof/>
          <w:color w:val="404040" w:themeColor="text1" w:themeTint="BF"/>
          <w:sz w:val="18"/>
          <w:szCs w:val="18"/>
        </w:rPr>
        <w:t>Springs</w:t>
      </w:r>
      <w:r w:rsidR="000E6416" w:rsidRPr="00386738">
        <w:rPr>
          <w:rFonts w:ascii="Arial" w:hAnsi="Arial" w:cs="Arial"/>
          <w:noProof/>
          <w:color w:val="404040" w:themeColor="text1" w:themeTint="BF"/>
          <w:sz w:val="18"/>
          <w:szCs w:val="18"/>
        </w:rPr>
        <w:t>;</w:t>
      </w:r>
    </w:p>
    <w:p w:rsidR="00840B06" w:rsidRPr="00386738" w:rsidRDefault="00D56957" w:rsidP="00840B06">
      <w:pPr>
        <w:pStyle w:val="ListParagraph"/>
        <w:numPr>
          <w:ilvl w:val="0"/>
          <w:numId w:val="19"/>
        </w:numPr>
        <w:spacing w:after="12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in</w:t>
      </w:r>
      <w:r w:rsidR="0095112D" w:rsidRPr="00386738">
        <w:rPr>
          <w:rFonts w:ascii="Arial" w:hAnsi="Arial" w:cs="Arial"/>
          <w:noProof/>
          <w:color w:val="404040" w:themeColor="text1" w:themeTint="BF"/>
          <w:sz w:val="18"/>
          <w:szCs w:val="18"/>
        </w:rPr>
        <w:t xml:space="preserve">creased by </w:t>
      </w:r>
      <w:r w:rsidRPr="00386738">
        <w:rPr>
          <w:rFonts w:ascii="Arial" w:hAnsi="Arial" w:cs="Arial"/>
          <w:noProof/>
          <w:color w:val="404040" w:themeColor="text1" w:themeTint="BF"/>
          <w:sz w:val="18"/>
          <w:szCs w:val="18"/>
        </w:rPr>
        <w:t>3.9</w:t>
      </w:r>
      <w:r w:rsidR="00840B06" w:rsidRPr="00386738">
        <w:rPr>
          <w:rFonts w:ascii="Arial" w:hAnsi="Arial" w:cs="Arial"/>
          <w:noProof/>
          <w:color w:val="404040" w:themeColor="text1" w:themeTint="BF"/>
          <w:sz w:val="18"/>
          <w:szCs w:val="18"/>
        </w:rPr>
        <w:t> per </w:t>
      </w:r>
      <w:r w:rsidR="00163970" w:rsidRPr="00386738">
        <w:rPr>
          <w:rFonts w:ascii="Arial" w:hAnsi="Arial" w:cs="Arial"/>
          <w:noProof/>
          <w:color w:val="404040" w:themeColor="text1" w:themeTint="BF"/>
          <w:sz w:val="18"/>
          <w:szCs w:val="18"/>
        </w:rPr>
        <w:t>cent to $</w:t>
      </w:r>
      <w:r w:rsidRPr="00386738">
        <w:rPr>
          <w:rFonts w:ascii="Arial" w:hAnsi="Arial" w:cs="Arial"/>
          <w:noProof/>
          <w:color w:val="404040" w:themeColor="text1" w:themeTint="BF"/>
          <w:sz w:val="18"/>
          <w:szCs w:val="18"/>
        </w:rPr>
        <w:t>395</w:t>
      </w:r>
      <w:r w:rsidR="0095112D" w:rsidRPr="00386738">
        <w:rPr>
          <w:rFonts w:ascii="Arial" w:hAnsi="Arial" w:cs="Arial"/>
          <w:noProof/>
          <w:color w:val="404040" w:themeColor="text1" w:themeTint="BF"/>
          <w:sz w:val="18"/>
          <w:szCs w:val="18"/>
        </w:rPr>
        <w:t xml:space="preserve"> </w:t>
      </w:r>
      <w:r w:rsidR="00163970" w:rsidRPr="00386738">
        <w:rPr>
          <w:rFonts w:ascii="Arial" w:hAnsi="Arial" w:cs="Arial"/>
          <w:noProof/>
          <w:color w:val="404040" w:themeColor="text1" w:themeTint="BF"/>
          <w:sz w:val="18"/>
          <w:szCs w:val="18"/>
        </w:rPr>
        <w:t>0</w:t>
      </w:r>
      <w:r w:rsidR="0095112D" w:rsidRPr="00386738">
        <w:rPr>
          <w:rFonts w:ascii="Arial" w:hAnsi="Arial" w:cs="Arial"/>
          <w:noProof/>
          <w:color w:val="404040" w:themeColor="text1" w:themeTint="BF"/>
          <w:sz w:val="18"/>
          <w:szCs w:val="18"/>
        </w:rPr>
        <w:t>0</w:t>
      </w:r>
      <w:r w:rsidR="00163970" w:rsidRPr="00386738">
        <w:rPr>
          <w:rFonts w:ascii="Arial" w:hAnsi="Arial" w:cs="Arial"/>
          <w:noProof/>
          <w:color w:val="404040" w:themeColor="text1" w:themeTint="BF"/>
          <w:sz w:val="18"/>
          <w:szCs w:val="18"/>
        </w:rPr>
        <w:t xml:space="preserve">0 in </w:t>
      </w:r>
      <w:r w:rsidR="009C4867" w:rsidRPr="00386738">
        <w:rPr>
          <w:rFonts w:ascii="Arial" w:hAnsi="Arial" w:cs="Arial"/>
          <w:noProof/>
          <w:color w:val="404040" w:themeColor="text1" w:themeTint="BF"/>
          <w:sz w:val="18"/>
          <w:szCs w:val="18"/>
        </w:rPr>
        <w:t>Katherine</w:t>
      </w:r>
      <w:r w:rsidR="00840B06" w:rsidRPr="00386738">
        <w:rPr>
          <w:rFonts w:ascii="Arial" w:hAnsi="Arial" w:cs="Arial"/>
          <w:noProof/>
          <w:color w:val="404040" w:themeColor="text1" w:themeTint="BF"/>
          <w:sz w:val="18"/>
          <w:szCs w:val="18"/>
        </w:rPr>
        <w:t>; and</w:t>
      </w:r>
    </w:p>
    <w:p w:rsidR="00163970" w:rsidRPr="00386738" w:rsidRDefault="00D56957" w:rsidP="00840B06">
      <w:pPr>
        <w:pStyle w:val="ListParagraph"/>
        <w:numPr>
          <w:ilvl w:val="0"/>
          <w:numId w:val="19"/>
        </w:numPr>
        <w:spacing w:after="12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decreased by 3.9</w:t>
      </w:r>
      <w:r w:rsidR="00163970" w:rsidRPr="00386738">
        <w:rPr>
          <w:rFonts w:ascii="Arial" w:hAnsi="Arial" w:cs="Arial"/>
          <w:noProof/>
          <w:color w:val="404040" w:themeColor="text1" w:themeTint="BF"/>
          <w:sz w:val="18"/>
          <w:szCs w:val="18"/>
        </w:rPr>
        <w:t> per cent to $</w:t>
      </w:r>
      <w:r w:rsidRPr="00386738">
        <w:rPr>
          <w:rFonts w:ascii="Arial" w:hAnsi="Arial" w:cs="Arial"/>
          <w:noProof/>
          <w:color w:val="404040" w:themeColor="text1" w:themeTint="BF"/>
          <w:sz w:val="18"/>
          <w:szCs w:val="18"/>
        </w:rPr>
        <w:t>280 00</w:t>
      </w:r>
      <w:r w:rsidR="00280C39" w:rsidRPr="00386738">
        <w:rPr>
          <w:rFonts w:ascii="Arial" w:hAnsi="Arial" w:cs="Arial"/>
          <w:noProof/>
          <w:color w:val="404040" w:themeColor="text1" w:themeTint="BF"/>
          <w:sz w:val="18"/>
          <w:szCs w:val="18"/>
        </w:rPr>
        <w:t>0</w:t>
      </w:r>
      <w:r w:rsidR="00163970" w:rsidRPr="00386738">
        <w:rPr>
          <w:rFonts w:ascii="Arial" w:hAnsi="Arial" w:cs="Arial"/>
          <w:noProof/>
          <w:color w:val="404040" w:themeColor="text1" w:themeTint="BF"/>
          <w:sz w:val="18"/>
          <w:szCs w:val="18"/>
        </w:rPr>
        <w:t xml:space="preserve"> in </w:t>
      </w:r>
      <w:r w:rsidR="00280C39" w:rsidRPr="00386738">
        <w:rPr>
          <w:rFonts w:ascii="Arial" w:hAnsi="Arial" w:cs="Arial"/>
          <w:noProof/>
          <w:color w:val="404040" w:themeColor="text1" w:themeTint="BF"/>
          <w:sz w:val="18"/>
          <w:szCs w:val="18"/>
        </w:rPr>
        <w:t>Tennant Creek</w:t>
      </w:r>
      <w:r w:rsidR="00163970" w:rsidRPr="00386738">
        <w:rPr>
          <w:rFonts w:ascii="Arial" w:hAnsi="Arial" w:cs="Arial"/>
          <w:noProof/>
          <w:color w:val="404040" w:themeColor="text1" w:themeTint="BF"/>
          <w:sz w:val="18"/>
          <w:szCs w:val="18"/>
        </w:rPr>
        <w:t xml:space="preserve">. </w:t>
      </w:r>
    </w:p>
    <w:p w:rsidR="00891C97" w:rsidRPr="00386738" w:rsidRDefault="00891C97" w:rsidP="00866D4A">
      <w:pPr>
        <w:spacing w:after="12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Chart 1</w:t>
      </w:r>
      <w:r w:rsidR="00FA7512" w:rsidRPr="00386738">
        <w:rPr>
          <w:rFonts w:ascii="Arial" w:hAnsi="Arial" w:cs="Arial"/>
          <w:noProof/>
          <w:color w:val="404040" w:themeColor="text1" w:themeTint="BF"/>
          <w:sz w:val="18"/>
          <w:szCs w:val="18"/>
        </w:rPr>
        <w:t>3</w:t>
      </w:r>
      <w:r w:rsidRPr="00386738">
        <w:rPr>
          <w:rFonts w:ascii="Arial" w:hAnsi="Arial" w:cs="Arial"/>
          <w:noProof/>
          <w:color w:val="404040" w:themeColor="text1" w:themeTint="BF"/>
          <w:sz w:val="18"/>
          <w:szCs w:val="18"/>
        </w:rPr>
        <w:t>: Territory Median House Prices</w:t>
      </w:r>
    </w:p>
    <w:p w:rsidR="00891C97" w:rsidRPr="00386738" w:rsidRDefault="00D56957" w:rsidP="00866D4A">
      <w:pPr>
        <w:spacing w:after="120" w:line="264" w:lineRule="auto"/>
        <w:rPr>
          <w:rFonts w:ascii="Arial" w:hAnsi="Arial" w:cs="Arial"/>
          <w:noProof/>
          <w:color w:val="404040" w:themeColor="text1" w:themeTint="BF"/>
          <w:sz w:val="18"/>
          <w:szCs w:val="18"/>
        </w:rPr>
      </w:pPr>
      <w:r w:rsidRPr="00386738">
        <w:rPr>
          <w:noProof/>
        </w:rPr>
        <w:drawing>
          <wp:inline distT="0" distB="0" distL="0" distR="0" wp14:anchorId="7DE84ED8" wp14:editId="5425BD70">
            <wp:extent cx="2538374" cy="2062886"/>
            <wp:effectExtent l="0" t="0" r="0" b="13970"/>
            <wp:docPr id="2" name="Chart 2" descr="Chart 13: Territory Median House Pr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91C97" w:rsidRPr="00386738" w:rsidRDefault="00891C97" w:rsidP="00891C97">
      <w:pPr>
        <w:spacing w:after="12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 xml:space="preserve">Source: REINT, Real Estate Local Market Facts </w:t>
      </w:r>
    </w:p>
    <w:p w:rsidR="00891C97" w:rsidRPr="00386738" w:rsidRDefault="00891C97" w:rsidP="00866D4A">
      <w:pPr>
        <w:spacing w:after="12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Capital city median house prices</w:t>
      </w:r>
    </w:p>
    <w:p w:rsidR="009232DC" w:rsidRPr="00386738" w:rsidRDefault="00891C97" w:rsidP="009232DC">
      <w:pPr>
        <w:spacing w:after="6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 xml:space="preserve">There are a number of data sources that report on median prices across all capital cities. The reported median price of each capital city may vary between sources due to different methodologies and </w:t>
      </w:r>
      <w:r w:rsidR="00D63A0C" w:rsidRPr="00386738">
        <w:rPr>
          <w:rFonts w:ascii="Arial" w:hAnsi="Arial" w:cs="Arial"/>
          <w:noProof/>
          <w:color w:val="404040" w:themeColor="text1" w:themeTint="BF"/>
          <w:sz w:val="18"/>
          <w:szCs w:val="18"/>
        </w:rPr>
        <w:t>geographical boundaries used.</w:t>
      </w:r>
      <w:r w:rsidR="00866D4A" w:rsidRPr="00386738">
        <w:rPr>
          <w:rFonts w:ascii="Arial" w:hAnsi="Arial" w:cs="Arial"/>
          <w:noProof/>
          <w:color w:val="404040" w:themeColor="text1" w:themeTint="BF"/>
          <w:sz w:val="18"/>
          <w:szCs w:val="18"/>
        </w:rPr>
        <w:t xml:space="preserve">  </w:t>
      </w:r>
    </w:p>
    <w:p w:rsidR="0084678D" w:rsidRPr="00386738" w:rsidRDefault="006A0EA2" w:rsidP="0091512A">
      <w:pPr>
        <w:spacing w:after="6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T</w:t>
      </w:r>
      <w:r w:rsidR="0084678D" w:rsidRPr="00386738">
        <w:rPr>
          <w:rFonts w:ascii="Arial" w:hAnsi="Arial" w:cs="Arial"/>
          <w:noProof/>
          <w:color w:val="404040" w:themeColor="text1" w:themeTint="BF"/>
          <w:sz w:val="18"/>
          <w:szCs w:val="18"/>
        </w:rPr>
        <w:t xml:space="preserve">he </w:t>
      </w:r>
      <w:r w:rsidR="00712122" w:rsidRPr="00386738">
        <w:rPr>
          <w:rFonts w:ascii="Arial" w:hAnsi="Arial" w:cs="Arial"/>
          <w:noProof/>
          <w:color w:val="404040" w:themeColor="text1" w:themeTint="BF"/>
          <w:sz w:val="18"/>
          <w:szCs w:val="18"/>
        </w:rPr>
        <w:t>Australian Property Monitors (APM)</w:t>
      </w:r>
      <w:r w:rsidR="00A56CEB" w:rsidRPr="00386738">
        <w:rPr>
          <w:rFonts w:ascii="Arial" w:hAnsi="Arial" w:cs="Arial"/>
          <w:noProof/>
          <w:color w:val="404040" w:themeColor="text1" w:themeTint="BF"/>
          <w:sz w:val="18"/>
          <w:szCs w:val="18"/>
        </w:rPr>
        <w:t xml:space="preserve"> report</w:t>
      </w:r>
      <w:r w:rsidRPr="00386738">
        <w:rPr>
          <w:rFonts w:ascii="Arial" w:hAnsi="Arial" w:cs="Arial"/>
          <w:noProof/>
          <w:color w:val="404040" w:themeColor="text1" w:themeTint="BF"/>
          <w:sz w:val="18"/>
          <w:szCs w:val="18"/>
        </w:rPr>
        <w:t>s</w:t>
      </w:r>
      <w:r w:rsidR="0084678D" w:rsidRPr="00386738">
        <w:rPr>
          <w:rFonts w:ascii="Arial" w:hAnsi="Arial" w:cs="Arial"/>
          <w:noProof/>
          <w:color w:val="404040" w:themeColor="text1" w:themeTint="BF"/>
          <w:sz w:val="18"/>
          <w:szCs w:val="18"/>
        </w:rPr>
        <w:t xml:space="preserve"> that</w:t>
      </w:r>
      <w:r w:rsidRPr="00386738">
        <w:rPr>
          <w:rFonts w:ascii="Arial" w:hAnsi="Arial" w:cs="Arial"/>
          <w:noProof/>
          <w:color w:val="404040" w:themeColor="text1" w:themeTint="BF"/>
          <w:sz w:val="18"/>
          <w:szCs w:val="18"/>
        </w:rPr>
        <w:t xml:space="preserve"> in the </w:t>
      </w:r>
      <w:r w:rsidR="00656377" w:rsidRPr="00386738">
        <w:rPr>
          <w:rFonts w:ascii="Arial" w:hAnsi="Arial" w:cs="Arial"/>
          <w:noProof/>
          <w:color w:val="404040" w:themeColor="text1" w:themeTint="BF"/>
          <w:sz w:val="18"/>
          <w:szCs w:val="18"/>
        </w:rPr>
        <w:t>March</w:t>
      </w:r>
      <w:r w:rsidR="005C00CB" w:rsidRPr="00386738">
        <w:rPr>
          <w:rFonts w:ascii="Arial" w:hAnsi="Arial" w:cs="Arial"/>
          <w:noProof/>
          <w:color w:val="404040" w:themeColor="text1" w:themeTint="BF"/>
          <w:sz w:val="18"/>
          <w:szCs w:val="18"/>
        </w:rPr>
        <w:t xml:space="preserve"> </w:t>
      </w:r>
      <w:r w:rsidR="00656377" w:rsidRPr="00386738">
        <w:rPr>
          <w:rFonts w:ascii="Arial" w:hAnsi="Arial" w:cs="Arial"/>
          <w:noProof/>
          <w:color w:val="404040" w:themeColor="text1" w:themeTint="BF"/>
          <w:sz w:val="18"/>
          <w:szCs w:val="18"/>
        </w:rPr>
        <w:t>quarter 2015</w:t>
      </w:r>
      <w:r w:rsidRPr="00386738">
        <w:rPr>
          <w:rFonts w:ascii="Arial" w:hAnsi="Arial" w:cs="Arial"/>
          <w:noProof/>
          <w:color w:val="404040" w:themeColor="text1" w:themeTint="BF"/>
          <w:sz w:val="18"/>
          <w:szCs w:val="18"/>
        </w:rPr>
        <w:t>,</w:t>
      </w:r>
      <w:r w:rsidR="00891C97" w:rsidRPr="00386738">
        <w:rPr>
          <w:rFonts w:ascii="Arial" w:hAnsi="Arial" w:cs="Arial"/>
          <w:noProof/>
          <w:color w:val="404040" w:themeColor="text1" w:themeTint="BF"/>
          <w:sz w:val="18"/>
          <w:szCs w:val="18"/>
        </w:rPr>
        <w:t xml:space="preserve"> </w:t>
      </w:r>
      <w:r w:rsidR="00A23115" w:rsidRPr="00386738">
        <w:rPr>
          <w:rFonts w:ascii="Arial" w:hAnsi="Arial" w:cs="Arial"/>
          <w:noProof/>
          <w:color w:val="404040" w:themeColor="text1" w:themeTint="BF"/>
          <w:sz w:val="18"/>
          <w:szCs w:val="18"/>
        </w:rPr>
        <w:t xml:space="preserve">the median house price in </w:t>
      </w:r>
      <w:r w:rsidR="00891C97" w:rsidRPr="00386738">
        <w:rPr>
          <w:rFonts w:ascii="Arial" w:hAnsi="Arial" w:cs="Arial"/>
          <w:noProof/>
          <w:color w:val="404040" w:themeColor="text1" w:themeTint="BF"/>
          <w:sz w:val="18"/>
          <w:szCs w:val="18"/>
        </w:rPr>
        <w:t xml:space="preserve">Darwin </w:t>
      </w:r>
      <w:r w:rsidR="00656377" w:rsidRPr="00386738">
        <w:rPr>
          <w:rFonts w:ascii="Arial" w:hAnsi="Arial" w:cs="Arial"/>
          <w:noProof/>
          <w:color w:val="404040" w:themeColor="text1" w:themeTint="BF"/>
          <w:sz w:val="18"/>
          <w:szCs w:val="18"/>
        </w:rPr>
        <w:t>increased by 1.1 per cent to</w:t>
      </w:r>
      <w:r w:rsidR="00A23115" w:rsidRPr="00386738">
        <w:rPr>
          <w:rFonts w:ascii="Arial" w:hAnsi="Arial" w:cs="Arial"/>
          <w:noProof/>
          <w:color w:val="404040" w:themeColor="text1" w:themeTint="BF"/>
          <w:sz w:val="18"/>
          <w:szCs w:val="18"/>
        </w:rPr>
        <w:t xml:space="preserve"> </w:t>
      </w:r>
      <w:r w:rsidR="00712122" w:rsidRPr="00386738">
        <w:rPr>
          <w:rFonts w:ascii="Arial" w:hAnsi="Arial" w:cs="Arial"/>
          <w:noProof/>
          <w:color w:val="404040" w:themeColor="text1" w:themeTint="BF"/>
          <w:sz w:val="18"/>
          <w:szCs w:val="18"/>
        </w:rPr>
        <w:t>$</w:t>
      </w:r>
      <w:r w:rsidR="00656377" w:rsidRPr="00386738">
        <w:rPr>
          <w:rFonts w:ascii="Arial" w:hAnsi="Arial" w:cs="Arial"/>
          <w:noProof/>
          <w:color w:val="404040" w:themeColor="text1" w:themeTint="BF"/>
          <w:sz w:val="18"/>
          <w:szCs w:val="18"/>
        </w:rPr>
        <w:t>647 402</w:t>
      </w:r>
      <w:r w:rsidR="00A23115" w:rsidRPr="00386738">
        <w:rPr>
          <w:rFonts w:ascii="Arial" w:hAnsi="Arial" w:cs="Arial"/>
          <w:noProof/>
          <w:color w:val="404040" w:themeColor="text1" w:themeTint="BF"/>
          <w:sz w:val="18"/>
          <w:szCs w:val="18"/>
        </w:rPr>
        <w:t xml:space="preserve">, the </w:t>
      </w:r>
      <w:r w:rsidR="00656377" w:rsidRPr="00386738">
        <w:rPr>
          <w:rFonts w:ascii="Arial" w:hAnsi="Arial" w:cs="Arial"/>
          <w:noProof/>
          <w:color w:val="404040" w:themeColor="text1" w:themeTint="BF"/>
          <w:sz w:val="18"/>
          <w:szCs w:val="18"/>
        </w:rPr>
        <w:t>third</w:t>
      </w:r>
      <w:r w:rsidR="00A23115" w:rsidRPr="00386738">
        <w:rPr>
          <w:rFonts w:ascii="Arial" w:hAnsi="Arial" w:cs="Arial"/>
          <w:noProof/>
          <w:color w:val="404040" w:themeColor="text1" w:themeTint="BF"/>
          <w:sz w:val="18"/>
          <w:szCs w:val="18"/>
        </w:rPr>
        <w:t xml:space="preserve"> highest </w:t>
      </w:r>
      <w:r w:rsidR="00656377" w:rsidRPr="00386738">
        <w:rPr>
          <w:rFonts w:ascii="Arial" w:hAnsi="Arial" w:cs="Arial"/>
          <w:noProof/>
          <w:color w:val="404040" w:themeColor="text1" w:themeTint="BF"/>
          <w:sz w:val="18"/>
          <w:szCs w:val="18"/>
        </w:rPr>
        <w:t xml:space="preserve">house price </w:t>
      </w:r>
      <w:r w:rsidR="00A23115" w:rsidRPr="00386738">
        <w:rPr>
          <w:rFonts w:ascii="Arial" w:hAnsi="Arial" w:cs="Arial"/>
          <w:noProof/>
          <w:color w:val="404040" w:themeColor="text1" w:themeTint="BF"/>
          <w:sz w:val="18"/>
          <w:szCs w:val="18"/>
        </w:rPr>
        <w:t>of all the</w:t>
      </w:r>
      <w:r w:rsidR="00891C97" w:rsidRPr="00386738">
        <w:rPr>
          <w:rFonts w:ascii="Arial" w:hAnsi="Arial" w:cs="Arial"/>
          <w:noProof/>
          <w:color w:val="404040" w:themeColor="text1" w:themeTint="BF"/>
          <w:sz w:val="18"/>
          <w:szCs w:val="18"/>
        </w:rPr>
        <w:t xml:space="preserve"> capital cities</w:t>
      </w:r>
      <w:r w:rsidR="00A451EE" w:rsidRPr="00386738">
        <w:rPr>
          <w:rFonts w:ascii="Arial" w:hAnsi="Arial" w:cs="Arial"/>
          <w:noProof/>
          <w:color w:val="404040" w:themeColor="text1" w:themeTint="BF"/>
          <w:sz w:val="18"/>
          <w:szCs w:val="18"/>
        </w:rPr>
        <w:t>. Median house prices in the other capital cities ranged from</w:t>
      </w:r>
      <w:r w:rsidR="00656377" w:rsidRPr="00386738">
        <w:rPr>
          <w:rFonts w:ascii="Arial" w:hAnsi="Arial" w:cs="Arial"/>
          <w:noProof/>
          <w:color w:val="404040" w:themeColor="text1" w:themeTint="BF"/>
          <w:sz w:val="18"/>
          <w:szCs w:val="18"/>
        </w:rPr>
        <w:t xml:space="preserve"> $325 975</w:t>
      </w:r>
      <w:r w:rsidR="00CD43D1" w:rsidRPr="00386738">
        <w:rPr>
          <w:rFonts w:ascii="Arial" w:hAnsi="Arial" w:cs="Arial"/>
          <w:noProof/>
          <w:color w:val="404040" w:themeColor="text1" w:themeTint="BF"/>
          <w:sz w:val="18"/>
          <w:szCs w:val="18"/>
        </w:rPr>
        <w:t xml:space="preserve"> in Hobart</w:t>
      </w:r>
      <w:r w:rsidR="00A451EE" w:rsidRPr="00386738">
        <w:rPr>
          <w:rFonts w:ascii="Arial" w:hAnsi="Arial" w:cs="Arial"/>
          <w:noProof/>
          <w:color w:val="404040" w:themeColor="text1" w:themeTint="BF"/>
          <w:sz w:val="18"/>
          <w:szCs w:val="18"/>
        </w:rPr>
        <w:t xml:space="preserve"> </w:t>
      </w:r>
      <w:r w:rsidR="00CD43D1" w:rsidRPr="00386738">
        <w:rPr>
          <w:rFonts w:ascii="Arial" w:hAnsi="Arial" w:cs="Arial"/>
          <w:noProof/>
          <w:color w:val="404040" w:themeColor="text1" w:themeTint="BF"/>
          <w:sz w:val="18"/>
          <w:szCs w:val="18"/>
        </w:rPr>
        <w:t xml:space="preserve">to </w:t>
      </w:r>
      <w:r w:rsidR="00712122" w:rsidRPr="00386738">
        <w:rPr>
          <w:rFonts w:ascii="Arial" w:hAnsi="Arial" w:cs="Arial"/>
          <w:noProof/>
          <w:color w:val="404040" w:themeColor="text1" w:themeTint="BF"/>
          <w:sz w:val="18"/>
          <w:szCs w:val="18"/>
        </w:rPr>
        <w:t>$</w:t>
      </w:r>
      <w:r w:rsidR="00656377" w:rsidRPr="00386738">
        <w:rPr>
          <w:rFonts w:ascii="Arial" w:hAnsi="Arial" w:cs="Arial"/>
          <w:noProof/>
          <w:color w:val="404040" w:themeColor="text1" w:themeTint="BF"/>
          <w:sz w:val="18"/>
          <w:szCs w:val="18"/>
        </w:rPr>
        <w:t>929</w:t>
      </w:r>
      <w:r w:rsidR="00CD43D1" w:rsidRPr="00386738">
        <w:rPr>
          <w:rFonts w:ascii="Arial" w:hAnsi="Arial" w:cs="Arial"/>
          <w:noProof/>
          <w:color w:val="404040" w:themeColor="text1" w:themeTint="BF"/>
          <w:sz w:val="18"/>
          <w:szCs w:val="18"/>
        </w:rPr>
        <w:t> </w:t>
      </w:r>
      <w:r w:rsidR="00656377" w:rsidRPr="00386738">
        <w:rPr>
          <w:rFonts w:ascii="Arial" w:hAnsi="Arial" w:cs="Arial"/>
          <w:noProof/>
          <w:color w:val="404040" w:themeColor="text1" w:themeTint="BF"/>
          <w:sz w:val="18"/>
          <w:szCs w:val="18"/>
        </w:rPr>
        <w:t>842</w:t>
      </w:r>
      <w:r w:rsidR="00A451EE" w:rsidRPr="00386738">
        <w:rPr>
          <w:rFonts w:ascii="Arial" w:hAnsi="Arial" w:cs="Arial"/>
          <w:noProof/>
          <w:color w:val="404040" w:themeColor="text1" w:themeTint="BF"/>
          <w:sz w:val="18"/>
          <w:szCs w:val="18"/>
        </w:rPr>
        <w:t xml:space="preserve"> in Sydney </w:t>
      </w:r>
      <w:r w:rsidR="00891C97" w:rsidRPr="00386738">
        <w:rPr>
          <w:rFonts w:ascii="Arial" w:hAnsi="Arial" w:cs="Arial"/>
          <w:noProof/>
          <w:color w:val="404040" w:themeColor="text1" w:themeTint="BF"/>
          <w:sz w:val="18"/>
          <w:szCs w:val="18"/>
        </w:rPr>
        <w:t>(Chart 1</w:t>
      </w:r>
      <w:r w:rsidR="00B06654" w:rsidRPr="00386738">
        <w:rPr>
          <w:rFonts w:ascii="Arial" w:hAnsi="Arial" w:cs="Arial"/>
          <w:noProof/>
          <w:color w:val="404040" w:themeColor="text1" w:themeTint="BF"/>
          <w:sz w:val="18"/>
          <w:szCs w:val="18"/>
        </w:rPr>
        <w:t>4</w:t>
      </w:r>
      <w:r w:rsidR="00891C97" w:rsidRPr="00386738">
        <w:rPr>
          <w:rFonts w:ascii="Arial" w:hAnsi="Arial" w:cs="Arial"/>
          <w:noProof/>
          <w:color w:val="404040" w:themeColor="text1" w:themeTint="BF"/>
          <w:sz w:val="18"/>
          <w:szCs w:val="18"/>
        </w:rPr>
        <w:t>).</w:t>
      </w:r>
      <w:r w:rsidR="0084678D" w:rsidRPr="00386738">
        <w:rPr>
          <w:rFonts w:ascii="Arial" w:hAnsi="Arial" w:cs="Arial"/>
          <w:noProof/>
          <w:color w:val="404040" w:themeColor="text1" w:themeTint="BF"/>
          <w:sz w:val="18"/>
          <w:szCs w:val="18"/>
        </w:rPr>
        <w:t xml:space="preserve"> </w:t>
      </w:r>
    </w:p>
    <w:p w:rsidR="00026D24" w:rsidRPr="00386738" w:rsidRDefault="0084678D" w:rsidP="0091512A">
      <w:pPr>
        <w:spacing w:after="6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 xml:space="preserve">Compared to the </w:t>
      </w:r>
      <w:r w:rsidR="00656377" w:rsidRPr="00386738">
        <w:rPr>
          <w:rFonts w:ascii="Arial" w:hAnsi="Arial" w:cs="Arial"/>
          <w:noProof/>
          <w:color w:val="404040" w:themeColor="text1" w:themeTint="BF"/>
          <w:sz w:val="18"/>
          <w:szCs w:val="18"/>
        </w:rPr>
        <w:t>March</w:t>
      </w:r>
      <w:r w:rsidRPr="00386738">
        <w:rPr>
          <w:rFonts w:ascii="Arial" w:hAnsi="Arial" w:cs="Arial"/>
          <w:noProof/>
          <w:color w:val="404040" w:themeColor="text1" w:themeTint="BF"/>
          <w:sz w:val="18"/>
          <w:szCs w:val="18"/>
        </w:rPr>
        <w:t xml:space="preserve"> quarter </w:t>
      </w:r>
      <w:r w:rsidR="00656377" w:rsidRPr="00386738">
        <w:rPr>
          <w:rFonts w:ascii="Arial" w:hAnsi="Arial" w:cs="Arial"/>
          <w:noProof/>
          <w:color w:val="404040" w:themeColor="text1" w:themeTint="BF"/>
          <w:sz w:val="18"/>
          <w:szCs w:val="18"/>
        </w:rPr>
        <w:t>2014</w:t>
      </w:r>
      <w:r w:rsidR="00A23115" w:rsidRPr="00386738">
        <w:rPr>
          <w:rFonts w:ascii="Arial" w:hAnsi="Arial" w:cs="Arial"/>
          <w:noProof/>
          <w:color w:val="404040" w:themeColor="text1" w:themeTint="BF"/>
          <w:sz w:val="18"/>
          <w:szCs w:val="18"/>
        </w:rPr>
        <w:t xml:space="preserve">, </w:t>
      </w:r>
      <w:r w:rsidR="006A0EA2" w:rsidRPr="00386738">
        <w:rPr>
          <w:rFonts w:ascii="Arial" w:hAnsi="Arial" w:cs="Arial"/>
          <w:noProof/>
          <w:color w:val="404040" w:themeColor="text1" w:themeTint="BF"/>
          <w:sz w:val="18"/>
          <w:szCs w:val="18"/>
        </w:rPr>
        <w:t xml:space="preserve">the </w:t>
      </w:r>
      <w:r w:rsidRPr="00386738">
        <w:rPr>
          <w:rFonts w:ascii="Arial" w:hAnsi="Arial" w:cs="Arial"/>
          <w:noProof/>
          <w:color w:val="404040" w:themeColor="text1" w:themeTint="BF"/>
          <w:sz w:val="18"/>
          <w:szCs w:val="18"/>
        </w:rPr>
        <w:t>median</w:t>
      </w:r>
      <w:r w:rsidR="003A67B4" w:rsidRPr="00386738">
        <w:rPr>
          <w:rFonts w:ascii="Arial" w:hAnsi="Arial" w:cs="Arial"/>
          <w:noProof/>
          <w:color w:val="404040" w:themeColor="text1" w:themeTint="BF"/>
          <w:sz w:val="18"/>
          <w:szCs w:val="18"/>
        </w:rPr>
        <w:t xml:space="preserve"> Darwin</w:t>
      </w:r>
      <w:r w:rsidRPr="00386738">
        <w:rPr>
          <w:rFonts w:ascii="Arial" w:hAnsi="Arial" w:cs="Arial"/>
          <w:noProof/>
          <w:color w:val="404040" w:themeColor="text1" w:themeTint="BF"/>
          <w:sz w:val="18"/>
          <w:szCs w:val="18"/>
        </w:rPr>
        <w:t xml:space="preserve"> house price</w:t>
      </w:r>
      <w:r w:rsidR="003A67B4" w:rsidRPr="00386738">
        <w:rPr>
          <w:rFonts w:ascii="Arial" w:hAnsi="Arial" w:cs="Arial"/>
          <w:noProof/>
          <w:color w:val="404040" w:themeColor="text1" w:themeTint="BF"/>
          <w:sz w:val="18"/>
          <w:szCs w:val="18"/>
        </w:rPr>
        <w:t xml:space="preserve"> </w:t>
      </w:r>
      <w:r w:rsidR="008B7572" w:rsidRPr="00386738">
        <w:rPr>
          <w:rFonts w:ascii="Arial" w:hAnsi="Arial" w:cs="Arial"/>
          <w:noProof/>
          <w:color w:val="404040" w:themeColor="text1" w:themeTint="BF"/>
          <w:sz w:val="18"/>
          <w:szCs w:val="18"/>
        </w:rPr>
        <w:t>declined</w:t>
      </w:r>
      <w:r w:rsidRPr="00386738">
        <w:rPr>
          <w:rFonts w:ascii="Arial" w:hAnsi="Arial" w:cs="Arial"/>
          <w:noProof/>
          <w:color w:val="404040" w:themeColor="text1" w:themeTint="BF"/>
          <w:sz w:val="18"/>
          <w:szCs w:val="18"/>
        </w:rPr>
        <w:t xml:space="preserve"> </w:t>
      </w:r>
      <w:r w:rsidR="008B7572" w:rsidRPr="00386738">
        <w:rPr>
          <w:rFonts w:ascii="Arial" w:hAnsi="Arial" w:cs="Arial"/>
          <w:noProof/>
          <w:color w:val="404040" w:themeColor="text1" w:themeTint="BF"/>
          <w:sz w:val="18"/>
          <w:szCs w:val="18"/>
        </w:rPr>
        <w:t>by</w:t>
      </w:r>
      <w:r w:rsidRPr="00386738">
        <w:rPr>
          <w:rFonts w:ascii="Arial" w:hAnsi="Arial" w:cs="Arial"/>
          <w:noProof/>
          <w:color w:val="404040" w:themeColor="text1" w:themeTint="BF"/>
          <w:sz w:val="18"/>
          <w:szCs w:val="18"/>
        </w:rPr>
        <w:t xml:space="preserve"> </w:t>
      </w:r>
      <w:r w:rsidR="00656377" w:rsidRPr="00386738">
        <w:rPr>
          <w:rFonts w:ascii="Arial" w:hAnsi="Arial" w:cs="Arial"/>
          <w:noProof/>
          <w:color w:val="404040" w:themeColor="text1" w:themeTint="BF"/>
          <w:sz w:val="18"/>
          <w:szCs w:val="18"/>
        </w:rPr>
        <w:t>2.8</w:t>
      </w:r>
      <w:r w:rsidRPr="00386738">
        <w:rPr>
          <w:rFonts w:ascii="Arial" w:hAnsi="Arial" w:cs="Arial"/>
          <w:noProof/>
          <w:color w:val="404040" w:themeColor="text1" w:themeTint="BF"/>
          <w:sz w:val="18"/>
          <w:szCs w:val="18"/>
        </w:rPr>
        <w:t xml:space="preserve"> per cent in the </w:t>
      </w:r>
      <w:r w:rsidR="00656377" w:rsidRPr="00386738">
        <w:rPr>
          <w:rFonts w:ascii="Arial" w:hAnsi="Arial" w:cs="Arial"/>
          <w:noProof/>
          <w:color w:val="404040" w:themeColor="text1" w:themeTint="BF"/>
          <w:sz w:val="18"/>
          <w:szCs w:val="18"/>
        </w:rPr>
        <w:t>March</w:t>
      </w:r>
      <w:r w:rsidRPr="00386738">
        <w:rPr>
          <w:rFonts w:ascii="Arial" w:hAnsi="Arial" w:cs="Arial"/>
          <w:noProof/>
          <w:color w:val="404040" w:themeColor="text1" w:themeTint="BF"/>
          <w:sz w:val="18"/>
          <w:szCs w:val="18"/>
        </w:rPr>
        <w:t xml:space="preserve"> quarter </w:t>
      </w:r>
      <w:r w:rsidR="00656377" w:rsidRPr="00386738">
        <w:rPr>
          <w:rFonts w:ascii="Arial" w:hAnsi="Arial" w:cs="Arial"/>
          <w:noProof/>
          <w:color w:val="404040" w:themeColor="text1" w:themeTint="BF"/>
          <w:sz w:val="18"/>
          <w:szCs w:val="18"/>
        </w:rPr>
        <w:t>2015</w:t>
      </w:r>
      <w:r w:rsidR="003A67B4" w:rsidRPr="00386738">
        <w:rPr>
          <w:rFonts w:ascii="Arial" w:hAnsi="Arial" w:cs="Arial"/>
          <w:noProof/>
          <w:color w:val="404040" w:themeColor="text1" w:themeTint="BF"/>
          <w:sz w:val="18"/>
          <w:szCs w:val="18"/>
        </w:rPr>
        <w:t xml:space="preserve">. </w:t>
      </w:r>
      <w:r w:rsidR="008B7572" w:rsidRPr="00386738">
        <w:rPr>
          <w:rFonts w:ascii="Arial" w:hAnsi="Arial" w:cs="Arial"/>
          <w:noProof/>
          <w:color w:val="404040" w:themeColor="text1" w:themeTint="BF"/>
          <w:sz w:val="18"/>
          <w:szCs w:val="18"/>
        </w:rPr>
        <w:t xml:space="preserve">Darwin </w:t>
      </w:r>
      <w:r w:rsidR="00656377" w:rsidRPr="00386738">
        <w:rPr>
          <w:rFonts w:ascii="Arial" w:hAnsi="Arial" w:cs="Arial"/>
          <w:noProof/>
          <w:color w:val="404040" w:themeColor="text1" w:themeTint="BF"/>
          <w:sz w:val="18"/>
          <w:szCs w:val="18"/>
        </w:rPr>
        <w:t xml:space="preserve">and Perth were the only capital cities </w:t>
      </w:r>
      <w:r w:rsidR="008B7572" w:rsidRPr="00386738">
        <w:rPr>
          <w:rFonts w:ascii="Arial" w:hAnsi="Arial" w:cs="Arial"/>
          <w:noProof/>
          <w:color w:val="404040" w:themeColor="text1" w:themeTint="BF"/>
          <w:sz w:val="18"/>
          <w:szCs w:val="18"/>
        </w:rPr>
        <w:t>to record</w:t>
      </w:r>
      <w:r w:rsidR="003A67B4" w:rsidRPr="00386738">
        <w:rPr>
          <w:rFonts w:ascii="Arial" w:hAnsi="Arial" w:cs="Arial"/>
          <w:noProof/>
          <w:color w:val="404040" w:themeColor="text1" w:themeTint="BF"/>
          <w:sz w:val="18"/>
          <w:szCs w:val="18"/>
        </w:rPr>
        <w:t xml:space="preserve"> </w:t>
      </w:r>
      <w:r w:rsidR="008B7572" w:rsidRPr="00386738">
        <w:rPr>
          <w:rFonts w:ascii="Arial" w:hAnsi="Arial" w:cs="Arial"/>
          <w:noProof/>
          <w:color w:val="404040" w:themeColor="text1" w:themeTint="BF"/>
          <w:sz w:val="18"/>
          <w:szCs w:val="18"/>
        </w:rPr>
        <w:t>a</w:t>
      </w:r>
      <w:r w:rsidR="00A23115" w:rsidRPr="00386738">
        <w:rPr>
          <w:rFonts w:ascii="Arial" w:hAnsi="Arial" w:cs="Arial"/>
          <w:noProof/>
          <w:color w:val="404040" w:themeColor="text1" w:themeTint="BF"/>
          <w:sz w:val="18"/>
          <w:szCs w:val="18"/>
        </w:rPr>
        <w:t>n annual decline in</w:t>
      </w:r>
      <w:r w:rsidR="00026D24" w:rsidRPr="00386738">
        <w:rPr>
          <w:rFonts w:ascii="Arial" w:hAnsi="Arial" w:cs="Arial"/>
          <w:noProof/>
          <w:color w:val="404040" w:themeColor="text1" w:themeTint="BF"/>
          <w:sz w:val="18"/>
          <w:szCs w:val="18"/>
        </w:rPr>
        <w:t xml:space="preserve"> </w:t>
      </w:r>
      <w:r w:rsidR="008B7572" w:rsidRPr="00386738">
        <w:rPr>
          <w:rFonts w:ascii="Arial" w:hAnsi="Arial" w:cs="Arial"/>
          <w:noProof/>
          <w:color w:val="404040" w:themeColor="text1" w:themeTint="BF"/>
          <w:sz w:val="18"/>
          <w:szCs w:val="18"/>
        </w:rPr>
        <w:t>median house prices</w:t>
      </w:r>
      <w:r w:rsidR="00A23115" w:rsidRPr="00386738">
        <w:rPr>
          <w:rFonts w:ascii="Arial" w:hAnsi="Arial" w:cs="Arial"/>
          <w:color w:val="404040" w:themeColor="text1" w:themeTint="BF"/>
          <w:sz w:val="18"/>
          <w:szCs w:val="18"/>
        </w:rPr>
        <w:t>.</w:t>
      </w:r>
      <w:r w:rsidR="00A23115" w:rsidRPr="00386738">
        <w:rPr>
          <w:rFonts w:ascii="Arial" w:hAnsi="Arial" w:cs="Arial"/>
          <w:noProof/>
          <w:color w:val="404040" w:themeColor="text1" w:themeTint="BF"/>
          <w:sz w:val="18"/>
          <w:szCs w:val="18"/>
        </w:rPr>
        <w:t xml:space="preserve"> N</w:t>
      </w:r>
      <w:r w:rsidR="003A67B4" w:rsidRPr="00386738">
        <w:rPr>
          <w:rFonts w:ascii="Arial" w:hAnsi="Arial" w:cs="Arial"/>
          <w:noProof/>
          <w:color w:val="404040" w:themeColor="text1" w:themeTint="BF"/>
          <w:sz w:val="18"/>
          <w:szCs w:val="18"/>
        </w:rPr>
        <w:t>ational</w:t>
      </w:r>
      <w:r w:rsidR="00A23115" w:rsidRPr="00386738">
        <w:rPr>
          <w:rFonts w:ascii="Arial" w:hAnsi="Arial" w:cs="Arial"/>
          <w:noProof/>
          <w:color w:val="404040" w:themeColor="text1" w:themeTint="BF"/>
          <w:sz w:val="18"/>
          <w:szCs w:val="18"/>
        </w:rPr>
        <w:t>ly, median house prices rose by</w:t>
      </w:r>
      <w:r w:rsidR="003A67B4" w:rsidRPr="00386738">
        <w:rPr>
          <w:rFonts w:ascii="Arial" w:hAnsi="Arial" w:cs="Arial"/>
          <w:noProof/>
          <w:color w:val="404040" w:themeColor="text1" w:themeTint="BF"/>
          <w:sz w:val="18"/>
          <w:szCs w:val="18"/>
        </w:rPr>
        <w:t xml:space="preserve"> </w:t>
      </w:r>
      <w:r w:rsidR="00656377" w:rsidRPr="00386738">
        <w:rPr>
          <w:rFonts w:ascii="Arial" w:hAnsi="Arial" w:cs="Arial"/>
          <w:noProof/>
          <w:color w:val="404040" w:themeColor="text1" w:themeTint="BF"/>
          <w:sz w:val="18"/>
          <w:szCs w:val="18"/>
        </w:rPr>
        <w:t>9.6</w:t>
      </w:r>
      <w:r w:rsidR="00392730" w:rsidRPr="00386738">
        <w:rPr>
          <w:rFonts w:ascii="Arial" w:hAnsi="Arial" w:cs="Arial"/>
          <w:noProof/>
          <w:color w:val="404040" w:themeColor="text1" w:themeTint="BF"/>
          <w:sz w:val="18"/>
          <w:szCs w:val="18"/>
        </w:rPr>
        <w:t> per cent</w:t>
      </w:r>
      <w:r w:rsidR="00A23115" w:rsidRPr="00386738">
        <w:rPr>
          <w:rFonts w:ascii="Arial" w:hAnsi="Arial" w:cs="Arial"/>
          <w:noProof/>
          <w:color w:val="404040" w:themeColor="text1" w:themeTint="BF"/>
          <w:sz w:val="18"/>
          <w:szCs w:val="18"/>
        </w:rPr>
        <w:t xml:space="preserve"> </w:t>
      </w:r>
      <w:r w:rsidR="00EB3915" w:rsidRPr="00386738">
        <w:rPr>
          <w:rFonts w:ascii="Arial" w:hAnsi="Arial" w:cs="Arial"/>
          <w:noProof/>
          <w:color w:val="404040" w:themeColor="text1" w:themeTint="BF"/>
          <w:sz w:val="18"/>
          <w:szCs w:val="18"/>
        </w:rPr>
        <w:t>over the same period</w:t>
      </w:r>
      <w:r w:rsidR="00392730" w:rsidRPr="00386738">
        <w:rPr>
          <w:rFonts w:ascii="Arial" w:hAnsi="Arial" w:cs="Arial"/>
          <w:noProof/>
          <w:color w:val="404040" w:themeColor="text1" w:themeTint="BF"/>
          <w:sz w:val="18"/>
          <w:szCs w:val="18"/>
        </w:rPr>
        <w:t>.</w:t>
      </w:r>
      <w:r w:rsidR="00026D24" w:rsidRPr="00386738">
        <w:rPr>
          <w:rFonts w:ascii="Arial" w:hAnsi="Arial" w:cs="Arial"/>
          <w:noProof/>
          <w:color w:val="404040" w:themeColor="text1" w:themeTint="BF"/>
          <w:sz w:val="18"/>
          <w:szCs w:val="18"/>
        </w:rPr>
        <w:t xml:space="preserve"> </w:t>
      </w:r>
    </w:p>
    <w:p w:rsidR="002D6CFD" w:rsidRPr="00386738" w:rsidRDefault="000B3DE3" w:rsidP="00F03C25">
      <w:pPr>
        <w:spacing w:after="6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 xml:space="preserve">The median unit price in </w:t>
      </w:r>
      <w:r w:rsidR="003E384B" w:rsidRPr="00386738">
        <w:rPr>
          <w:rFonts w:ascii="Arial" w:hAnsi="Arial" w:cs="Arial"/>
          <w:noProof/>
          <w:color w:val="404040" w:themeColor="text1" w:themeTint="BF"/>
          <w:sz w:val="18"/>
          <w:szCs w:val="18"/>
        </w:rPr>
        <w:t>Darwin</w:t>
      </w:r>
      <w:r w:rsidR="00656377" w:rsidRPr="00386738">
        <w:rPr>
          <w:rFonts w:ascii="Arial" w:hAnsi="Arial" w:cs="Arial"/>
          <w:noProof/>
          <w:color w:val="404040" w:themeColor="text1" w:themeTint="BF"/>
          <w:sz w:val="18"/>
          <w:szCs w:val="18"/>
        </w:rPr>
        <w:t xml:space="preserve"> increased by 14.9</w:t>
      </w:r>
      <w:r w:rsidR="00201AA7" w:rsidRPr="00386738">
        <w:rPr>
          <w:rFonts w:ascii="Arial" w:hAnsi="Arial" w:cs="Arial"/>
          <w:noProof/>
          <w:color w:val="404040" w:themeColor="text1" w:themeTint="BF"/>
          <w:sz w:val="18"/>
          <w:szCs w:val="18"/>
        </w:rPr>
        <w:t> per </w:t>
      </w:r>
      <w:r w:rsidRPr="00386738">
        <w:rPr>
          <w:rFonts w:ascii="Arial" w:hAnsi="Arial" w:cs="Arial"/>
          <w:noProof/>
          <w:color w:val="404040" w:themeColor="text1" w:themeTint="BF"/>
          <w:sz w:val="18"/>
          <w:szCs w:val="18"/>
        </w:rPr>
        <w:t>c</w:t>
      </w:r>
      <w:r w:rsidR="00656377" w:rsidRPr="00386738">
        <w:rPr>
          <w:rFonts w:ascii="Arial" w:hAnsi="Arial" w:cs="Arial"/>
          <w:noProof/>
          <w:color w:val="404040" w:themeColor="text1" w:themeTint="BF"/>
          <w:sz w:val="18"/>
          <w:szCs w:val="18"/>
        </w:rPr>
        <w:t>ent to $472 841</w:t>
      </w:r>
      <w:r w:rsidR="00744F96" w:rsidRPr="00386738">
        <w:rPr>
          <w:rFonts w:ascii="Arial" w:hAnsi="Arial" w:cs="Arial"/>
          <w:noProof/>
          <w:color w:val="404040" w:themeColor="text1" w:themeTint="BF"/>
          <w:sz w:val="18"/>
          <w:szCs w:val="18"/>
        </w:rPr>
        <w:t xml:space="preserve"> in the </w:t>
      </w:r>
      <w:r w:rsidR="00656377" w:rsidRPr="00386738">
        <w:rPr>
          <w:rFonts w:ascii="Arial" w:hAnsi="Arial" w:cs="Arial"/>
          <w:noProof/>
          <w:color w:val="404040" w:themeColor="text1" w:themeTint="BF"/>
          <w:sz w:val="18"/>
          <w:szCs w:val="18"/>
        </w:rPr>
        <w:t>March</w:t>
      </w:r>
      <w:r w:rsidR="00744F96" w:rsidRPr="00386738">
        <w:rPr>
          <w:rFonts w:ascii="Arial" w:hAnsi="Arial" w:cs="Arial"/>
          <w:noProof/>
          <w:color w:val="404040" w:themeColor="text1" w:themeTint="BF"/>
          <w:sz w:val="18"/>
          <w:szCs w:val="18"/>
        </w:rPr>
        <w:t> </w:t>
      </w:r>
      <w:r w:rsidRPr="00386738">
        <w:rPr>
          <w:rFonts w:ascii="Arial" w:hAnsi="Arial" w:cs="Arial"/>
          <w:noProof/>
          <w:color w:val="404040" w:themeColor="text1" w:themeTint="BF"/>
          <w:sz w:val="18"/>
          <w:szCs w:val="18"/>
        </w:rPr>
        <w:t>quarter</w:t>
      </w:r>
      <w:r w:rsidR="00744F96" w:rsidRPr="00386738">
        <w:rPr>
          <w:rFonts w:ascii="Arial" w:hAnsi="Arial" w:cs="Arial"/>
          <w:noProof/>
          <w:color w:val="404040" w:themeColor="text1" w:themeTint="BF"/>
          <w:sz w:val="18"/>
          <w:szCs w:val="18"/>
        </w:rPr>
        <w:t> </w:t>
      </w:r>
      <w:r w:rsidR="00656377" w:rsidRPr="00386738">
        <w:rPr>
          <w:rFonts w:ascii="Arial" w:hAnsi="Arial" w:cs="Arial"/>
          <w:noProof/>
          <w:color w:val="404040" w:themeColor="text1" w:themeTint="BF"/>
          <w:sz w:val="18"/>
          <w:szCs w:val="18"/>
        </w:rPr>
        <w:t>2015</w:t>
      </w:r>
      <w:r w:rsidRPr="00386738">
        <w:rPr>
          <w:rFonts w:ascii="Arial" w:hAnsi="Arial" w:cs="Arial"/>
          <w:noProof/>
          <w:color w:val="404040" w:themeColor="text1" w:themeTint="BF"/>
          <w:sz w:val="18"/>
          <w:szCs w:val="18"/>
        </w:rPr>
        <w:t xml:space="preserve">.  This was the second highest unit price </w:t>
      </w:r>
      <w:r w:rsidR="00714141" w:rsidRPr="00386738">
        <w:rPr>
          <w:rFonts w:ascii="Arial" w:hAnsi="Arial" w:cs="Arial"/>
          <w:noProof/>
          <w:color w:val="404040" w:themeColor="text1" w:themeTint="BF"/>
          <w:sz w:val="18"/>
          <w:szCs w:val="18"/>
        </w:rPr>
        <w:t>behind Sydney</w:t>
      </w:r>
      <w:r w:rsidR="00656377" w:rsidRPr="00386738">
        <w:rPr>
          <w:rFonts w:ascii="Arial" w:hAnsi="Arial" w:cs="Arial"/>
          <w:noProof/>
          <w:color w:val="404040" w:themeColor="text1" w:themeTint="BF"/>
          <w:sz w:val="18"/>
          <w:szCs w:val="18"/>
        </w:rPr>
        <w:t xml:space="preserve"> ($615 547)</w:t>
      </w:r>
      <w:r w:rsidRPr="00386738">
        <w:rPr>
          <w:rFonts w:ascii="Arial" w:hAnsi="Arial" w:cs="Arial"/>
          <w:noProof/>
          <w:color w:val="404040" w:themeColor="text1" w:themeTint="BF"/>
          <w:sz w:val="18"/>
          <w:szCs w:val="18"/>
        </w:rPr>
        <w:t xml:space="preserve">. Median unit prices in the </w:t>
      </w:r>
      <w:r w:rsidR="002A651C" w:rsidRPr="00386738">
        <w:rPr>
          <w:rFonts w:ascii="Arial" w:hAnsi="Arial" w:cs="Arial"/>
          <w:noProof/>
          <w:color w:val="404040" w:themeColor="text1" w:themeTint="BF"/>
          <w:sz w:val="18"/>
          <w:szCs w:val="18"/>
        </w:rPr>
        <w:t xml:space="preserve">other </w:t>
      </w:r>
      <w:r w:rsidR="00A451EE" w:rsidRPr="00386738">
        <w:rPr>
          <w:rFonts w:ascii="Arial" w:hAnsi="Arial" w:cs="Arial"/>
          <w:noProof/>
          <w:color w:val="404040" w:themeColor="text1" w:themeTint="BF"/>
          <w:sz w:val="18"/>
          <w:szCs w:val="18"/>
        </w:rPr>
        <w:t>capital cities ranged from $2</w:t>
      </w:r>
      <w:r w:rsidR="00656377" w:rsidRPr="00386738">
        <w:rPr>
          <w:rFonts w:ascii="Arial" w:hAnsi="Arial" w:cs="Arial"/>
          <w:noProof/>
          <w:color w:val="404040" w:themeColor="text1" w:themeTint="BF"/>
          <w:sz w:val="18"/>
          <w:szCs w:val="18"/>
        </w:rPr>
        <w:t>60 742</w:t>
      </w:r>
      <w:r w:rsidR="00A451EE" w:rsidRPr="00386738">
        <w:rPr>
          <w:rFonts w:ascii="Arial" w:hAnsi="Arial" w:cs="Arial"/>
          <w:noProof/>
          <w:color w:val="404040" w:themeColor="text1" w:themeTint="BF"/>
          <w:sz w:val="18"/>
          <w:szCs w:val="18"/>
        </w:rPr>
        <w:t xml:space="preserve"> in Hobart</w:t>
      </w:r>
      <w:r w:rsidR="00656377" w:rsidRPr="00386738">
        <w:rPr>
          <w:rFonts w:ascii="Arial" w:hAnsi="Arial" w:cs="Arial"/>
          <w:noProof/>
          <w:color w:val="404040" w:themeColor="text1" w:themeTint="BF"/>
          <w:sz w:val="18"/>
          <w:szCs w:val="18"/>
        </w:rPr>
        <w:t xml:space="preserve"> to $430 553</w:t>
      </w:r>
      <w:r w:rsidR="00CD43D1" w:rsidRPr="00386738">
        <w:rPr>
          <w:rFonts w:ascii="Arial" w:hAnsi="Arial" w:cs="Arial"/>
          <w:noProof/>
          <w:color w:val="404040" w:themeColor="text1" w:themeTint="BF"/>
          <w:sz w:val="18"/>
          <w:szCs w:val="18"/>
        </w:rPr>
        <w:t xml:space="preserve"> in </w:t>
      </w:r>
      <w:r w:rsidR="00656377" w:rsidRPr="00386738">
        <w:rPr>
          <w:rFonts w:ascii="Arial" w:hAnsi="Arial" w:cs="Arial"/>
          <w:noProof/>
          <w:color w:val="404040" w:themeColor="text1" w:themeTint="BF"/>
          <w:sz w:val="18"/>
          <w:szCs w:val="18"/>
        </w:rPr>
        <w:t>Melbourne</w:t>
      </w:r>
      <w:r w:rsidR="00A451EE" w:rsidRPr="00386738">
        <w:rPr>
          <w:rFonts w:ascii="Arial" w:hAnsi="Arial" w:cs="Arial"/>
          <w:noProof/>
          <w:color w:val="404040" w:themeColor="text1" w:themeTint="BF"/>
          <w:sz w:val="18"/>
          <w:szCs w:val="18"/>
        </w:rPr>
        <w:t>.</w:t>
      </w:r>
      <w:r w:rsidR="002D6CFD" w:rsidRPr="00386738">
        <w:rPr>
          <w:rFonts w:ascii="Arial" w:hAnsi="Arial" w:cs="Arial"/>
          <w:noProof/>
          <w:color w:val="404040" w:themeColor="text1" w:themeTint="BF"/>
          <w:sz w:val="18"/>
          <w:szCs w:val="18"/>
        </w:rPr>
        <w:br w:type="page"/>
      </w:r>
    </w:p>
    <w:p w:rsidR="0084678D" w:rsidRPr="00386738" w:rsidRDefault="00113D28" w:rsidP="00891C97">
      <w:pPr>
        <w:spacing w:after="12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lastRenderedPageBreak/>
        <w:t>In annual terms,</w:t>
      </w:r>
      <w:r w:rsidR="0084678D" w:rsidRPr="00386738">
        <w:rPr>
          <w:rFonts w:ascii="Arial" w:hAnsi="Arial" w:cs="Arial"/>
          <w:noProof/>
          <w:color w:val="404040" w:themeColor="text1" w:themeTint="BF"/>
          <w:sz w:val="18"/>
          <w:szCs w:val="18"/>
        </w:rPr>
        <w:t xml:space="preserve"> Darwin </w:t>
      </w:r>
      <w:r w:rsidR="00F423BF" w:rsidRPr="00386738">
        <w:rPr>
          <w:rFonts w:ascii="Arial" w:hAnsi="Arial" w:cs="Arial"/>
          <w:noProof/>
          <w:color w:val="404040" w:themeColor="text1" w:themeTint="BF"/>
          <w:sz w:val="18"/>
          <w:szCs w:val="18"/>
        </w:rPr>
        <w:t>recorded</w:t>
      </w:r>
      <w:r w:rsidR="0084678D" w:rsidRPr="00386738">
        <w:rPr>
          <w:rFonts w:ascii="Arial" w:hAnsi="Arial" w:cs="Arial"/>
          <w:noProof/>
          <w:color w:val="404040" w:themeColor="text1" w:themeTint="BF"/>
          <w:sz w:val="18"/>
          <w:szCs w:val="18"/>
        </w:rPr>
        <w:t xml:space="preserve"> </w:t>
      </w:r>
      <w:r w:rsidR="00090CD8" w:rsidRPr="00386738">
        <w:rPr>
          <w:rFonts w:ascii="Arial" w:hAnsi="Arial" w:cs="Arial"/>
          <w:noProof/>
          <w:color w:val="404040" w:themeColor="text1" w:themeTint="BF"/>
          <w:sz w:val="18"/>
          <w:szCs w:val="18"/>
        </w:rPr>
        <w:t>a</w:t>
      </w:r>
      <w:r w:rsidR="00656377" w:rsidRPr="00386738">
        <w:rPr>
          <w:rFonts w:ascii="Arial" w:hAnsi="Arial" w:cs="Arial"/>
          <w:noProof/>
          <w:color w:val="404040" w:themeColor="text1" w:themeTint="BF"/>
          <w:sz w:val="18"/>
          <w:szCs w:val="18"/>
        </w:rPr>
        <w:t>n</w:t>
      </w:r>
      <w:r w:rsidR="00090CD8" w:rsidRPr="00386738">
        <w:rPr>
          <w:rFonts w:ascii="Arial" w:hAnsi="Arial" w:cs="Arial"/>
          <w:noProof/>
          <w:color w:val="404040" w:themeColor="text1" w:themeTint="BF"/>
          <w:sz w:val="18"/>
          <w:szCs w:val="18"/>
        </w:rPr>
        <w:t xml:space="preserve"> </w:t>
      </w:r>
      <w:r w:rsidR="00656377" w:rsidRPr="00386738">
        <w:rPr>
          <w:rFonts w:ascii="Arial" w:hAnsi="Arial" w:cs="Arial"/>
          <w:noProof/>
          <w:color w:val="404040" w:themeColor="text1" w:themeTint="BF"/>
          <w:sz w:val="18"/>
          <w:szCs w:val="18"/>
        </w:rPr>
        <w:t>increase</w:t>
      </w:r>
      <w:r w:rsidR="00EF4E79" w:rsidRPr="00386738">
        <w:rPr>
          <w:rFonts w:ascii="Arial" w:hAnsi="Arial" w:cs="Arial"/>
          <w:noProof/>
          <w:color w:val="404040" w:themeColor="text1" w:themeTint="BF"/>
          <w:sz w:val="18"/>
          <w:szCs w:val="18"/>
        </w:rPr>
        <w:t xml:space="preserve"> of </w:t>
      </w:r>
      <w:r w:rsidR="000B3DE3" w:rsidRPr="00386738">
        <w:rPr>
          <w:rFonts w:ascii="Arial" w:hAnsi="Arial" w:cs="Arial"/>
          <w:noProof/>
          <w:color w:val="404040" w:themeColor="text1" w:themeTint="BF"/>
          <w:sz w:val="18"/>
          <w:szCs w:val="18"/>
        </w:rPr>
        <w:br/>
      </w:r>
      <w:r w:rsidR="00656377" w:rsidRPr="00386738">
        <w:rPr>
          <w:rFonts w:ascii="Arial" w:hAnsi="Arial" w:cs="Arial"/>
          <w:noProof/>
          <w:color w:val="404040" w:themeColor="text1" w:themeTint="BF"/>
          <w:sz w:val="18"/>
          <w:szCs w:val="18"/>
        </w:rPr>
        <w:t>6.2</w:t>
      </w:r>
      <w:r w:rsidR="00090CD8" w:rsidRPr="00386738">
        <w:rPr>
          <w:rFonts w:ascii="Arial" w:hAnsi="Arial" w:cs="Arial"/>
          <w:noProof/>
          <w:color w:val="404040" w:themeColor="text1" w:themeTint="BF"/>
          <w:sz w:val="18"/>
          <w:szCs w:val="18"/>
        </w:rPr>
        <w:t xml:space="preserve"> per cent</w:t>
      </w:r>
      <w:r w:rsidR="00EF4E79" w:rsidRPr="00386738">
        <w:rPr>
          <w:rFonts w:ascii="Arial" w:hAnsi="Arial" w:cs="Arial"/>
          <w:noProof/>
          <w:color w:val="404040" w:themeColor="text1" w:themeTint="BF"/>
          <w:sz w:val="18"/>
          <w:szCs w:val="18"/>
        </w:rPr>
        <w:t xml:space="preserve"> in median unit prices</w:t>
      </w:r>
      <w:r w:rsidR="00E253FD" w:rsidRPr="00386738">
        <w:rPr>
          <w:rFonts w:ascii="Arial" w:hAnsi="Arial" w:cs="Arial"/>
          <w:noProof/>
          <w:color w:val="404040" w:themeColor="text1" w:themeTint="BF"/>
          <w:sz w:val="18"/>
          <w:szCs w:val="18"/>
        </w:rPr>
        <w:t>.  Other capital cities</w:t>
      </w:r>
      <w:r w:rsidR="0084678D" w:rsidRPr="00386738">
        <w:rPr>
          <w:rFonts w:ascii="Arial" w:hAnsi="Arial" w:cs="Arial"/>
          <w:noProof/>
          <w:color w:val="404040" w:themeColor="text1" w:themeTint="BF"/>
          <w:sz w:val="18"/>
          <w:szCs w:val="18"/>
        </w:rPr>
        <w:t xml:space="preserve"> </w:t>
      </w:r>
      <w:r w:rsidR="00E253FD" w:rsidRPr="00386738">
        <w:rPr>
          <w:rFonts w:ascii="Arial" w:hAnsi="Arial" w:cs="Arial"/>
          <w:noProof/>
          <w:color w:val="404040" w:themeColor="text1" w:themeTint="BF"/>
          <w:sz w:val="18"/>
          <w:szCs w:val="18"/>
        </w:rPr>
        <w:t>a</w:t>
      </w:r>
      <w:r w:rsidR="00090CD8" w:rsidRPr="00386738">
        <w:rPr>
          <w:rFonts w:ascii="Arial" w:hAnsi="Arial" w:cs="Arial"/>
          <w:noProof/>
          <w:color w:val="404040" w:themeColor="text1" w:themeTint="BF"/>
          <w:sz w:val="18"/>
          <w:szCs w:val="18"/>
        </w:rPr>
        <w:t xml:space="preserve">nnual </w:t>
      </w:r>
      <w:r w:rsidR="00EF4E79" w:rsidRPr="00386738">
        <w:rPr>
          <w:rFonts w:ascii="Arial" w:hAnsi="Arial" w:cs="Arial"/>
          <w:noProof/>
          <w:color w:val="404040" w:themeColor="text1" w:themeTint="BF"/>
          <w:sz w:val="18"/>
          <w:szCs w:val="18"/>
        </w:rPr>
        <w:t xml:space="preserve">change ranged from a decrease of </w:t>
      </w:r>
      <w:r w:rsidR="00656377" w:rsidRPr="00386738">
        <w:rPr>
          <w:rFonts w:ascii="Arial" w:hAnsi="Arial" w:cs="Arial"/>
          <w:noProof/>
          <w:color w:val="404040" w:themeColor="text1" w:themeTint="BF"/>
          <w:sz w:val="18"/>
          <w:szCs w:val="18"/>
        </w:rPr>
        <w:t>4.3</w:t>
      </w:r>
      <w:r w:rsidR="00A75413" w:rsidRPr="00386738">
        <w:rPr>
          <w:rFonts w:ascii="Arial" w:hAnsi="Arial" w:cs="Arial"/>
          <w:noProof/>
          <w:color w:val="404040" w:themeColor="text1" w:themeTint="BF"/>
          <w:sz w:val="18"/>
          <w:szCs w:val="18"/>
        </w:rPr>
        <w:t> </w:t>
      </w:r>
      <w:r w:rsidR="00090CD8" w:rsidRPr="00386738">
        <w:rPr>
          <w:rFonts w:ascii="Arial" w:hAnsi="Arial" w:cs="Arial"/>
          <w:noProof/>
          <w:color w:val="404040" w:themeColor="text1" w:themeTint="BF"/>
          <w:sz w:val="18"/>
          <w:szCs w:val="18"/>
        </w:rPr>
        <w:t xml:space="preserve">per cent in </w:t>
      </w:r>
      <w:r w:rsidR="00656377" w:rsidRPr="00386738">
        <w:rPr>
          <w:rFonts w:ascii="Arial" w:hAnsi="Arial" w:cs="Arial"/>
          <w:noProof/>
          <w:color w:val="404040" w:themeColor="text1" w:themeTint="BF"/>
          <w:sz w:val="18"/>
          <w:szCs w:val="18"/>
        </w:rPr>
        <w:t>Brisbane</w:t>
      </w:r>
      <w:r w:rsidR="00090CD8" w:rsidRPr="00386738">
        <w:rPr>
          <w:rFonts w:ascii="Arial" w:hAnsi="Arial" w:cs="Arial"/>
          <w:noProof/>
          <w:color w:val="404040" w:themeColor="text1" w:themeTint="BF"/>
          <w:sz w:val="18"/>
          <w:szCs w:val="18"/>
        </w:rPr>
        <w:t xml:space="preserve"> to</w:t>
      </w:r>
      <w:r w:rsidRPr="00386738">
        <w:rPr>
          <w:rFonts w:ascii="Arial" w:hAnsi="Arial" w:cs="Arial"/>
          <w:noProof/>
          <w:color w:val="404040" w:themeColor="text1" w:themeTint="BF"/>
          <w:sz w:val="18"/>
          <w:szCs w:val="18"/>
        </w:rPr>
        <w:t xml:space="preserve"> an increase</w:t>
      </w:r>
      <w:r w:rsidR="00EF4E79" w:rsidRPr="00386738">
        <w:rPr>
          <w:rFonts w:ascii="Arial" w:hAnsi="Arial" w:cs="Arial"/>
          <w:noProof/>
          <w:color w:val="404040" w:themeColor="text1" w:themeTint="BF"/>
          <w:sz w:val="18"/>
          <w:szCs w:val="18"/>
        </w:rPr>
        <w:t xml:space="preserve"> of</w:t>
      </w:r>
      <w:r w:rsidR="00090CD8" w:rsidRPr="00386738">
        <w:rPr>
          <w:rFonts w:ascii="Arial" w:hAnsi="Arial" w:cs="Arial"/>
          <w:noProof/>
          <w:color w:val="404040" w:themeColor="text1" w:themeTint="BF"/>
          <w:sz w:val="18"/>
          <w:szCs w:val="18"/>
        </w:rPr>
        <w:t xml:space="preserve"> </w:t>
      </w:r>
      <w:r w:rsidR="00656377" w:rsidRPr="00386738">
        <w:rPr>
          <w:rFonts w:ascii="Arial" w:hAnsi="Arial" w:cs="Arial"/>
          <w:noProof/>
          <w:color w:val="404040" w:themeColor="text1" w:themeTint="BF"/>
          <w:sz w:val="18"/>
          <w:szCs w:val="18"/>
        </w:rPr>
        <w:t>10.</w:t>
      </w:r>
      <w:r w:rsidR="002A651C" w:rsidRPr="00386738">
        <w:rPr>
          <w:rFonts w:ascii="Arial" w:hAnsi="Arial" w:cs="Arial"/>
          <w:noProof/>
          <w:color w:val="404040" w:themeColor="text1" w:themeTint="BF"/>
          <w:sz w:val="18"/>
          <w:szCs w:val="18"/>
        </w:rPr>
        <w:t>0</w:t>
      </w:r>
      <w:r w:rsidR="00383512" w:rsidRPr="00386738">
        <w:rPr>
          <w:rFonts w:ascii="Arial" w:hAnsi="Arial" w:cs="Arial"/>
          <w:noProof/>
          <w:color w:val="404040" w:themeColor="text1" w:themeTint="BF"/>
          <w:sz w:val="18"/>
          <w:szCs w:val="18"/>
        </w:rPr>
        <w:t> </w:t>
      </w:r>
      <w:r w:rsidR="00656377" w:rsidRPr="00386738">
        <w:rPr>
          <w:rFonts w:ascii="Arial" w:hAnsi="Arial" w:cs="Arial"/>
          <w:noProof/>
          <w:color w:val="404040" w:themeColor="text1" w:themeTint="BF"/>
          <w:sz w:val="18"/>
          <w:szCs w:val="18"/>
        </w:rPr>
        <w:t>per </w:t>
      </w:r>
      <w:r w:rsidR="00090CD8" w:rsidRPr="00386738">
        <w:rPr>
          <w:rFonts w:ascii="Arial" w:hAnsi="Arial" w:cs="Arial"/>
          <w:noProof/>
          <w:color w:val="404040" w:themeColor="text1" w:themeTint="BF"/>
          <w:sz w:val="18"/>
          <w:szCs w:val="18"/>
        </w:rPr>
        <w:t>cent in Sydney</w:t>
      </w:r>
      <w:r w:rsidR="002D6CFD" w:rsidRPr="00386738">
        <w:rPr>
          <w:rFonts w:ascii="Arial" w:hAnsi="Arial" w:cs="Arial"/>
          <w:noProof/>
          <w:color w:val="404040" w:themeColor="text1" w:themeTint="BF"/>
          <w:sz w:val="18"/>
          <w:szCs w:val="18"/>
        </w:rPr>
        <w:t xml:space="preserve">. </w:t>
      </w:r>
      <w:r w:rsidR="0084678D" w:rsidRPr="00386738">
        <w:rPr>
          <w:rFonts w:ascii="Arial" w:hAnsi="Arial" w:cs="Arial"/>
          <w:noProof/>
          <w:color w:val="404040" w:themeColor="text1" w:themeTint="BF"/>
          <w:sz w:val="18"/>
          <w:szCs w:val="18"/>
        </w:rPr>
        <w:t>Nationally, me</w:t>
      </w:r>
      <w:r w:rsidR="008B7572" w:rsidRPr="00386738">
        <w:rPr>
          <w:rFonts w:ascii="Arial" w:hAnsi="Arial" w:cs="Arial"/>
          <w:noProof/>
          <w:color w:val="404040" w:themeColor="text1" w:themeTint="BF"/>
          <w:sz w:val="18"/>
          <w:szCs w:val="18"/>
        </w:rPr>
        <w:t xml:space="preserve">dian unit prices increased </w:t>
      </w:r>
      <w:r w:rsidR="00656377" w:rsidRPr="00386738">
        <w:rPr>
          <w:rFonts w:ascii="Arial" w:hAnsi="Arial" w:cs="Arial"/>
          <w:noProof/>
          <w:color w:val="404040" w:themeColor="text1" w:themeTint="BF"/>
          <w:sz w:val="18"/>
          <w:szCs w:val="18"/>
        </w:rPr>
        <w:t>by 5.7</w:t>
      </w:r>
      <w:r w:rsidR="008B7572" w:rsidRPr="00386738">
        <w:rPr>
          <w:rFonts w:ascii="Arial" w:hAnsi="Arial" w:cs="Arial"/>
          <w:noProof/>
          <w:color w:val="404040" w:themeColor="text1" w:themeTint="BF"/>
          <w:sz w:val="18"/>
          <w:szCs w:val="18"/>
        </w:rPr>
        <w:t> per c</w:t>
      </w:r>
      <w:r w:rsidR="0084678D" w:rsidRPr="00386738">
        <w:rPr>
          <w:rFonts w:ascii="Arial" w:hAnsi="Arial" w:cs="Arial"/>
          <w:noProof/>
          <w:color w:val="404040" w:themeColor="text1" w:themeTint="BF"/>
          <w:sz w:val="18"/>
          <w:szCs w:val="18"/>
        </w:rPr>
        <w:t xml:space="preserve">ent over </w:t>
      </w:r>
      <w:r w:rsidR="00656377" w:rsidRPr="00386738">
        <w:rPr>
          <w:rFonts w:ascii="Arial" w:hAnsi="Arial" w:cs="Arial"/>
          <w:noProof/>
          <w:color w:val="404040" w:themeColor="text1" w:themeTint="BF"/>
          <w:sz w:val="18"/>
          <w:szCs w:val="18"/>
        </w:rPr>
        <w:t>the same period</w:t>
      </w:r>
      <w:r w:rsidR="006A0EA2" w:rsidRPr="00386738">
        <w:rPr>
          <w:rFonts w:ascii="Arial" w:hAnsi="Arial" w:cs="Arial"/>
          <w:noProof/>
          <w:color w:val="404040" w:themeColor="text1" w:themeTint="BF"/>
          <w:sz w:val="18"/>
          <w:szCs w:val="18"/>
        </w:rPr>
        <w:t>.</w:t>
      </w:r>
    </w:p>
    <w:p w:rsidR="00891C97" w:rsidRPr="00386738" w:rsidRDefault="008E058A" w:rsidP="00891C97">
      <w:pPr>
        <w:spacing w:before="120" w:after="0" w:line="264" w:lineRule="auto"/>
        <w:rPr>
          <w:rFonts w:ascii="Arial" w:hAnsi="Arial" w:cs="Arial"/>
          <w:color w:val="4F6228" w:themeColor="accent3" w:themeShade="80"/>
          <w:sz w:val="18"/>
          <w:szCs w:val="18"/>
        </w:rPr>
      </w:pPr>
      <w:r w:rsidRPr="00386738">
        <w:rPr>
          <w:rFonts w:ascii="Arial" w:hAnsi="Arial" w:cs="Arial"/>
          <w:color w:val="4F6228" w:themeColor="accent3" w:themeShade="80"/>
          <w:sz w:val="18"/>
          <w:szCs w:val="18"/>
        </w:rPr>
        <w:t>Chart 1</w:t>
      </w:r>
      <w:r w:rsidR="00FA7512" w:rsidRPr="00386738">
        <w:rPr>
          <w:rFonts w:ascii="Arial" w:hAnsi="Arial" w:cs="Arial"/>
          <w:color w:val="4F6228" w:themeColor="accent3" w:themeShade="80"/>
          <w:sz w:val="18"/>
          <w:szCs w:val="18"/>
        </w:rPr>
        <w:t>4</w:t>
      </w:r>
      <w:r w:rsidR="00891C97" w:rsidRPr="00386738">
        <w:rPr>
          <w:rFonts w:ascii="Arial" w:hAnsi="Arial" w:cs="Arial"/>
          <w:color w:val="4F6228" w:themeColor="accent3" w:themeShade="80"/>
          <w:sz w:val="18"/>
          <w:szCs w:val="18"/>
        </w:rPr>
        <w:t>: Capita</w:t>
      </w:r>
      <w:r w:rsidR="00BA2DA8" w:rsidRPr="00386738">
        <w:rPr>
          <w:rFonts w:ascii="Arial" w:hAnsi="Arial" w:cs="Arial"/>
          <w:color w:val="4F6228" w:themeColor="accent3" w:themeShade="80"/>
          <w:sz w:val="18"/>
          <w:szCs w:val="18"/>
        </w:rPr>
        <w:t xml:space="preserve">l city median house prices, </w:t>
      </w:r>
      <w:r w:rsidR="008E756F" w:rsidRPr="00386738">
        <w:rPr>
          <w:rFonts w:ascii="Arial" w:hAnsi="Arial" w:cs="Arial"/>
          <w:color w:val="4F6228" w:themeColor="accent3" w:themeShade="80"/>
          <w:sz w:val="18"/>
          <w:szCs w:val="18"/>
        </w:rPr>
        <w:t>March</w:t>
      </w:r>
      <w:r w:rsidR="00891C97" w:rsidRPr="00386738">
        <w:rPr>
          <w:rFonts w:ascii="Arial" w:hAnsi="Arial" w:cs="Arial"/>
          <w:color w:val="4F6228" w:themeColor="accent3" w:themeShade="80"/>
          <w:sz w:val="18"/>
          <w:szCs w:val="18"/>
        </w:rPr>
        <w:t xml:space="preserve"> Quarter </w:t>
      </w:r>
      <w:r w:rsidR="008E756F" w:rsidRPr="00386738">
        <w:rPr>
          <w:rFonts w:ascii="Arial" w:hAnsi="Arial" w:cs="Arial"/>
          <w:color w:val="4F6228" w:themeColor="accent3" w:themeShade="80"/>
          <w:sz w:val="18"/>
          <w:szCs w:val="18"/>
        </w:rPr>
        <w:t>2015</w:t>
      </w:r>
    </w:p>
    <w:p w:rsidR="00891C97" w:rsidRPr="00386738" w:rsidRDefault="008E756F" w:rsidP="00891C97">
      <w:pPr>
        <w:spacing w:after="120" w:line="264" w:lineRule="auto"/>
        <w:rPr>
          <w:rFonts w:ascii="Arial" w:hAnsi="Arial" w:cs="Arial"/>
          <w:noProof/>
          <w:color w:val="595959" w:themeColor="text1" w:themeTint="A6"/>
          <w:sz w:val="18"/>
          <w:szCs w:val="18"/>
        </w:rPr>
      </w:pPr>
      <w:r w:rsidRPr="00386738">
        <w:rPr>
          <w:noProof/>
        </w:rPr>
        <w:drawing>
          <wp:inline distT="0" distB="0" distL="0" distR="0" wp14:anchorId="46E14D06" wp14:editId="4C54C921">
            <wp:extent cx="2713939" cy="2355495"/>
            <wp:effectExtent l="0" t="0" r="0" b="6985"/>
            <wp:docPr id="9" name="Chart 9" descr="Chart 14: Capital city median house prices, March Quarter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91C97" w:rsidRPr="00015180" w:rsidRDefault="00891C97" w:rsidP="00891C97">
      <w:pPr>
        <w:spacing w:after="120" w:line="264" w:lineRule="auto"/>
        <w:rPr>
          <w:rFonts w:ascii="Arial" w:hAnsi="Arial" w:cs="Arial"/>
          <w:color w:val="404040" w:themeColor="text1" w:themeTint="BF"/>
          <w:sz w:val="16"/>
          <w:szCs w:val="16"/>
        </w:rPr>
      </w:pPr>
      <w:r w:rsidRPr="00015180">
        <w:rPr>
          <w:rFonts w:ascii="Arial" w:hAnsi="Arial" w:cs="Arial"/>
          <w:color w:val="404040" w:themeColor="text1" w:themeTint="BF"/>
          <w:sz w:val="16"/>
          <w:szCs w:val="16"/>
        </w:rPr>
        <w:t xml:space="preserve">Source: APM, </w:t>
      </w:r>
      <w:r w:rsidRPr="00015180">
        <w:rPr>
          <w:rFonts w:ascii="Arial" w:hAnsi="Arial" w:cs="Arial"/>
          <w:i/>
          <w:color w:val="404040" w:themeColor="text1" w:themeTint="BF"/>
          <w:sz w:val="16"/>
          <w:szCs w:val="16"/>
        </w:rPr>
        <w:t>APM House Price Report</w:t>
      </w:r>
    </w:p>
    <w:p w:rsidR="004843CD" w:rsidRPr="00E867A8" w:rsidRDefault="00891C97" w:rsidP="00891C97">
      <w:pPr>
        <w:spacing w:after="120" w:line="264" w:lineRule="auto"/>
        <w:rPr>
          <w:rFonts w:ascii="Arial" w:hAnsi="Arial" w:cs="Arial"/>
          <w:noProof/>
          <w:color w:val="404040" w:themeColor="text1" w:themeTint="BF"/>
          <w:sz w:val="18"/>
          <w:szCs w:val="18"/>
        </w:rPr>
      </w:pPr>
      <w:r w:rsidRPr="00E867A8">
        <w:rPr>
          <w:rFonts w:ascii="Arial" w:hAnsi="Arial" w:cs="Arial"/>
          <w:noProof/>
          <w:color w:val="404040" w:themeColor="text1" w:themeTint="BF"/>
          <w:sz w:val="18"/>
          <w:szCs w:val="18"/>
        </w:rPr>
        <w:t xml:space="preserve">The ABS </w:t>
      </w:r>
      <w:r w:rsidR="002C6181" w:rsidRPr="00E867A8">
        <w:rPr>
          <w:rFonts w:ascii="Arial" w:hAnsi="Arial" w:cs="Arial"/>
          <w:noProof/>
          <w:color w:val="404040" w:themeColor="text1" w:themeTint="BF"/>
          <w:sz w:val="18"/>
          <w:szCs w:val="18"/>
        </w:rPr>
        <w:t>Residential Property</w:t>
      </w:r>
      <w:r w:rsidRPr="00E867A8">
        <w:rPr>
          <w:rFonts w:ascii="Arial" w:hAnsi="Arial" w:cs="Arial"/>
          <w:noProof/>
          <w:color w:val="404040" w:themeColor="text1" w:themeTint="BF"/>
          <w:sz w:val="18"/>
          <w:szCs w:val="18"/>
        </w:rPr>
        <w:t xml:space="preserve"> Price Index</w:t>
      </w:r>
      <w:r w:rsidR="002C6181" w:rsidRPr="00E867A8">
        <w:rPr>
          <w:rFonts w:ascii="Arial" w:hAnsi="Arial" w:cs="Arial"/>
          <w:noProof/>
          <w:color w:val="404040" w:themeColor="text1" w:themeTint="BF"/>
          <w:sz w:val="18"/>
          <w:szCs w:val="18"/>
        </w:rPr>
        <w:t>es</w:t>
      </w:r>
      <w:r w:rsidRPr="00E867A8">
        <w:rPr>
          <w:rFonts w:ascii="Arial" w:hAnsi="Arial" w:cs="Arial"/>
          <w:noProof/>
          <w:color w:val="404040" w:themeColor="text1" w:themeTint="BF"/>
          <w:sz w:val="18"/>
          <w:szCs w:val="18"/>
        </w:rPr>
        <w:t xml:space="preserve"> (</w:t>
      </w:r>
      <w:r w:rsidR="002C6181" w:rsidRPr="00E867A8">
        <w:rPr>
          <w:rFonts w:ascii="Arial" w:hAnsi="Arial" w:cs="Arial"/>
          <w:noProof/>
          <w:color w:val="404040" w:themeColor="text1" w:themeTint="BF"/>
          <w:sz w:val="18"/>
          <w:szCs w:val="18"/>
        </w:rPr>
        <w:t>RP</w:t>
      </w:r>
      <w:r w:rsidRPr="00E867A8">
        <w:rPr>
          <w:rFonts w:ascii="Arial" w:hAnsi="Arial" w:cs="Arial"/>
          <w:noProof/>
          <w:color w:val="404040" w:themeColor="text1" w:themeTint="BF"/>
          <w:sz w:val="18"/>
          <w:szCs w:val="18"/>
        </w:rPr>
        <w:t xml:space="preserve">PI) allows a comparison of movements in Darwin </w:t>
      </w:r>
      <w:r w:rsidR="002C6181" w:rsidRPr="00E867A8">
        <w:rPr>
          <w:rFonts w:ascii="Arial" w:hAnsi="Arial" w:cs="Arial"/>
          <w:noProof/>
          <w:color w:val="404040" w:themeColor="text1" w:themeTint="BF"/>
          <w:sz w:val="18"/>
          <w:szCs w:val="18"/>
        </w:rPr>
        <w:t>residential property</w:t>
      </w:r>
      <w:r w:rsidRPr="00E867A8">
        <w:rPr>
          <w:rFonts w:ascii="Arial" w:hAnsi="Arial" w:cs="Arial"/>
          <w:noProof/>
          <w:color w:val="404040" w:themeColor="text1" w:themeTint="BF"/>
          <w:sz w:val="18"/>
          <w:szCs w:val="18"/>
        </w:rPr>
        <w:t xml:space="preserve"> prices relative to other capital cities. </w:t>
      </w:r>
    </w:p>
    <w:p w:rsidR="00891C97" w:rsidRPr="00E867A8" w:rsidRDefault="00201A9B" w:rsidP="00891C97">
      <w:pPr>
        <w:spacing w:after="120" w:line="264" w:lineRule="auto"/>
        <w:rPr>
          <w:rFonts w:ascii="Arial" w:hAnsi="Arial" w:cs="Arial"/>
          <w:noProof/>
          <w:color w:val="404040" w:themeColor="text1" w:themeTint="BF"/>
          <w:sz w:val="18"/>
          <w:szCs w:val="18"/>
        </w:rPr>
      </w:pPr>
      <w:r w:rsidRPr="00E867A8">
        <w:rPr>
          <w:rFonts w:ascii="Arial" w:hAnsi="Arial" w:cs="Arial"/>
          <w:noProof/>
          <w:color w:val="404040" w:themeColor="text1" w:themeTint="BF"/>
          <w:sz w:val="18"/>
          <w:szCs w:val="18"/>
        </w:rPr>
        <w:t xml:space="preserve">In the </w:t>
      </w:r>
      <w:r w:rsidR="00790032" w:rsidRPr="00E867A8">
        <w:rPr>
          <w:rFonts w:ascii="Arial" w:hAnsi="Arial" w:cs="Arial"/>
          <w:noProof/>
          <w:color w:val="404040" w:themeColor="text1" w:themeTint="BF"/>
          <w:sz w:val="18"/>
          <w:szCs w:val="18"/>
        </w:rPr>
        <w:t>March quarter 2015, Darwin’s RPPI decreased by 0.2</w:t>
      </w:r>
      <w:r w:rsidR="00E4423C" w:rsidRPr="00E867A8">
        <w:rPr>
          <w:rFonts w:ascii="Arial" w:hAnsi="Arial" w:cs="Arial"/>
          <w:noProof/>
          <w:color w:val="404040" w:themeColor="text1" w:themeTint="BF"/>
          <w:sz w:val="18"/>
          <w:szCs w:val="18"/>
        </w:rPr>
        <w:t> per</w:t>
      </w:r>
      <w:r w:rsidRPr="00E867A8">
        <w:rPr>
          <w:rFonts w:ascii="Arial" w:hAnsi="Arial" w:cs="Arial"/>
          <w:noProof/>
          <w:color w:val="404040" w:themeColor="text1" w:themeTint="BF"/>
          <w:sz w:val="18"/>
          <w:szCs w:val="18"/>
        </w:rPr>
        <w:t> cent</w:t>
      </w:r>
      <w:r w:rsidR="00790032" w:rsidRPr="00E867A8">
        <w:rPr>
          <w:rFonts w:ascii="Arial" w:hAnsi="Arial" w:cs="Arial"/>
          <w:noProof/>
          <w:color w:val="404040" w:themeColor="text1" w:themeTint="BF"/>
          <w:sz w:val="18"/>
          <w:szCs w:val="18"/>
        </w:rPr>
        <w:t>, the largest decline of all the jurisdictions</w:t>
      </w:r>
      <w:r w:rsidR="00AD273B" w:rsidRPr="00E867A8">
        <w:rPr>
          <w:rFonts w:ascii="Arial" w:hAnsi="Arial" w:cs="Arial"/>
          <w:noProof/>
          <w:color w:val="404040" w:themeColor="text1" w:themeTint="BF"/>
          <w:sz w:val="18"/>
          <w:szCs w:val="18"/>
        </w:rPr>
        <w:t>.</w:t>
      </w:r>
      <w:r w:rsidRPr="00E867A8">
        <w:rPr>
          <w:rFonts w:ascii="Arial" w:hAnsi="Arial" w:cs="Arial"/>
          <w:noProof/>
          <w:color w:val="404040" w:themeColor="text1" w:themeTint="BF"/>
          <w:sz w:val="18"/>
          <w:szCs w:val="18"/>
        </w:rPr>
        <w:t xml:space="preserve"> </w:t>
      </w:r>
      <w:r w:rsidR="004E3403" w:rsidRPr="00E867A8">
        <w:rPr>
          <w:rFonts w:ascii="Arial" w:hAnsi="Arial" w:cs="Arial"/>
          <w:noProof/>
          <w:color w:val="404040" w:themeColor="text1" w:themeTint="BF"/>
          <w:sz w:val="18"/>
          <w:szCs w:val="18"/>
        </w:rPr>
        <w:t>This reflects de</w:t>
      </w:r>
      <w:r w:rsidR="00AD273B" w:rsidRPr="00E867A8">
        <w:rPr>
          <w:rFonts w:ascii="Arial" w:hAnsi="Arial" w:cs="Arial"/>
          <w:noProof/>
          <w:color w:val="404040" w:themeColor="text1" w:themeTint="BF"/>
          <w:sz w:val="18"/>
          <w:szCs w:val="18"/>
        </w:rPr>
        <w:t>crease</w:t>
      </w:r>
      <w:r w:rsidR="00790032" w:rsidRPr="00E867A8">
        <w:rPr>
          <w:rFonts w:ascii="Arial" w:hAnsi="Arial" w:cs="Arial"/>
          <w:noProof/>
          <w:color w:val="404040" w:themeColor="text1" w:themeTint="BF"/>
          <w:sz w:val="18"/>
          <w:szCs w:val="18"/>
        </w:rPr>
        <w:t>s of 0.1</w:t>
      </w:r>
      <w:r w:rsidRPr="00E867A8">
        <w:rPr>
          <w:rFonts w:ascii="Arial" w:hAnsi="Arial" w:cs="Arial"/>
          <w:noProof/>
          <w:color w:val="404040" w:themeColor="text1" w:themeTint="BF"/>
          <w:sz w:val="18"/>
          <w:szCs w:val="18"/>
        </w:rPr>
        <w:t> per cent in the established house pr</w:t>
      </w:r>
      <w:r w:rsidR="00AD273B" w:rsidRPr="00E867A8">
        <w:rPr>
          <w:rFonts w:ascii="Arial" w:hAnsi="Arial" w:cs="Arial"/>
          <w:noProof/>
          <w:color w:val="404040" w:themeColor="text1" w:themeTint="BF"/>
          <w:sz w:val="18"/>
          <w:szCs w:val="18"/>
        </w:rPr>
        <w:t xml:space="preserve">ice index and </w:t>
      </w:r>
      <w:r w:rsidR="00790032" w:rsidRPr="00E867A8">
        <w:rPr>
          <w:rFonts w:ascii="Arial" w:hAnsi="Arial" w:cs="Arial"/>
          <w:noProof/>
          <w:color w:val="404040" w:themeColor="text1" w:themeTint="BF"/>
          <w:sz w:val="18"/>
          <w:szCs w:val="18"/>
        </w:rPr>
        <w:t>0.5</w:t>
      </w:r>
      <w:r w:rsidRPr="00E867A8">
        <w:rPr>
          <w:rFonts w:ascii="Arial" w:hAnsi="Arial" w:cs="Arial"/>
          <w:noProof/>
          <w:color w:val="404040" w:themeColor="text1" w:themeTint="BF"/>
          <w:sz w:val="18"/>
          <w:szCs w:val="18"/>
        </w:rPr>
        <w:t xml:space="preserve"> per cent in the attached dwelling price index. </w:t>
      </w:r>
      <w:r w:rsidR="00790032" w:rsidRPr="00E867A8">
        <w:rPr>
          <w:rFonts w:ascii="Arial" w:hAnsi="Arial" w:cs="Arial"/>
          <w:noProof/>
          <w:color w:val="404040" w:themeColor="text1" w:themeTint="BF"/>
          <w:sz w:val="18"/>
          <w:szCs w:val="18"/>
        </w:rPr>
        <w:t>Perth</w:t>
      </w:r>
      <w:r w:rsidR="004E3403" w:rsidRPr="00E867A8">
        <w:rPr>
          <w:rFonts w:ascii="Arial" w:hAnsi="Arial" w:cs="Arial"/>
          <w:noProof/>
          <w:color w:val="404040" w:themeColor="text1" w:themeTint="BF"/>
          <w:sz w:val="18"/>
          <w:szCs w:val="18"/>
        </w:rPr>
        <w:t xml:space="preserve"> was the only </w:t>
      </w:r>
      <w:r w:rsidR="00790032" w:rsidRPr="00E867A8">
        <w:rPr>
          <w:rFonts w:ascii="Arial" w:hAnsi="Arial" w:cs="Arial"/>
          <w:noProof/>
          <w:color w:val="404040" w:themeColor="text1" w:themeTint="BF"/>
          <w:sz w:val="18"/>
          <w:szCs w:val="18"/>
        </w:rPr>
        <w:t xml:space="preserve">other </w:t>
      </w:r>
      <w:r w:rsidR="004E3403" w:rsidRPr="00E867A8">
        <w:rPr>
          <w:rFonts w:ascii="Arial" w:hAnsi="Arial" w:cs="Arial"/>
          <w:noProof/>
          <w:color w:val="404040" w:themeColor="text1" w:themeTint="BF"/>
          <w:sz w:val="18"/>
          <w:szCs w:val="18"/>
        </w:rPr>
        <w:t xml:space="preserve">capital city to record a decline in the RPPI. In other </w:t>
      </w:r>
      <w:r w:rsidR="00175FB8" w:rsidRPr="00E867A8">
        <w:rPr>
          <w:rFonts w:ascii="Arial" w:hAnsi="Arial" w:cs="Arial"/>
          <w:noProof/>
          <w:color w:val="404040" w:themeColor="text1" w:themeTint="BF"/>
          <w:sz w:val="18"/>
          <w:szCs w:val="18"/>
        </w:rPr>
        <w:t>jurisdictions</w:t>
      </w:r>
      <w:r w:rsidR="004E3403" w:rsidRPr="00E867A8">
        <w:rPr>
          <w:rFonts w:ascii="Arial" w:hAnsi="Arial" w:cs="Arial"/>
          <w:noProof/>
          <w:color w:val="404040" w:themeColor="text1" w:themeTint="BF"/>
          <w:sz w:val="18"/>
          <w:szCs w:val="18"/>
        </w:rPr>
        <w:t>, the RPPI growth in the quarte</w:t>
      </w:r>
      <w:r w:rsidR="00790032" w:rsidRPr="00E867A8">
        <w:rPr>
          <w:rFonts w:ascii="Arial" w:hAnsi="Arial" w:cs="Arial"/>
          <w:noProof/>
          <w:color w:val="404040" w:themeColor="text1" w:themeTint="BF"/>
          <w:sz w:val="18"/>
          <w:szCs w:val="18"/>
        </w:rPr>
        <w:t>r ranged between an increase</w:t>
      </w:r>
      <w:r w:rsidR="00A407B0" w:rsidRPr="00E867A8">
        <w:rPr>
          <w:rFonts w:ascii="Arial" w:hAnsi="Arial" w:cs="Arial"/>
          <w:noProof/>
          <w:color w:val="404040" w:themeColor="text1" w:themeTint="BF"/>
          <w:sz w:val="18"/>
          <w:szCs w:val="18"/>
        </w:rPr>
        <w:t xml:space="preserve"> of</w:t>
      </w:r>
      <w:r w:rsidR="00790032" w:rsidRPr="00E867A8">
        <w:rPr>
          <w:rFonts w:ascii="Arial" w:hAnsi="Arial" w:cs="Arial"/>
          <w:noProof/>
          <w:color w:val="404040" w:themeColor="text1" w:themeTint="BF"/>
          <w:sz w:val="18"/>
          <w:szCs w:val="18"/>
        </w:rPr>
        <w:t xml:space="preserve"> 0.4</w:t>
      </w:r>
      <w:r w:rsidR="00217A00" w:rsidRPr="00E867A8">
        <w:rPr>
          <w:rFonts w:ascii="Arial" w:hAnsi="Arial" w:cs="Arial"/>
          <w:noProof/>
          <w:color w:val="404040" w:themeColor="text1" w:themeTint="BF"/>
          <w:sz w:val="18"/>
          <w:szCs w:val="18"/>
        </w:rPr>
        <w:t xml:space="preserve"> per cent in </w:t>
      </w:r>
      <w:r w:rsidR="00790032" w:rsidRPr="00E867A8">
        <w:rPr>
          <w:rFonts w:ascii="Arial" w:hAnsi="Arial" w:cs="Arial"/>
          <w:noProof/>
          <w:color w:val="404040" w:themeColor="text1" w:themeTint="BF"/>
          <w:sz w:val="18"/>
          <w:szCs w:val="18"/>
        </w:rPr>
        <w:t>Brisbane</w:t>
      </w:r>
      <w:r w:rsidR="00217A00" w:rsidRPr="00E867A8">
        <w:rPr>
          <w:rFonts w:ascii="Arial" w:hAnsi="Arial" w:cs="Arial"/>
          <w:noProof/>
          <w:color w:val="404040" w:themeColor="text1" w:themeTint="BF"/>
          <w:sz w:val="18"/>
          <w:szCs w:val="18"/>
        </w:rPr>
        <w:t xml:space="preserve"> to</w:t>
      </w:r>
      <w:r w:rsidR="007B73AC" w:rsidRPr="00E867A8">
        <w:rPr>
          <w:rFonts w:ascii="Arial" w:hAnsi="Arial" w:cs="Arial"/>
          <w:noProof/>
          <w:color w:val="404040" w:themeColor="text1" w:themeTint="BF"/>
          <w:sz w:val="18"/>
          <w:szCs w:val="18"/>
        </w:rPr>
        <w:t xml:space="preserve"> </w:t>
      </w:r>
      <w:r w:rsidR="00790032" w:rsidRPr="00E867A8">
        <w:rPr>
          <w:rFonts w:ascii="Arial" w:hAnsi="Arial" w:cs="Arial"/>
          <w:noProof/>
          <w:color w:val="404040" w:themeColor="text1" w:themeTint="BF"/>
          <w:sz w:val="18"/>
          <w:szCs w:val="18"/>
        </w:rPr>
        <w:t>3.1</w:t>
      </w:r>
      <w:r w:rsidR="008107F6" w:rsidRPr="00E867A8">
        <w:rPr>
          <w:rFonts w:ascii="Arial" w:hAnsi="Arial" w:cs="Arial"/>
          <w:noProof/>
          <w:color w:val="404040" w:themeColor="text1" w:themeTint="BF"/>
          <w:sz w:val="18"/>
          <w:szCs w:val="18"/>
        </w:rPr>
        <w:t> per</w:t>
      </w:r>
      <w:r w:rsidR="00217A00" w:rsidRPr="00E867A8">
        <w:rPr>
          <w:rFonts w:ascii="Arial" w:hAnsi="Arial" w:cs="Arial"/>
          <w:noProof/>
          <w:color w:val="404040" w:themeColor="text1" w:themeTint="BF"/>
          <w:sz w:val="18"/>
          <w:szCs w:val="18"/>
        </w:rPr>
        <w:t xml:space="preserve"> cent in </w:t>
      </w:r>
      <w:r w:rsidR="008107F6" w:rsidRPr="00E867A8">
        <w:rPr>
          <w:rFonts w:ascii="Arial" w:hAnsi="Arial" w:cs="Arial"/>
          <w:noProof/>
          <w:color w:val="404040" w:themeColor="text1" w:themeTint="BF"/>
          <w:sz w:val="18"/>
          <w:szCs w:val="18"/>
        </w:rPr>
        <w:t>Sydney</w:t>
      </w:r>
      <w:r w:rsidR="00217A00" w:rsidRPr="00E867A8">
        <w:rPr>
          <w:rFonts w:ascii="Arial" w:hAnsi="Arial" w:cs="Arial"/>
          <w:noProof/>
          <w:color w:val="404040" w:themeColor="text1" w:themeTint="BF"/>
          <w:sz w:val="18"/>
          <w:szCs w:val="18"/>
        </w:rPr>
        <w:t>.</w:t>
      </w:r>
      <w:r w:rsidR="008107F6" w:rsidRPr="00E867A8">
        <w:rPr>
          <w:rFonts w:ascii="Arial" w:hAnsi="Arial" w:cs="Arial"/>
          <w:noProof/>
          <w:color w:val="404040" w:themeColor="text1" w:themeTint="BF"/>
          <w:sz w:val="18"/>
          <w:szCs w:val="18"/>
        </w:rPr>
        <w:t xml:space="preserve"> Nationally</w:t>
      </w:r>
      <w:r w:rsidR="007C092E" w:rsidRPr="00E867A8">
        <w:rPr>
          <w:rFonts w:ascii="Arial" w:hAnsi="Arial" w:cs="Arial"/>
          <w:noProof/>
          <w:color w:val="404040" w:themeColor="text1" w:themeTint="BF"/>
          <w:sz w:val="18"/>
          <w:szCs w:val="18"/>
        </w:rPr>
        <w:t>,</w:t>
      </w:r>
      <w:r w:rsidR="008107F6" w:rsidRPr="00E867A8">
        <w:rPr>
          <w:rFonts w:ascii="Arial" w:hAnsi="Arial" w:cs="Arial"/>
          <w:noProof/>
          <w:color w:val="404040" w:themeColor="text1" w:themeTint="BF"/>
          <w:sz w:val="18"/>
          <w:szCs w:val="18"/>
        </w:rPr>
        <w:t xml:space="preserve"> the RPPI grew by</w:t>
      </w:r>
      <w:r w:rsidR="00790032" w:rsidRPr="00E867A8">
        <w:rPr>
          <w:rFonts w:ascii="Arial" w:hAnsi="Arial" w:cs="Arial"/>
          <w:noProof/>
          <w:color w:val="404040" w:themeColor="text1" w:themeTint="BF"/>
          <w:sz w:val="18"/>
          <w:szCs w:val="18"/>
        </w:rPr>
        <w:t xml:space="preserve"> 1.6</w:t>
      </w:r>
      <w:r w:rsidR="00217A00" w:rsidRPr="00E867A8">
        <w:rPr>
          <w:rFonts w:ascii="Arial" w:hAnsi="Arial" w:cs="Arial"/>
          <w:noProof/>
          <w:color w:val="404040" w:themeColor="text1" w:themeTint="BF"/>
          <w:sz w:val="18"/>
          <w:szCs w:val="18"/>
        </w:rPr>
        <w:t xml:space="preserve"> per cent in the quarter</w:t>
      </w:r>
      <w:r w:rsidR="00B06654" w:rsidRPr="00E867A8">
        <w:rPr>
          <w:rFonts w:ascii="Arial" w:hAnsi="Arial" w:cs="Arial"/>
          <w:noProof/>
          <w:color w:val="404040" w:themeColor="text1" w:themeTint="BF"/>
          <w:sz w:val="18"/>
          <w:szCs w:val="18"/>
        </w:rPr>
        <w:t xml:space="preserve"> (Chart 15</w:t>
      </w:r>
      <w:r w:rsidR="00A217F4" w:rsidRPr="00E867A8">
        <w:rPr>
          <w:rFonts w:ascii="Arial" w:hAnsi="Arial" w:cs="Arial"/>
          <w:noProof/>
          <w:color w:val="404040" w:themeColor="text1" w:themeTint="BF"/>
          <w:sz w:val="18"/>
          <w:szCs w:val="18"/>
        </w:rPr>
        <w:t>)</w:t>
      </w:r>
      <w:r w:rsidR="00217A00" w:rsidRPr="00E867A8">
        <w:rPr>
          <w:rFonts w:ascii="Arial" w:hAnsi="Arial" w:cs="Arial"/>
          <w:noProof/>
          <w:color w:val="404040" w:themeColor="text1" w:themeTint="BF"/>
          <w:sz w:val="18"/>
          <w:szCs w:val="18"/>
        </w:rPr>
        <w:t xml:space="preserve">. </w:t>
      </w:r>
    </w:p>
    <w:p w:rsidR="00891C97" w:rsidRPr="00E867A8" w:rsidRDefault="00891C97" w:rsidP="00891C97">
      <w:pPr>
        <w:spacing w:before="120" w:after="0" w:line="264" w:lineRule="auto"/>
        <w:rPr>
          <w:rFonts w:ascii="Arial" w:hAnsi="Arial" w:cs="Arial"/>
          <w:sz w:val="18"/>
          <w:szCs w:val="18"/>
        </w:rPr>
      </w:pPr>
      <w:r w:rsidRPr="00E867A8">
        <w:rPr>
          <w:rFonts w:ascii="Arial" w:hAnsi="Arial" w:cs="Arial"/>
          <w:color w:val="4F6228" w:themeColor="accent3" w:themeShade="80"/>
          <w:sz w:val="18"/>
          <w:szCs w:val="18"/>
        </w:rPr>
        <w:t>Chart 1</w:t>
      </w:r>
      <w:r w:rsidR="00FA7512" w:rsidRPr="00E867A8">
        <w:rPr>
          <w:rFonts w:ascii="Arial" w:hAnsi="Arial" w:cs="Arial"/>
          <w:color w:val="4F6228" w:themeColor="accent3" w:themeShade="80"/>
          <w:sz w:val="18"/>
          <w:szCs w:val="18"/>
        </w:rPr>
        <w:t>5</w:t>
      </w:r>
      <w:r w:rsidRPr="00E867A8">
        <w:rPr>
          <w:rFonts w:ascii="Arial" w:hAnsi="Arial" w:cs="Arial"/>
          <w:color w:val="4F6228" w:themeColor="accent3" w:themeShade="80"/>
          <w:sz w:val="18"/>
          <w:szCs w:val="18"/>
        </w:rPr>
        <w:t xml:space="preserve">: ABS </w:t>
      </w:r>
      <w:r w:rsidR="002C6181" w:rsidRPr="00E867A8">
        <w:rPr>
          <w:rFonts w:ascii="Arial" w:hAnsi="Arial" w:cs="Arial"/>
          <w:color w:val="4F6228" w:themeColor="accent3" w:themeShade="80"/>
          <w:sz w:val="18"/>
          <w:szCs w:val="18"/>
        </w:rPr>
        <w:t>Residential Property</w:t>
      </w:r>
      <w:r w:rsidRPr="00E867A8">
        <w:rPr>
          <w:rFonts w:ascii="Arial" w:hAnsi="Arial" w:cs="Arial"/>
          <w:color w:val="4F6228" w:themeColor="accent3" w:themeShade="80"/>
          <w:sz w:val="18"/>
          <w:szCs w:val="18"/>
        </w:rPr>
        <w:t xml:space="preserve"> Price Index</w:t>
      </w:r>
      <w:r w:rsidR="002C6181" w:rsidRPr="00E867A8">
        <w:rPr>
          <w:rFonts w:ascii="Arial" w:hAnsi="Arial" w:cs="Arial"/>
          <w:color w:val="4F6228" w:themeColor="accent3" w:themeShade="80"/>
          <w:sz w:val="18"/>
          <w:szCs w:val="18"/>
        </w:rPr>
        <w:t>es</w:t>
      </w:r>
      <w:r w:rsidR="00380E92" w:rsidRPr="00E867A8">
        <w:rPr>
          <w:rFonts w:ascii="Arial" w:hAnsi="Arial" w:cs="Arial"/>
          <w:color w:val="4F6228" w:themeColor="accent3" w:themeShade="80"/>
          <w:sz w:val="18"/>
          <w:szCs w:val="18"/>
        </w:rPr>
        <w:t xml:space="preserve">, </w:t>
      </w:r>
      <w:r w:rsidR="00657FB2" w:rsidRPr="00E867A8">
        <w:rPr>
          <w:rFonts w:ascii="Arial" w:hAnsi="Arial" w:cs="Arial"/>
          <w:color w:val="4F6228" w:themeColor="accent3" w:themeShade="80"/>
          <w:sz w:val="18"/>
          <w:szCs w:val="18"/>
        </w:rPr>
        <w:t xml:space="preserve">quarterly change </w:t>
      </w:r>
      <w:r w:rsidR="00015180" w:rsidRPr="00E867A8">
        <w:rPr>
          <w:rFonts w:ascii="Arial" w:hAnsi="Arial" w:cs="Arial"/>
          <w:color w:val="4F6228" w:themeColor="accent3" w:themeShade="80"/>
          <w:sz w:val="18"/>
          <w:szCs w:val="18"/>
        </w:rPr>
        <w:t>March 2015</w:t>
      </w:r>
    </w:p>
    <w:p w:rsidR="00891C97" w:rsidRPr="00E867A8" w:rsidRDefault="00015180" w:rsidP="00891C97">
      <w:pPr>
        <w:spacing w:after="120" w:line="264" w:lineRule="auto"/>
        <w:rPr>
          <w:rFonts w:ascii="Arial" w:hAnsi="Arial" w:cs="Arial"/>
          <w:noProof/>
          <w:color w:val="595959" w:themeColor="text1" w:themeTint="A6"/>
          <w:sz w:val="18"/>
          <w:szCs w:val="18"/>
        </w:rPr>
      </w:pPr>
      <w:r w:rsidRPr="00E867A8">
        <w:rPr>
          <w:noProof/>
        </w:rPr>
        <w:drawing>
          <wp:inline distT="0" distB="0" distL="0" distR="0" wp14:anchorId="003A3F44" wp14:editId="5599C887">
            <wp:extent cx="2718435" cy="1631061"/>
            <wp:effectExtent l="0" t="0" r="5715" b="7620"/>
            <wp:docPr id="5" name="Chart 5" descr="Chart 15: ABS Residential Property Price Indexes, quarterly change March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A4A9C" w:rsidRPr="00386738" w:rsidRDefault="00D63A0C" w:rsidP="004843CD">
      <w:pPr>
        <w:spacing w:after="0" w:line="264" w:lineRule="auto"/>
        <w:rPr>
          <w:rFonts w:ascii="Arial" w:hAnsi="Arial" w:cs="Arial"/>
          <w:color w:val="404040" w:themeColor="text1" w:themeTint="BF"/>
          <w:sz w:val="16"/>
          <w:szCs w:val="16"/>
        </w:rPr>
      </w:pPr>
      <w:r w:rsidRPr="00E867A8">
        <w:rPr>
          <w:rFonts w:ascii="Arial" w:hAnsi="Arial" w:cs="Arial"/>
          <w:color w:val="404040" w:themeColor="text1" w:themeTint="BF"/>
          <w:sz w:val="16"/>
          <w:szCs w:val="16"/>
        </w:rPr>
        <w:t xml:space="preserve">Source: ABS, </w:t>
      </w:r>
      <w:r w:rsidRPr="00E867A8">
        <w:rPr>
          <w:rFonts w:ascii="Arial" w:hAnsi="Arial" w:cs="Arial"/>
          <w:i/>
          <w:color w:val="404040" w:themeColor="text1" w:themeTint="BF"/>
          <w:sz w:val="16"/>
          <w:szCs w:val="16"/>
        </w:rPr>
        <w:t>Residential Property Price Indexes</w:t>
      </w:r>
      <w:r w:rsidRPr="00E867A8">
        <w:rPr>
          <w:rFonts w:ascii="Arial" w:hAnsi="Arial" w:cs="Arial"/>
          <w:color w:val="404040" w:themeColor="text1" w:themeTint="BF"/>
          <w:sz w:val="16"/>
          <w:szCs w:val="16"/>
        </w:rPr>
        <w:t>, Cat. No. 6416.0</w:t>
      </w:r>
    </w:p>
    <w:p w:rsidR="002900F3" w:rsidRDefault="002900F3" w:rsidP="002900F3">
      <w:pPr>
        <w:spacing w:after="0" w:line="264" w:lineRule="auto"/>
        <w:rPr>
          <w:rFonts w:ascii="Arial" w:hAnsi="Arial" w:cs="Arial"/>
          <w:color w:val="4F6228" w:themeColor="accent3" w:themeShade="80"/>
          <w:sz w:val="18"/>
          <w:szCs w:val="18"/>
        </w:rPr>
      </w:pPr>
    </w:p>
    <w:p w:rsidR="00891C97" w:rsidRPr="00386738" w:rsidRDefault="00891C97" w:rsidP="007D6417">
      <w:pPr>
        <w:spacing w:after="120" w:line="264" w:lineRule="auto"/>
        <w:rPr>
          <w:rFonts w:ascii="Arial" w:hAnsi="Arial" w:cs="Arial"/>
          <w:color w:val="404040" w:themeColor="text1" w:themeTint="BF"/>
          <w:sz w:val="16"/>
          <w:szCs w:val="16"/>
        </w:rPr>
      </w:pPr>
      <w:r w:rsidRPr="00386738">
        <w:rPr>
          <w:rFonts w:ascii="Arial" w:hAnsi="Arial" w:cs="Arial"/>
          <w:color w:val="4F6228" w:themeColor="accent3" w:themeShade="80"/>
          <w:sz w:val="18"/>
          <w:szCs w:val="18"/>
        </w:rPr>
        <w:lastRenderedPageBreak/>
        <w:t>Vacancy Rates</w:t>
      </w:r>
    </w:p>
    <w:p w:rsidR="00891C97" w:rsidRPr="00386738" w:rsidRDefault="007103CC" w:rsidP="00891C97">
      <w:pPr>
        <w:keepNext/>
        <w:keepLines/>
        <w:spacing w:after="12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Compared to </w:t>
      </w:r>
      <w:r w:rsidR="00EE6243" w:rsidRPr="00386738">
        <w:rPr>
          <w:rFonts w:ascii="Arial" w:hAnsi="Arial" w:cs="Arial"/>
          <w:color w:val="404040" w:themeColor="text1" w:themeTint="BF"/>
          <w:sz w:val="18"/>
          <w:szCs w:val="18"/>
        </w:rPr>
        <w:t xml:space="preserve">the </w:t>
      </w:r>
      <w:r w:rsidR="00F03C25" w:rsidRPr="00386738">
        <w:rPr>
          <w:rFonts w:ascii="Arial" w:hAnsi="Arial" w:cs="Arial"/>
          <w:color w:val="404040" w:themeColor="text1" w:themeTint="BF"/>
          <w:sz w:val="18"/>
          <w:szCs w:val="18"/>
        </w:rPr>
        <w:t>same time last year</w:t>
      </w:r>
      <w:r w:rsidR="00891C97" w:rsidRPr="00386738">
        <w:rPr>
          <w:rFonts w:ascii="Arial" w:hAnsi="Arial" w:cs="Arial"/>
          <w:color w:val="404040" w:themeColor="text1" w:themeTint="BF"/>
          <w:sz w:val="18"/>
          <w:szCs w:val="18"/>
        </w:rPr>
        <w:t>,</w:t>
      </w:r>
      <w:r w:rsidR="00EE6243" w:rsidRPr="00386738">
        <w:rPr>
          <w:rFonts w:ascii="Arial" w:hAnsi="Arial" w:cs="Arial"/>
          <w:color w:val="404040" w:themeColor="text1" w:themeTint="BF"/>
          <w:sz w:val="18"/>
          <w:szCs w:val="18"/>
        </w:rPr>
        <w:t xml:space="preserve"> rental </w:t>
      </w:r>
      <w:r w:rsidR="001B7AAE" w:rsidRPr="00386738">
        <w:rPr>
          <w:rFonts w:ascii="Arial" w:hAnsi="Arial" w:cs="Arial"/>
          <w:color w:val="404040" w:themeColor="text1" w:themeTint="BF"/>
          <w:sz w:val="18"/>
          <w:szCs w:val="18"/>
        </w:rPr>
        <w:t>v</w:t>
      </w:r>
      <w:r w:rsidR="00EE6243" w:rsidRPr="00386738">
        <w:rPr>
          <w:rFonts w:ascii="Arial" w:hAnsi="Arial" w:cs="Arial"/>
          <w:color w:val="404040" w:themeColor="text1" w:themeTint="BF"/>
          <w:sz w:val="18"/>
          <w:szCs w:val="18"/>
        </w:rPr>
        <w:t>acancy rates</w:t>
      </w:r>
      <w:r w:rsidR="00CD43D1" w:rsidRPr="00386738">
        <w:rPr>
          <w:rFonts w:ascii="Arial" w:hAnsi="Arial" w:cs="Arial"/>
          <w:color w:val="404040" w:themeColor="text1" w:themeTint="BF"/>
          <w:sz w:val="18"/>
          <w:szCs w:val="18"/>
        </w:rPr>
        <w:t xml:space="preserve"> for a three bedroom house</w:t>
      </w:r>
      <w:r w:rsidR="00EE6243" w:rsidRPr="00386738">
        <w:rPr>
          <w:rFonts w:ascii="Arial" w:hAnsi="Arial" w:cs="Arial"/>
          <w:color w:val="404040" w:themeColor="text1" w:themeTint="BF"/>
          <w:sz w:val="18"/>
          <w:szCs w:val="18"/>
        </w:rPr>
        <w:t xml:space="preserve"> </w:t>
      </w:r>
      <w:r w:rsidR="009006FC" w:rsidRPr="00386738">
        <w:rPr>
          <w:rFonts w:ascii="Arial" w:hAnsi="Arial" w:cs="Arial"/>
          <w:color w:val="404040" w:themeColor="text1" w:themeTint="BF"/>
          <w:sz w:val="18"/>
          <w:szCs w:val="18"/>
        </w:rPr>
        <w:t>in</w:t>
      </w:r>
      <w:r w:rsidR="004E43BD" w:rsidRPr="00386738">
        <w:rPr>
          <w:rFonts w:ascii="Arial" w:hAnsi="Arial" w:cs="Arial"/>
          <w:color w:val="404040" w:themeColor="text1" w:themeTint="BF"/>
          <w:sz w:val="18"/>
          <w:szCs w:val="18"/>
        </w:rPr>
        <w:t xml:space="preserve"> the</w:t>
      </w:r>
      <w:r w:rsidR="009006FC" w:rsidRPr="00386738">
        <w:rPr>
          <w:rFonts w:ascii="Arial" w:hAnsi="Arial" w:cs="Arial"/>
          <w:color w:val="404040" w:themeColor="text1" w:themeTint="BF"/>
          <w:sz w:val="18"/>
          <w:szCs w:val="18"/>
        </w:rPr>
        <w:t xml:space="preserve"> </w:t>
      </w:r>
      <w:r w:rsidR="00D56957" w:rsidRPr="00386738">
        <w:rPr>
          <w:rFonts w:ascii="Arial" w:hAnsi="Arial" w:cs="Arial"/>
          <w:color w:val="404040" w:themeColor="text1" w:themeTint="BF"/>
          <w:sz w:val="18"/>
          <w:szCs w:val="18"/>
        </w:rPr>
        <w:t>March</w:t>
      </w:r>
      <w:r w:rsidR="007B53D7" w:rsidRPr="00386738">
        <w:rPr>
          <w:rFonts w:ascii="Arial" w:hAnsi="Arial" w:cs="Arial"/>
          <w:color w:val="404040" w:themeColor="text1" w:themeTint="BF"/>
          <w:sz w:val="18"/>
          <w:szCs w:val="18"/>
        </w:rPr>
        <w:t> </w:t>
      </w:r>
      <w:r w:rsidR="00B70D19" w:rsidRPr="00386738">
        <w:rPr>
          <w:rFonts w:ascii="Arial" w:hAnsi="Arial" w:cs="Arial"/>
          <w:color w:val="404040" w:themeColor="text1" w:themeTint="BF"/>
          <w:sz w:val="18"/>
          <w:szCs w:val="18"/>
        </w:rPr>
        <w:t>quarter </w:t>
      </w:r>
      <w:r w:rsidR="00D56957" w:rsidRPr="00386738">
        <w:rPr>
          <w:rFonts w:ascii="Arial" w:hAnsi="Arial" w:cs="Arial"/>
          <w:color w:val="404040" w:themeColor="text1" w:themeTint="BF"/>
          <w:sz w:val="18"/>
          <w:szCs w:val="18"/>
        </w:rPr>
        <w:t>2015</w:t>
      </w:r>
      <w:r w:rsidR="00AA43DB" w:rsidRPr="00386738">
        <w:rPr>
          <w:rFonts w:ascii="Arial" w:hAnsi="Arial" w:cs="Arial"/>
          <w:color w:val="404040" w:themeColor="text1" w:themeTint="BF"/>
          <w:sz w:val="18"/>
          <w:szCs w:val="18"/>
        </w:rPr>
        <w:t>,</w:t>
      </w:r>
      <w:r w:rsidR="009006FC" w:rsidRPr="00386738">
        <w:rPr>
          <w:rFonts w:ascii="Arial" w:hAnsi="Arial" w:cs="Arial"/>
          <w:color w:val="404040" w:themeColor="text1" w:themeTint="BF"/>
          <w:sz w:val="18"/>
          <w:szCs w:val="18"/>
        </w:rPr>
        <w:t xml:space="preserve"> </w:t>
      </w:r>
      <w:r w:rsidR="00D56957" w:rsidRPr="00386738">
        <w:rPr>
          <w:rFonts w:ascii="Arial" w:hAnsi="Arial" w:cs="Arial"/>
          <w:color w:val="404040" w:themeColor="text1" w:themeTint="BF"/>
          <w:sz w:val="18"/>
          <w:szCs w:val="18"/>
        </w:rPr>
        <w:t>increased by 2.3</w:t>
      </w:r>
      <w:r w:rsidR="00EE6243" w:rsidRPr="00386738">
        <w:rPr>
          <w:rFonts w:ascii="Arial" w:hAnsi="Arial" w:cs="Arial"/>
          <w:color w:val="404040" w:themeColor="text1" w:themeTint="BF"/>
          <w:sz w:val="18"/>
          <w:szCs w:val="18"/>
        </w:rPr>
        <w:t xml:space="preserve"> percentage points to </w:t>
      </w:r>
      <w:r w:rsidR="00D56957" w:rsidRPr="00386738">
        <w:rPr>
          <w:rFonts w:ascii="Arial" w:hAnsi="Arial" w:cs="Arial"/>
          <w:color w:val="404040" w:themeColor="text1" w:themeTint="BF"/>
          <w:sz w:val="18"/>
          <w:szCs w:val="18"/>
        </w:rPr>
        <w:t>6.7</w:t>
      </w:r>
      <w:r w:rsidR="00EE6243" w:rsidRPr="00386738">
        <w:rPr>
          <w:rFonts w:ascii="Arial" w:hAnsi="Arial" w:cs="Arial"/>
          <w:color w:val="404040" w:themeColor="text1" w:themeTint="BF"/>
          <w:sz w:val="18"/>
          <w:szCs w:val="18"/>
        </w:rPr>
        <w:t> per cent</w:t>
      </w:r>
      <w:r w:rsidR="00AA43DB" w:rsidRPr="00386738">
        <w:rPr>
          <w:rFonts w:ascii="Arial" w:hAnsi="Arial" w:cs="Arial"/>
          <w:color w:val="404040" w:themeColor="text1" w:themeTint="BF"/>
          <w:sz w:val="18"/>
          <w:szCs w:val="18"/>
        </w:rPr>
        <w:t xml:space="preserve"> in Darwin</w:t>
      </w:r>
      <w:r w:rsidR="001B5094" w:rsidRPr="00386738">
        <w:rPr>
          <w:rFonts w:ascii="Arial" w:hAnsi="Arial" w:cs="Arial"/>
          <w:color w:val="404040" w:themeColor="text1" w:themeTint="BF"/>
          <w:sz w:val="18"/>
          <w:szCs w:val="18"/>
        </w:rPr>
        <w:t xml:space="preserve">; </w:t>
      </w:r>
      <w:r w:rsidR="00D56957" w:rsidRPr="00386738">
        <w:rPr>
          <w:rFonts w:ascii="Arial" w:hAnsi="Arial" w:cs="Arial"/>
          <w:color w:val="404040" w:themeColor="text1" w:themeTint="BF"/>
          <w:sz w:val="18"/>
          <w:szCs w:val="18"/>
        </w:rPr>
        <w:t>2.3</w:t>
      </w:r>
      <w:r w:rsidR="00943B20" w:rsidRPr="00386738">
        <w:rPr>
          <w:rFonts w:ascii="Arial" w:hAnsi="Arial" w:cs="Arial"/>
          <w:color w:val="404040" w:themeColor="text1" w:themeTint="BF"/>
          <w:sz w:val="18"/>
          <w:szCs w:val="18"/>
        </w:rPr>
        <w:t xml:space="preserve"> percentage points to </w:t>
      </w:r>
      <w:r w:rsidR="00D56957" w:rsidRPr="00386738">
        <w:rPr>
          <w:rFonts w:ascii="Arial" w:hAnsi="Arial" w:cs="Arial"/>
          <w:color w:val="404040" w:themeColor="text1" w:themeTint="BF"/>
          <w:sz w:val="18"/>
          <w:szCs w:val="18"/>
        </w:rPr>
        <w:t>7.9</w:t>
      </w:r>
      <w:r w:rsidR="00EE6243" w:rsidRPr="00386738">
        <w:rPr>
          <w:rFonts w:ascii="Arial" w:hAnsi="Arial" w:cs="Arial"/>
          <w:color w:val="404040" w:themeColor="text1" w:themeTint="BF"/>
          <w:sz w:val="18"/>
          <w:szCs w:val="18"/>
        </w:rPr>
        <w:t> per cent</w:t>
      </w:r>
      <w:r w:rsidR="00AA43DB" w:rsidRPr="00386738">
        <w:rPr>
          <w:rFonts w:ascii="Arial" w:hAnsi="Arial" w:cs="Arial"/>
          <w:color w:val="404040" w:themeColor="text1" w:themeTint="BF"/>
          <w:sz w:val="18"/>
          <w:szCs w:val="18"/>
        </w:rPr>
        <w:t xml:space="preserve"> in Palmerston</w:t>
      </w:r>
      <w:r w:rsidR="001B5094" w:rsidRPr="00386738">
        <w:rPr>
          <w:rFonts w:ascii="Arial" w:hAnsi="Arial" w:cs="Arial"/>
          <w:color w:val="404040" w:themeColor="text1" w:themeTint="BF"/>
          <w:sz w:val="18"/>
          <w:szCs w:val="18"/>
        </w:rPr>
        <w:t>;</w:t>
      </w:r>
      <w:r w:rsidR="00D56957" w:rsidRPr="00386738">
        <w:rPr>
          <w:rFonts w:ascii="Arial" w:hAnsi="Arial" w:cs="Arial"/>
          <w:color w:val="404040" w:themeColor="text1" w:themeTint="BF"/>
          <w:sz w:val="18"/>
          <w:szCs w:val="18"/>
        </w:rPr>
        <w:t xml:space="preserve"> 0.4</w:t>
      </w:r>
      <w:r w:rsidR="00EE64B3" w:rsidRPr="00386738">
        <w:rPr>
          <w:rFonts w:ascii="Arial" w:hAnsi="Arial" w:cs="Arial"/>
          <w:color w:val="404040" w:themeColor="text1" w:themeTint="BF"/>
          <w:sz w:val="18"/>
          <w:szCs w:val="18"/>
        </w:rPr>
        <w:t xml:space="preserve"> percentage points </w:t>
      </w:r>
      <w:r w:rsidR="00D56957" w:rsidRPr="00386738">
        <w:rPr>
          <w:rFonts w:ascii="Arial" w:hAnsi="Arial" w:cs="Arial"/>
          <w:color w:val="404040" w:themeColor="text1" w:themeTint="BF"/>
          <w:sz w:val="18"/>
          <w:szCs w:val="18"/>
        </w:rPr>
        <w:t>to 6.0</w:t>
      </w:r>
      <w:r w:rsidR="002D55BC" w:rsidRPr="00386738">
        <w:rPr>
          <w:rFonts w:ascii="Arial" w:hAnsi="Arial" w:cs="Arial"/>
          <w:color w:val="404040" w:themeColor="text1" w:themeTint="BF"/>
          <w:sz w:val="18"/>
          <w:szCs w:val="18"/>
        </w:rPr>
        <w:t xml:space="preserve"> per cent </w:t>
      </w:r>
      <w:r w:rsidR="000D5686" w:rsidRPr="00386738">
        <w:rPr>
          <w:rFonts w:ascii="Arial" w:hAnsi="Arial" w:cs="Arial"/>
          <w:color w:val="404040" w:themeColor="text1" w:themeTint="BF"/>
          <w:sz w:val="18"/>
          <w:szCs w:val="18"/>
        </w:rPr>
        <w:t>in Katherine</w:t>
      </w:r>
      <w:r w:rsidR="001B5094" w:rsidRPr="00386738">
        <w:rPr>
          <w:rFonts w:ascii="Arial" w:hAnsi="Arial" w:cs="Arial"/>
          <w:color w:val="404040" w:themeColor="text1" w:themeTint="BF"/>
          <w:sz w:val="18"/>
          <w:szCs w:val="18"/>
        </w:rPr>
        <w:t>;</w:t>
      </w:r>
      <w:r w:rsidR="00D56957" w:rsidRPr="00386738">
        <w:rPr>
          <w:rFonts w:ascii="Arial" w:hAnsi="Arial" w:cs="Arial"/>
          <w:color w:val="404040" w:themeColor="text1" w:themeTint="BF"/>
          <w:sz w:val="18"/>
          <w:szCs w:val="18"/>
        </w:rPr>
        <w:t xml:space="preserve"> and 0.6</w:t>
      </w:r>
      <w:r w:rsidR="000D5686" w:rsidRPr="00386738">
        <w:rPr>
          <w:rFonts w:ascii="Arial" w:hAnsi="Arial" w:cs="Arial"/>
          <w:color w:val="404040" w:themeColor="text1" w:themeTint="BF"/>
          <w:sz w:val="18"/>
          <w:szCs w:val="18"/>
        </w:rPr>
        <w:t xml:space="preserve"> percentage points t</w:t>
      </w:r>
      <w:r w:rsidR="00D56957" w:rsidRPr="00386738">
        <w:rPr>
          <w:rFonts w:ascii="Arial" w:hAnsi="Arial" w:cs="Arial"/>
          <w:color w:val="404040" w:themeColor="text1" w:themeTint="BF"/>
          <w:sz w:val="18"/>
          <w:szCs w:val="18"/>
        </w:rPr>
        <w:t>o 6.4</w:t>
      </w:r>
      <w:r w:rsidR="00B56250" w:rsidRPr="00386738">
        <w:rPr>
          <w:rFonts w:ascii="Arial" w:hAnsi="Arial" w:cs="Arial"/>
          <w:color w:val="404040" w:themeColor="text1" w:themeTint="BF"/>
          <w:sz w:val="18"/>
          <w:szCs w:val="18"/>
        </w:rPr>
        <w:t xml:space="preserve"> per cent in Alice </w:t>
      </w:r>
      <w:r w:rsidR="000D5686" w:rsidRPr="00386738">
        <w:rPr>
          <w:rFonts w:ascii="Arial" w:hAnsi="Arial" w:cs="Arial"/>
          <w:color w:val="404040" w:themeColor="text1" w:themeTint="BF"/>
          <w:sz w:val="18"/>
          <w:szCs w:val="18"/>
        </w:rPr>
        <w:t xml:space="preserve">Springs (Chart </w:t>
      </w:r>
      <w:r w:rsidR="00CD2186" w:rsidRPr="00386738">
        <w:rPr>
          <w:rFonts w:ascii="Arial" w:hAnsi="Arial" w:cs="Arial"/>
          <w:color w:val="404040" w:themeColor="text1" w:themeTint="BF"/>
          <w:sz w:val="18"/>
          <w:szCs w:val="18"/>
        </w:rPr>
        <w:t>1</w:t>
      </w:r>
      <w:r w:rsidR="00B06654" w:rsidRPr="00386738">
        <w:rPr>
          <w:rFonts w:ascii="Arial" w:hAnsi="Arial" w:cs="Arial"/>
          <w:color w:val="404040" w:themeColor="text1" w:themeTint="BF"/>
          <w:sz w:val="18"/>
          <w:szCs w:val="18"/>
        </w:rPr>
        <w:t>6</w:t>
      </w:r>
      <w:r w:rsidR="00CD2186" w:rsidRPr="00386738">
        <w:rPr>
          <w:rFonts w:ascii="Arial" w:hAnsi="Arial" w:cs="Arial"/>
          <w:color w:val="404040" w:themeColor="text1" w:themeTint="BF"/>
          <w:sz w:val="18"/>
          <w:szCs w:val="18"/>
        </w:rPr>
        <w:t>)</w:t>
      </w:r>
      <w:r w:rsidR="00891C97" w:rsidRPr="00386738">
        <w:rPr>
          <w:rFonts w:ascii="Arial" w:hAnsi="Arial" w:cs="Arial"/>
          <w:color w:val="404040" w:themeColor="text1" w:themeTint="BF"/>
          <w:sz w:val="18"/>
          <w:szCs w:val="18"/>
        </w:rPr>
        <w:t>.</w:t>
      </w:r>
    </w:p>
    <w:p w:rsidR="00891C97" w:rsidRPr="00386738" w:rsidRDefault="00891C97" w:rsidP="00891C97">
      <w:pPr>
        <w:spacing w:before="120" w:after="0" w:line="264" w:lineRule="auto"/>
        <w:rPr>
          <w:rFonts w:ascii="Arial" w:hAnsi="Arial" w:cs="Arial"/>
          <w:color w:val="4F6228" w:themeColor="accent3" w:themeShade="80"/>
          <w:sz w:val="18"/>
          <w:szCs w:val="18"/>
        </w:rPr>
      </w:pPr>
      <w:r w:rsidRPr="00386738">
        <w:rPr>
          <w:rFonts w:ascii="Arial" w:hAnsi="Arial" w:cs="Arial"/>
          <w:color w:val="4F6228" w:themeColor="accent3" w:themeShade="80"/>
          <w:sz w:val="18"/>
          <w:szCs w:val="18"/>
        </w:rPr>
        <w:t>Chart 1</w:t>
      </w:r>
      <w:r w:rsidR="00FA7512" w:rsidRPr="00386738">
        <w:rPr>
          <w:rFonts w:ascii="Arial" w:hAnsi="Arial" w:cs="Arial"/>
          <w:color w:val="4F6228" w:themeColor="accent3" w:themeShade="80"/>
          <w:sz w:val="18"/>
          <w:szCs w:val="18"/>
        </w:rPr>
        <w:t>6</w:t>
      </w:r>
      <w:r w:rsidRPr="00386738">
        <w:rPr>
          <w:rFonts w:ascii="Arial" w:hAnsi="Arial" w:cs="Arial"/>
          <w:color w:val="4F6228" w:themeColor="accent3" w:themeShade="80"/>
          <w:sz w:val="18"/>
          <w:szCs w:val="18"/>
        </w:rPr>
        <w:t>: Territory Vacancy rates*</w:t>
      </w:r>
    </w:p>
    <w:p w:rsidR="00891C97" w:rsidRPr="00386738" w:rsidRDefault="005446CD" w:rsidP="00891C97">
      <w:pPr>
        <w:spacing w:before="120" w:after="60" w:line="264" w:lineRule="auto"/>
        <w:rPr>
          <w:rFonts w:ascii="Arial" w:hAnsi="Arial" w:cs="Arial"/>
          <w:color w:val="4F6228" w:themeColor="accent3" w:themeShade="80"/>
          <w:sz w:val="18"/>
          <w:szCs w:val="18"/>
        </w:rPr>
      </w:pPr>
      <w:r w:rsidRPr="00386738">
        <w:rPr>
          <w:noProof/>
        </w:rPr>
        <w:drawing>
          <wp:inline distT="0" distB="0" distL="0" distR="0" wp14:anchorId="04971C4C" wp14:editId="34253F1D">
            <wp:extent cx="2718435" cy="1776277"/>
            <wp:effectExtent l="0" t="0" r="24765" b="14605"/>
            <wp:docPr id="19" name="Chart 19" descr="Chart 15: ABS Residential Property Price Indexes, quarterly change March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91C97" w:rsidRPr="00386738" w:rsidRDefault="00891C97" w:rsidP="00891C97">
      <w:pPr>
        <w:spacing w:before="120" w:after="60" w:line="264" w:lineRule="auto"/>
        <w:rPr>
          <w:rFonts w:ascii="Arial" w:hAnsi="Arial" w:cs="Arial"/>
          <w:color w:val="404040" w:themeColor="text1" w:themeTint="BF"/>
          <w:sz w:val="16"/>
          <w:szCs w:val="16"/>
        </w:rPr>
      </w:pPr>
      <w:r w:rsidRPr="00386738">
        <w:rPr>
          <w:rFonts w:ascii="Arial" w:hAnsi="Arial" w:cs="Arial"/>
          <w:color w:val="404040" w:themeColor="text1" w:themeTint="BF"/>
          <w:sz w:val="16"/>
          <w:szCs w:val="16"/>
        </w:rPr>
        <w:t>*3 bedroom house and 2 bedroom unit</w:t>
      </w:r>
    </w:p>
    <w:p w:rsidR="00891C97" w:rsidRPr="00386738" w:rsidRDefault="00891C97" w:rsidP="00891C97">
      <w:pPr>
        <w:spacing w:after="120" w:line="264" w:lineRule="auto"/>
        <w:rPr>
          <w:rFonts w:ascii="Arial" w:hAnsi="Arial" w:cs="Arial"/>
          <w:color w:val="404040" w:themeColor="text1" w:themeTint="BF"/>
          <w:sz w:val="16"/>
          <w:szCs w:val="16"/>
        </w:rPr>
      </w:pPr>
      <w:r w:rsidRPr="00386738">
        <w:rPr>
          <w:rFonts w:ascii="Arial" w:hAnsi="Arial" w:cs="Arial"/>
          <w:color w:val="404040" w:themeColor="text1" w:themeTint="BF"/>
          <w:sz w:val="16"/>
          <w:szCs w:val="16"/>
        </w:rPr>
        <w:t>Source: Department of Treasury and Finance</w:t>
      </w:r>
    </w:p>
    <w:p w:rsidR="00891C97" w:rsidRPr="00386738" w:rsidRDefault="00891C97" w:rsidP="00891C97">
      <w:pPr>
        <w:spacing w:before="120" w:after="60" w:line="264" w:lineRule="auto"/>
        <w:rPr>
          <w:rFonts w:ascii="Arial" w:hAnsi="Arial" w:cs="Arial"/>
          <w:color w:val="4F6228" w:themeColor="accent3" w:themeShade="80"/>
          <w:sz w:val="18"/>
          <w:szCs w:val="18"/>
        </w:rPr>
      </w:pPr>
      <w:r w:rsidRPr="00386738">
        <w:rPr>
          <w:rFonts w:ascii="Arial" w:hAnsi="Arial" w:cs="Arial"/>
          <w:color w:val="4F6228" w:themeColor="accent3" w:themeShade="80"/>
          <w:sz w:val="18"/>
          <w:szCs w:val="18"/>
        </w:rPr>
        <w:t>Rental Prices</w:t>
      </w:r>
    </w:p>
    <w:p w:rsidR="00891C97" w:rsidRPr="00386738" w:rsidRDefault="00891C97" w:rsidP="00891C97">
      <w:pPr>
        <w:spacing w:before="120"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REINT </w:t>
      </w:r>
      <w:r w:rsidR="000D5686" w:rsidRPr="00386738">
        <w:rPr>
          <w:rFonts w:ascii="Arial" w:hAnsi="Arial" w:cs="Arial"/>
          <w:color w:val="404040" w:themeColor="text1" w:themeTint="BF"/>
          <w:sz w:val="18"/>
          <w:szCs w:val="18"/>
        </w:rPr>
        <w:t xml:space="preserve">reported </w:t>
      </w:r>
      <w:r w:rsidR="00B40A00" w:rsidRPr="00386738">
        <w:rPr>
          <w:rFonts w:ascii="Arial" w:hAnsi="Arial" w:cs="Arial"/>
          <w:color w:val="404040" w:themeColor="text1" w:themeTint="BF"/>
          <w:sz w:val="18"/>
          <w:szCs w:val="18"/>
        </w:rPr>
        <w:t>the</w:t>
      </w:r>
      <w:r w:rsidR="000D5686" w:rsidRPr="00386738">
        <w:rPr>
          <w:rFonts w:ascii="Arial" w:hAnsi="Arial" w:cs="Arial"/>
          <w:color w:val="404040" w:themeColor="text1" w:themeTint="BF"/>
          <w:sz w:val="18"/>
          <w:szCs w:val="18"/>
        </w:rPr>
        <w:t xml:space="preserve"> weekly median rent for a three bedroom house </w:t>
      </w:r>
      <w:r w:rsidR="00B40A00" w:rsidRPr="00386738">
        <w:rPr>
          <w:rFonts w:ascii="Arial" w:hAnsi="Arial" w:cs="Arial"/>
          <w:color w:val="404040" w:themeColor="text1" w:themeTint="BF"/>
          <w:sz w:val="18"/>
          <w:szCs w:val="18"/>
        </w:rPr>
        <w:t>in Darwin was</w:t>
      </w:r>
      <w:r w:rsidR="005446CD" w:rsidRPr="00386738">
        <w:rPr>
          <w:rFonts w:ascii="Arial" w:hAnsi="Arial" w:cs="Arial"/>
          <w:color w:val="404040" w:themeColor="text1" w:themeTint="BF"/>
          <w:sz w:val="18"/>
          <w:szCs w:val="18"/>
        </w:rPr>
        <w:t xml:space="preserve"> $598</w:t>
      </w:r>
      <w:r w:rsidR="00B40A00" w:rsidRPr="00386738">
        <w:rPr>
          <w:rFonts w:ascii="Arial" w:hAnsi="Arial" w:cs="Arial"/>
          <w:color w:val="404040" w:themeColor="text1" w:themeTint="BF"/>
          <w:sz w:val="18"/>
          <w:szCs w:val="18"/>
        </w:rPr>
        <w:t xml:space="preserve"> in the </w:t>
      </w:r>
      <w:r w:rsidR="005446CD" w:rsidRPr="00386738">
        <w:rPr>
          <w:rFonts w:ascii="Arial" w:hAnsi="Arial" w:cs="Arial"/>
          <w:color w:val="404040" w:themeColor="text1" w:themeTint="BF"/>
          <w:sz w:val="18"/>
          <w:szCs w:val="18"/>
        </w:rPr>
        <w:t>March</w:t>
      </w:r>
      <w:r w:rsidR="00B40A00" w:rsidRPr="00386738">
        <w:rPr>
          <w:rFonts w:ascii="Arial" w:hAnsi="Arial" w:cs="Arial"/>
          <w:color w:val="404040" w:themeColor="text1" w:themeTint="BF"/>
          <w:sz w:val="18"/>
          <w:szCs w:val="18"/>
        </w:rPr>
        <w:t> </w:t>
      </w:r>
      <w:r w:rsidR="000D5686" w:rsidRPr="00386738">
        <w:rPr>
          <w:rFonts w:ascii="Arial" w:hAnsi="Arial" w:cs="Arial"/>
          <w:color w:val="404040" w:themeColor="text1" w:themeTint="BF"/>
          <w:sz w:val="18"/>
          <w:szCs w:val="18"/>
        </w:rPr>
        <w:t xml:space="preserve">quarter </w:t>
      </w:r>
      <w:r w:rsidR="005446CD" w:rsidRPr="00386738">
        <w:rPr>
          <w:rFonts w:ascii="Arial" w:hAnsi="Arial" w:cs="Arial"/>
          <w:color w:val="404040" w:themeColor="text1" w:themeTint="BF"/>
          <w:sz w:val="18"/>
          <w:szCs w:val="18"/>
        </w:rPr>
        <w:t>2015</w:t>
      </w:r>
      <w:r w:rsidR="00B56250" w:rsidRPr="00386738">
        <w:rPr>
          <w:rFonts w:ascii="Arial" w:hAnsi="Arial" w:cs="Arial"/>
          <w:color w:val="404040" w:themeColor="text1" w:themeTint="BF"/>
          <w:sz w:val="18"/>
          <w:szCs w:val="18"/>
        </w:rPr>
        <w:t xml:space="preserve">. </w:t>
      </w:r>
      <w:r w:rsidR="00B40A00" w:rsidRPr="00386738">
        <w:rPr>
          <w:rFonts w:ascii="Arial" w:hAnsi="Arial" w:cs="Arial"/>
          <w:color w:val="404040" w:themeColor="text1" w:themeTint="BF"/>
          <w:sz w:val="18"/>
          <w:szCs w:val="18"/>
        </w:rPr>
        <w:t>Median weekly r</w:t>
      </w:r>
      <w:r w:rsidR="00B56250" w:rsidRPr="00386738">
        <w:rPr>
          <w:rFonts w:ascii="Arial" w:hAnsi="Arial" w:cs="Arial"/>
          <w:color w:val="404040" w:themeColor="text1" w:themeTint="BF"/>
          <w:sz w:val="18"/>
          <w:szCs w:val="18"/>
        </w:rPr>
        <w:t>ent for a house in Alice </w:t>
      </w:r>
      <w:r w:rsidR="005446CD" w:rsidRPr="00386738">
        <w:rPr>
          <w:rFonts w:ascii="Arial" w:hAnsi="Arial" w:cs="Arial"/>
          <w:color w:val="404040" w:themeColor="text1" w:themeTint="BF"/>
          <w:sz w:val="18"/>
          <w:szCs w:val="18"/>
        </w:rPr>
        <w:t>Springs was $440 and $4</w:t>
      </w:r>
      <w:r w:rsidR="000D5686" w:rsidRPr="00386738">
        <w:rPr>
          <w:rFonts w:ascii="Arial" w:hAnsi="Arial" w:cs="Arial"/>
          <w:color w:val="404040" w:themeColor="text1" w:themeTint="BF"/>
          <w:sz w:val="18"/>
          <w:szCs w:val="18"/>
        </w:rPr>
        <w:t>00 in Katherine.</w:t>
      </w:r>
      <w:r w:rsidRPr="00386738">
        <w:rPr>
          <w:rFonts w:ascii="Arial" w:hAnsi="Arial" w:cs="Arial"/>
          <w:color w:val="404040" w:themeColor="text1" w:themeTint="BF"/>
          <w:sz w:val="18"/>
          <w:szCs w:val="18"/>
        </w:rPr>
        <w:t xml:space="preserve">  </w:t>
      </w:r>
    </w:p>
    <w:p w:rsidR="00D5658F" w:rsidRPr="00386738" w:rsidRDefault="005509AA" w:rsidP="00891C97">
      <w:pPr>
        <w:spacing w:before="120" w:after="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APM</w:t>
      </w:r>
      <w:r w:rsidR="00D5658F" w:rsidRPr="00386738">
        <w:rPr>
          <w:rFonts w:ascii="Arial" w:hAnsi="Arial" w:cs="Arial"/>
          <w:color w:val="404040" w:themeColor="text1" w:themeTint="BF"/>
          <w:sz w:val="18"/>
          <w:szCs w:val="18"/>
        </w:rPr>
        <w:t xml:space="preserve"> reports that </w:t>
      </w:r>
      <w:r w:rsidR="008B7491" w:rsidRPr="00386738">
        <w:rPr>
          <w:rFonts w:ascii="Arial" w:hAnsi="Arial" w:cs="Arial"/>
          <w:color w:val="404040" w:themeColor="text1" w:themeTint="BF"/>
          <w:sz w:val="18"/>
          <w:szCs w:val="18"/>
        </w:rPr>
        <w:t>the</w:t>
      </w:r>
      <w:r w:rsidR="00C077F9" w:rsidRPr="00386738">
        <w:rPr>
          <w:rFonts w:ascii="Arial" w:hAnsi="Arial" w:cs="Arial"/>
          <w:color w:val="404040" w:themeColor="text1" w:themeTint="BF"/>
          <w:sz w:val="18"/>
          <w:szCs w:val="18"/>
        </w:rPr>
        <w:t xml:space="preserve"> median</w:t>
      </w:r>
      <w:r w:rsidR="0077536A" w:rsidRPr="00386738">
        <w:rPr>
          <w:rFonts w:ascii="Arial" w:hAnsi="Arial" w:cs="Arial"/>
          <w:color w:val="404040" w:themeColor="text1" w:themeTint="BF"/>
          <w:sz w:val="18"/>
          <w:szCs w:val="18"/>
        </w:rPr>
        <w:t xml:space="preserve"> weekly asking</w:t>
      </w:r>
      <w:r w:rsidR="008B7491" w:rsidRPr="00386738">
        <w:rPr>
          <w:rFonts w:ascii="Arial" w:hAnsi="Arial" w:cs="Arial"/>
          <w:color w:val="404040" w:themeColor="text1" w:themeTint="BF"/>
          <w:sz w:val="18"/>
          <w:szCs w:val="18"/>
        </w:rPr>
        <w:t xml:space="preserve"> </w:t>
      </w:r>
      <w:r w:rsidR="00D5658F" w:rsidRPr="00386738">
        <w:rPr>
          <w:rFonts w:ascii="Arial" w:hAnsi="Arial" w:cs="Arial"/>
          <w:color w:val="404040" w:themeColor="text1" w:themeTint="BF"/>
          <w:sz w:val="18"/>
          <w:szCs w:val="18"/>
        </w:rPr>
        <w:t xml:space="preserve">rent </w:t>
      </w:r>
      <w:r w:rsidR="008B7491" w:rsidRPr="00386738">
        <w:rPr>
          <w:rFonts w:ascii="Arial" w:hAnsi="Arial" w:cs="Arial"/>
          <w:color w:val="404040" w:themeColor="text1" w:themeTint="BF"/>
          <w:sz w:val="18"/>
          <w:szCs w:val="18"/>
        </w:rPr>
        <w:t xml:space="preserve">for </w:t>
      </w:r>
      <w:r w:rsidR="00D5658F" w:rsidRPr="00386738">
        <w:rPr>
          <w:rFonts w:ascii="Arial" w:hAnsi="Arial" w:cs="Arial"/>
          <w:color w:val="404040" w:themeColor="text1" w:themeTint="BF"/>
          <w:sz w:val="18"/>
          <w:szCs w:val="18"/>
        </w:rPr>
        <w:t xml:space="preserve">a three bedroom house in </w:t>
      </w:r>
      <w:r w:rsidR="008B7491" w:rsidRPr="00386738">
        <w:rPr>
          <w:rFonts w:ascii="Arial" w:hAnsi="Arial" w:cs="Arial"/>
          <w:color w:val="404040" w:themeColor="text1" w:themeTint="BF"/>
          <w:sz w:val="18"/>
          <w:szCs w:val="18"/>
        </w:rPr>
        <w:t xml:space="preserve">Darwin in </w:t>
      </w:r>
      <w:r w:rsidR="00D5658F" w:rsidRPr="00386738">
        <w:rPr>
          <w:rFonts w:ascii="Arial" w:hAnsi="Arial" w:cs="Arial"/>
          <w:color w:val="404040" w:themeColor="text1" w:themeTint="BF"/>
          <w:sz w:val="18"/>
          <w:szCs w:val="18"/>
        </w:rPr>
        <w:t xml:space="preserve">the </w:t>
      </w:r>
      <w:r w:rsidR="00587E2E" w:rsidRPr="00386738">
        <w:rPr>
          <w:rFonts w:ascii="Arial" w:hAnsi="Arial" w:cs="Arial"/>
          <w:color w:val="404040" w:themeColor="text1" w:themeTint="BF"/>
          <w:sz w:val="18"/>
          <w:szCs w:val="18"/>
        </w:rPr>
        <w:t>March</w:t>
      </w:r>
      <w:r w:rsidR="00EE4680" w:rsidRPr="00386738">
        <w:rPr>
          <w:rFonts w:ascii="Arial" w:hAnsi="Arial" w:cs="Arial"/>
          <w:color w:val="404040" w:themeColor="text1" w:themeTint="BF"/>
          <w:sz w:val="18"/>
          <w:szCs w:val="18"/>
        </w:rPr>
        <w:t> </w:t>
      </w:r>
      <w:r w:rsidR="00587E2E" w:rsidRPr="00386738">
        <w:rPr>
          <w:rFonts w:ascii="Arial" w:hAnsi="Arial" w:cs="Arial"/>
          <w:color w:val="404040" w:themeColor="text1" w:themeTint="BF"/>
          <w:sz w:val="18"/>
          <w:szCs w:val="18"/>
        </w:rPr>
        <w:t>quarter 2015 was $65</w:t>
      </w:r>
      <w:r w:rsidR="00EE4680" w:rsidRPr="00386738">
        <w:rPr>
          <w:rFonts w:ascii="Arial" w:hAnsi="Arial" w:cs="Arial"/>
          <w:color w:val="404040" w:themeColor="text1" w:themeTint="BF"/>
          <w:sz w:val="18"/>
          <w:szCs w:val="18"/>
        </w:rPr>
        <w:t>0</w:t>
      </w:r>
      <w:r w:rsidR="00D5658F" w:rsidRPr="00386738">
        <w:rPr>
          <w:rFonts w:ascii="Arial" w:hAnsi="Arial" w:cs="Arial"/>
          <w:color w:val="404040" w:themeColor="text1" w:themeTint="BF"/>
          <w:sz w:val="18"/>
          <w:szCs w:val="18"/>
        </w:rPr>
        <w:t>. In other capital cities</w:t>
      </w:r>
      <w:r w:rsidR="008B7491" w:rsidRPr="00386738">
        <w:rPr>
          <w:rFonts w:ascii="Arial" w:hAnsi="Arial" w:cs="Arial"/>
          <w:color w:val="404040" w:themeColor="text1" w:themeTint="BF"/>
          <w:sz w:val="18"/>
          <w:szCs w:val="18"/>
        </w:rPr>
        <w:t>,</w:t>
      </w:r>
      <w:r w:rsidR="00C077F9" w:rsidRPr="00386738">
        <w:rPr>
          <w:rFonts w:ascii="Arial" w:hAnsi="Arial" w:cs="Arial"/>
          <w:color w:val="404040" w:themeColor="text1" w:themeTint="BF"/>
          <w:sz w:val="18"/>
          <w:szCs w:val="18"/>
        </w:rPr>
        <w:t xml:space="preserve"> the median</w:t>
      </w:r>
      <w:r w:rsidR="00D5658F" w:rsidRPr="00386738">
        <w:rPr>
          <w:rFonts w:ascii="Arial" w:hAnsi="Arial" w:cs="Arial"/>
          <w:color w:val="404040" w:themeColor="text1" w:themeTint="BF"/>
          <w:sz w:val="18"/>
          <w:szCs w:val="18"/>
        </w:rPr>
        <w:t xml:space="preserve"> weekly rental asking price </w:t>
      </w:r>
      <w:r w:rsidR="008B7491" w:rsidRPr="00386738">
        <w:rPr>
          <w:rFonts w:ascii="Arial" w:hAnsi="Arial" w:cs="Arial"/>
          <w:color w:val="404040" w:themeColor="text1" w:themeTint="BF"/>
          <w:sz w:val="18"/>
          <w:szCs w:val="18"/>
        </w:rPr>
        <w:t xml:space="preserve">for a house </w:t>
      </w:r>
      <w:r w:rsidR="00D5658F" w:rsidRPr="00386738">
        <w:rPr>
          <w:rFonts w:ascii="Arial" w:hAnsi="Arial" w:cs="Arial"/>
          <w:color w:val="404040" w:themeColor="text1" w:themeTint="BF"/>
          <w:sz w:val="18"/>
          <w:szCs w:val="18"/>
        </w:rPr>
        <w:t>ranged from $3</w:t>
      </w:r>
      <w:r w:rsidR="00587E2E" w:rsidRPr="00386738">
        <w:rPr>
          <w:rFonts w:ascii="Arial" w:hAnsi="Arial" w:cs="Arial"/>
          <w:color w:val="404040" w:themeColor="text1" w:themeTint="BF"/>
          <w:sz w:val="18"/>
          <w:szCs w:val="18"/>
        </w:rPr>
        <w:t>3</w:t>
      </w:r>
      <w:r w:rsidRPr="00386738">
        <w:rPr>
          <w:rFonts w:ascii="Arial" w:hAnsi="Arial" w:cs="Arial"/>
          <w:color w:val="404040" w:themeColor="text1" w:themeTint="BF"/>
          <w:sz w:val="18"/>
          <w:szCs w:val="18"/>
        </w:rPr>
        <w:t>0</w:t>
      </w:r>
      <w:r w:rsidR="00D5658F" w:rsidRPr="00386738">
        <w:rPr>
          <w:rFonts w:ascii="Arial" w:hAnsi="Arial" w:cs="Arial"/>
          <w:color w:val="404040" w:themeColor="text1" w:themeTint="BF"/>
          <w:sz w:val="18"/>
          <w:szCs w:val="18"/>
        </w:rPr>
        <w:t xml:space="preserve"> in </w:t>
      </w:r>
      <w:r w:rsidRPr="00386738">
        <w:rPr>
          <w:rFonts w:ascii="Arial" w:hAnsi="Arial" w:cs="Arial"/>
          <w:color w:val="404040" w:themeColor="text1" w:themeTint="BF"/>
          <w:sz w:val="18"/>
          <w:szCs w:val="18"/>
        </w:rPr>
        <w:t>Hobart</w:t>
      </w:r>
      <w:r w:rsidR="00D5658F" w:rsidRPr="00386738">
        <w:rPr>
          <w:rFonts w:ascii="Arial" w:hAnsi="Arial" w:cs="Arial"/>
          <w:color w:val="404040" w:themeColor="text1" w:themeTint="BF"/>
          <w:sz w:val="18"/>
          <w:szCs w:val="18"/>
        </w:rPr>
        <w:t xml:space="preserve"> to $5</w:t>
      </w:r>
      <w:r w:rsidR="00EE4680" w:rsidRPr="00386738">
        <w:rPr>
          <w:rFonts w:ascii="Arial" w:hAnsi="Arial" w:cs="Arial"/>
          <w:color w:val="404040" w:themeColor="text1" w:themeTint="BF"/>
          <w:sz w:val="18"/>
          <w:szCs w:val="18"/>
        </w:rPr>
        <w:t>2</w:t>
      </w:r>
      <w:r w:rsidR="00D5658F" w:rsidRPr="00386738">
        <w:rPr>
          <w:rFonts w:ascii="Arial" w:hAnsi="Arial" w:cs="Arial"/>
          <w:color w:val="404040" w:themeColor="text1" w:themeTint="BF"/>
          <w:sz w:val="18"/>
          <w:szCs w:val="18"/>
        </w:rPr>
        <w:t xml:space="preserve">0 in Sydney (Table 3). </w:t>
      </w:r>
    </w:p>
    <w:p w:rsidR="00891C97" w:rsidRPr="00386738" w:rsidRDefault="00891C97" w:rsidP="00891C97">
      <w:pPr>
        <w:spacing w:before="120" w:after="0" w:line="264" w:lineRule="auto"/>
        <w:rPr>
          <w:rFonts w:ascii="Arial" w:hAnsi="Arial" w:cs="Arial"/>
          <w:color w:val="4F6228" w:themeColor="accent3" w:themeShade="80"/>
          <w:sz w:val="18"/>
          <w:szCs w:val="18"/>
        </w:rPr>
      </w:pPr>
      <w:r w:rsidRPr="00386738">
        <w:rPr>
          <w:rFonts w:ascii="Arial" w:hAnsi="Arial" w:cs="Arial"/>
          <w:color w:val="4F6228" w:themeColor="accent3" w:themeShade="80"/>
          <w:sz w:val="18"/>
          <w:szCs w:val="18"/>
        </w:rPr>
        <w:t xml:space="preserve">Table </w:t>
      </w:r>
      <w:r w:rsidR="00DE48B3" w:rsidRPr="00386738">
        <w:rPr>
          <w:rFonts w:ascii="Arial" w:hAnsi="Arial" w:cs="Arial"/>
          <w:color w:val="4F6228" w:themeColor="accent3" w:themeShade="80"/>
          <w:sz w:val="18"/>
          <w:szCs w:val="18"/>
        </w:rPr>
        <w:t>3</w:t>
      </w:r>
      <w:r w:rsidR="002C0204" w:rsidRPr="00386738">
        <w:rPr>
          <w:rFonts w:ascii="Arial" w:hAnsi="Arial" w:cs="Arial"/>
          <w:color w:val="4F6228" w:themeColor="accent3" w:themeShade="80"/>
          <w:sz w:val="18"/>
          <w:szCs w:val="18"/>
        </w:rPr>
        <w:t xml:space="preserve">: Median House Rents, </w:t>
      </w:r>
      <w:r w:rsidR="00587E2E" w:rsidRPr="00386738">
        <w:rPr>
          <w:rFonts w:ascii="Arial" w:hAnsi="Arial" w:cs="Arial"/>
          <w:color w:val="4F6228" w:themeColor="accent3" w:themeShade="80"/>
          <w:sz w:val="18"/>
          <w:szCs w:val="18"/>
        </w:rPr>
        <w:t>March</w:t>
      </w:r>
      <w:r w:rsidR="007B3855" w:rsidRPr="00386738">
        <w:rPr>
          <w:rFonts w:ascii="Arial" w:hAnsi="Arial" w:cs="Arial"/>
          <w:color w:val="4F6228" w:themeColor="accent3" w:themeShade="80"/>
          <w:sz w:val="18"/>
          <w:szCs w:val="18"/>
        </w:rPr>
        <w:t> quarter </w:t>
      </w:r>
      <w:r w:rsidR="00587E2E" w:rsidRPr="00386738">
        <w:rPr>
          <w:rFonts w:ascii="Arial" w:hAnsi="Arial" w:cs="Arial"/>
          <w:color w:val="4F6228" w:themeColor="accent3" w:themeShade="80"/>
          <w:sz w:val="18"/>
          <w:szCs w:val="18"/>
        </w:rPr>
        <w:t>2015</w:t>
      </w:r>
    </w:p>
    <w:tbl>
      <w:tblPr>
        <w:tblW w:w="3686" w:type="dxa"/>
        <w:tblInd w:w="108" w:type="dxa"/>
        <w:tblLook w:val="04A0" w:firstRow="1" w:lastRow="0" w:firstColumn="1" w:lastColumn="0" w:noHBand="0" w:noVBand="1"/>
        <w:tblDescription w:val="Table 3: Median House Rents, December quarter 2014"/>
      </w:tblPr>
      <w:tblGrid>
        <w:gridCol w:w="1701"/>
        <w:gridCol w:w="1985"/>
      </w:tblGrid>
      <w:tr w:rsidR="00891C97" w:rsidRPr="00386738"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386738" w:rsidRDefault="00891C97" w:rsidP="00891C97">
            <w:pPr>
              <w:spacing w:before="60" w:after="60" w:line="240" w:lineRule="auto"/>
              <w:jc w:val="right"/>
              <w:rPr>
                <w:rFonts w:ascii="Arial" w:hAnsi="Arial" w:cs="Arial"/>
                <w:color w:val="404040" w:themeColor="text1" w:themeTint="BF"/>
                <w:sz w:val="18"/>
                <w:szCs w:val="18"/>
              </w:rPr>
            </w:pPr>
            <w:r w:rsidRPr="00386738">
              <w:rPr>
                <w:rFonts w:ascii="Arial" w:hAnsi="Arial" w:cs="Arial"/>
                <w:color w:val="404040" w:themeColor="text1" w:themeTint="BF"/>
                <w:sz w:val="18"/>
                <w:szCs w:val="18"/>
              </w:rPr>
              <w:t> </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386738" w:rsidRDefault="00891C97" w:rsidP="00891C97">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Median house rents</w:t>
            </w:r>
          </w:p>
        </w:tc>
      </w:tr>
      <w:tr w:rsidR="00891C97" w:rsidRPr="00386738" w:rsidTr="00220814">
        <w:trPr>
          <w:cantSplit/>
          <w:trHeight w:val="255"/>
          <w:tblHeader/>
        </w:trPr>
        <w:tc>
          <w:tcPr>
            <w:tcW w:w="1701" w:type="dxa"/>
            <w:tcBorders>
              <w:top w:val="single" w:sz="12" w:space="0" w:color="808080" w:themeColor="background1" w:themeShade="80"/>
              <w:left w:val="nil"/>
              <w:bottom w:val="nil"/>
              <w:right w:val="nil"/>
            </w:tcBorders>
            <w:shd w:val="clear" w:color="000000" w:fill="FFFFFF"/>
            <w:noWrap/>
            <w:vAlign w:val="center"/>
            <w:hideMark/>
          </w:tcPr>
          <w:p w:rsidR="00891C97" w:rsidRPr="00386738" w:rsidRDefault="00891C97" w:rsidP="00891C97">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Sydney</w:t>
            </w:r>
            <w:r w:rsidR="005509AA" w:rsidRPr="00386738">
              <w:rPr>
                <w:rFonts w:ascii="Arial" w:hAnsi="Arial" w:cs="Arial"/>
                <w:color w:val="404040" w:themeColor="text1" w:themeTint="BF"/>
                <w:sz w:val="16"/>
                <w:szCs w:val="16"/>
                <w:vertAlign w:val="superscript"/>
              </w:rPr>
              <w:t>1</w:t>
            </w:r>
          </w:p>
        </w:tc>
        <w:tc>
          <w:tcPr>
            <w:tcW w:w="1985" w:type="dxa"/>
            <w:tcBorders>
              <w:top w:val="single" w:sz="12" w:space="0" w:color="808080" w:themeColor="background1" w:themeShade="80"/>
              <w:left w:val="nil"/>
              <w:bottom w:val="nil"/>
              <w:right w:val="nil"/>
            </w:tcBorders>
            <w:shd w:val="clear" w:color="000000" w:fill="FFFFFF"/>
            <w:noWrap/>
            <w:vAlign w:val="center"/>
            <w:hideMark/>
          </w:tcPr>
          <w:p w:rsidR="00891C97" w:rsidRPr="00386738" w:rsidRDefault="00891C97" w:rsidP="007B385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w:t>
            </w:r>
            <w:r w:rsidR="00EE4680" w:rsidRPr="00386738">
              <w:rPr>
                <w:rFonts w:ascii="Arial" w:hAnsi="Arial" w:cs="Arial"/>
                <w:color w:val="404040" w:themeColor="text1" w:themeTint="BF"/>
                <w:sz w:val="18"/>
                <w:szCs w:val="18"/>
              </w:rPr>
              <w:t>52</w:t>
            </w:r>
            <w:r w:rsidR="007B3855" w:rsidRPr="00386738">
              <w:rPr>
                <w:rFonts w:ascii="Arial" w:hAnsi="Arial" w:cs="Arial"/>
                <w:color w:val="404040" w:themeColor="text1" w:themeTint="BF"/>
                <w:sz w:val="18"/>
                <w:szCs w:val="18"/>
              </w:rPr>
              <w:t>0</w:t>
            </w:r>
          </w:p>
        </w:tc>
      </w:tr>
      <w:tr w:rsidR="00891C97" w:rsidRPr="00386738"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86738" w:rsidRDefault="00891C97" w:rsidP="00891C97">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Melbourne</w:t>
            </w:r>
            <w:r w:rsidR="005509AA" w:rsidRPr="00386738">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86738" w:rsidRDefault="00891C97" w:rsidP="00587E2E">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w:t>
            </w:r>
            <w:r w:rsidR="007B3855" w:rsidRPr="00386738">
              <w:rPr>
                <w:rFonts w:ascii="Arial" w:hAnsi="Arial" w:cs="Arial"/>
                <w:color w:val="404040" w:themeColor="text1" w:themeTint="BF"/>
                <w:sz w:val="18"/>
                <w:szCs w:val="18"/>
              </w:rPr>
              <w:t>3</w:t>
            </w:r>
            <w:r w:rsidR="00587E2E" w:rsidRPr="00386738">
              <w:rPr>
                <w:rFonts w:ascii="Arial" w:hAnsi="Arial" w:cs="Arial"/>
                <w:color w:val="404040" w:themeColor="text1" w:themeTint="BF"/>
                <w:sz w:val="18"/>
                <w:szCs w:val="18"/>
              </w:rPr>
              <w:t>9</w:t>
            </w:r>
            <w:r w:rsidR="007B3855" w:rsidRPr="00386738">
              <w:rPr>
                <w:rFonts w:ascii="Arial" w:hAnsi="Arial" w:cs="Arial"/>
                <w:color w:val="404040" w:themeColor="text1" w:themeTint="BF"/>
                <w:sz w:val="18"/>
                <w:szCs w:val="18"/>
              </w:rPr>
              <w:t>0</w:t>
            </w:r>
          </w:p>
        </w:tc>
      </w:tr>
      <w:tr w:rsidR="00891C97" w:rsidRPr="00386738"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86738" w:rsidRDefault="00891C97" w:rsidP="00891C97">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Brisbane</w:t>
            </w:r>
            <w:r w:rsidR="005509AA" w:rsidRPr="00386738">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86738" w:rsidRDefault="00891C97" w:rsidP="007B385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w:t>
            </w:r>
            <w:r w:rsidR="007B3855" w:rsidRPr="00386738">
              <w:rPr>
                <w:rFonts w:ascii="Arial" w:hAnsi="Arial" w:cs="Arial"/>
                <w:color w:val="404040" w:themeColor="text1" w:themeTint="BF"/>
                <w:sz w:val="18"/>
                <w:szCs w:val="18"/>
              </w:rPr>
              <w:t>400</w:t>
            </w:r>
          </w:p>
        </w:tc>
      </w:tr>
      <w:tr w:rsidR="00891C97" w:rsidRPr="00386738"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86738" w:rsidRDefault="00891C97" w:rsidP="00891C97">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Perth</w:t>
            </w:r>
            <w:r w:rsidR="005509AA" w:rsidRPr="00386738">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86738" w:rsidRDefault="00891C97" w:rsidP="007B385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w:t>
            </w:r>
            <w:r w:rsidR="007B3855" w:rsidRPr="00386738">
              <w:rPr>
                <w:rFonts w:ascii="Arial" w:hAnsi="Arial" w:cs="Arial"/>
                <w:color w:val="404040" w:themeColor="text1" w:themeTint="BF"/>
                <w:sz w:val="18"/>
                <w:szCs w:val="18"/>
              </w:rPr>
              <w:t>450</w:t>
            </w:r>
          </w:p>
        </w:tc>
      </w:tr>
      <w:tr w:rsidR="00891C97" w:rsidRPr="00386738"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86738" w:rsidRDefault="00891C97" w:rsidP="00891C97">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Adelaide</w:t>
            </w:r>
            <w:r w:rsidR="005509AA" w:rsidRPr="00386738">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86738" w:rsidRDefault="00891C97" w:rsidP="007B385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w:t>
            </w:r>
            <w:r w:rsidR="00EE4680" w:rsidRPr="00386738">
              <w:rPr>
                <w:rFonts w:ascii="Arial" w:hAnsi="Arial" w:cs="Arial"/>
                <w:color w:val="404040" w:themeColor="text1" w:themeTint="BF"/>
                <w:sz w:val="18"/>
                <w:szCs w:val="18"/>
              </w:rPr>
              <w:t>350</w:t>
            </w:r>
          </w:p>
        </w:tc>
      </w:tr>
      <w:tr w:rsidR="00891C97" w:rsidRPr="00386738"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86738" w:rsidRDefault="00891C97" w:rsidP="00891C97">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Hobart</w:t>
            </w:r>
            <w:r w:rsidR="005509AA" w:rsidRPr="00386738">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86738" w:rsidRDefault="00891C97" w:rsidP="005509AA">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w:t>
            </w:r>
            <w:r w:rsidR="00587E2E" w:rsidRPr="00386738">
              <w:rPr>
                <w:rFonts w:ascii="Arial" w:hAnsi="Arial" w:cs="Arial"/>
                <w:color w:val="404040" w:themeColor="text1" w:themeTint="BF"/>
                <w:sz w:val="18"/>
                <w:szCs w:val="18"/>
              </w:rPr>
              <w:t>33</w:t>
            </w:r>
            <w:r w:rsidR="005509AA" w:rsidRPr="00386738">
              <w:rPr>
                <w:rFonts w:ascii="Arial" w:hAnsi="Arial" w:cs="Arial"/>
                <w:color w:val="404040" w:themeColor="text1" w:themeTint="BF"/>
                <w:sz w:val="18"/>
                <w:szCs w:val="18"/>
              </w:rPr>
              <w:t>0</w:t>
            </w:r>
          </w:p>
        </w:tc>
      </w:tr>
      <w:tr w:rsidR="00891C97" w:rsidRPr="00386738"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86738" w:rsidRDefault="00891C97" w:rsidP="00891C97">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Canberra</w:t>
            </w:r>
            <w:r w:rsidR="005509AA" w:rsidRPr="00386738">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86738" w:rsidRDefault="00891C97" w:rsidP="007B385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w:t>
            </w:r>
            <w:r w:rsidR="007B3855" w:rsidRPr="00386738">
              <w:rPr>
                <w:rFonts w:ascii="Arial" w:hAnsi="Arial" w:cs="Arial"/>
                <w:color w:val="404040" w:themeColor="text1" w:themeTint="BF"/>
                <w:sz w:val="18"/>
                <w:szCs w:val="18"/>
              </w:rPr>
              <w:t>450</w:t>
            </w:r>
          </w:p>
        </w:tc>
      </w:tr>
      <w:tr w:rsidR="00891C97" w:rsidRPr="00386738"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86738" w:rsidRDefault="00891C97" w:rsidP="00891C97">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Darwin</w:t>
            </w:r>
            <w:r w:rsidR="005509AA" w:rsidRPr="00386738">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386738" w:rsidRDefault="00D5658F" w:rsidP="00D5658F">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 </w:t>
            </w:r>
            <w:r w:rsidR="00891C97" w:rsidRPr="00386738">
              <w:rPr>
                <w:rFonts w:ascii="Arial" w:hAnsi="Arial" w:cs="Arial"/>
                <w:color w:val="404040" w:themeColor="text1" w:themeTint="BF"/>
                <w:sz w:val="18"/>
                <w:szCs w:val="18"/>
              </w:rPr>
              <w:t>$</w:t>
            </w:r>
            <w:r w:rsidR="005446CD" w:rsidRPr="00386738">
              <w:rPr>
                <w:rFonts w:ascii="Arial" w:hAnsi="Arial" w:cs="Arial"/>
                <w:color w:val="404040" w:themeColor="text1" w:themeTint="BF"/>
                <w:sz w:val="18"/>
                <w:szCs w:val="18"/>
              </w:rPr>
              <w:t>598</w:t>
            </w:r>
          </w:p>
        </w:tc>
      </w:tr>
      <w:tr w:rsidR="00891C97" w:rsidRPr="00386738"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86738" w:rsidRDefault="00891C97" w:rsidP="00891C97">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Alice Springs</w:t>
            </w:r>
            <w:r w:rsidR="005509AA" w:rsidRPr="00386738">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386738" w:rsidRDefault="00891C97" w:rsidP="00D5658F">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w:t>
            </w:r>
            <w:r w:rsidR="005446CD" w:rsidRPr="00386738">
              <w:rPr>
                <w:rFonts w:ascii="Arial" w:hAnsi="Arial" w:cs="Arial"/>
                <w:color w:val="404040" w:themeColor="text1" w:themeTint="BF"/>
                <w:sz w:val="18"/>
                <w:szCs w:val="18"/>
              </w:rPr>
              <w:t>440</w:t>
            </w:r>
          </w:p>
        </w:tc>
      </w:tr>
      <w:tr w:rsidR="00891C97" w:rsidRPr="00386738"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386738" w:rsidRDefault="00891C97" w:rsidP="00891C97">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Katherine</w:t>
            </w:r>
            <w:r w:rsidR="005509AA" w:rsidRPr="00386738">
              <w:rPr>
                <w:rFonts w:ascii="Arial" w:hAnsi="Arial" w:cs="Arial"/>
                <w:color w:val="404040" w:themeColor="text1" w:themeTint="BF"/>
                <w:sz w:val="16"/>
                <w:szCs w:val="16"/>
                <w:vertAlign w:val="superscript"/>
              </w:rPr>
              <w:t>2</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386738" w:rsidRDefault="00D5658F" w:rsidP="00D5658F">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 </w:t>
            </w:r>
            <w:r w:rsidR="00891C97" w:rsidRPr="00386738">
              <w:rPr>
                <w:rFonts w:ascii="Arial" w:hAnsi="Arial" w:cs="Arial"/>
                <w:color w:val="404040" w:themeColor="text1" w:themeTint="BF"/>
                <w:sz w:val="18"/>
                <w:szCs w:val="18"/>
              </w:rPr>
              <w:t>$</w:t>
            </w:r>
            <w:r w:rsidR="005446CD" w:rsidRPr="00386738">
              <w:rPr>
                <w:rFonts w:ascii="Arial" w:hAnsi="Arial" w:cs="Arial"/>
                <w:color w:val="404040" w:themeColor="text1" w:themeTint="BF"/>
                <w:sz w:val="18"/>
                <w:szCs w:val="18"/>
              </w:rPr>
              <w:t>400</w:t>
            </w:r>
          </w:p>
        </w:tc>
      </w:tr>
    </w:tbl>
    <w:p w:rsidR="007D6417" w:rsidRPr="00386738" w:rsidRDefault="00891C97" w:rsidP="002D6CFD">
      <w:pPr>
        <w:spacing w:after="60" w:line="264" w:lineRule="auto"/>
        <w:rPr>
          <w:rFonts w:ascii="Arial" w:hAnsi="Arial" w:cs="Arial"/>
          <w:i/>
          <w:color w:val="404040" w:themeColor="text1" w:themeTint="BF"/>
          <w:sz w:val="16"/>
          <w:szCs w:val="16"/>
        </w:rPr>
      </w:pPr>
      <w:r w:rsidRPr="00386738">
        <w:rPr>
          <w:rFonts w:ascii="Arial" w:hAnsi="Arial" w:cs="Arial"/>
          <w:color w:val="404040" w:themeColor="text1" w:themeTint="BF"/>
          <w:sz w:val="16"/>
          <w:szCs w:val="16"/>
        </w:rPr>
        <w:t xml:space="preserve">Sources: </w:t>
      </w:r>
      <w:r w:rsidR="005509AA" w:rsidRPr="00386738">
        <w:rPr>
          <w:rFonts w:ascii="Arial" w:hAnsi="Arial" w:cs="Arial"/>
          <w:color w:val="404040" w:themeColor="text1" w:themeTint="BF"/>
          <w:sz w:val="16"/>
          <w:szCs w:val="16"/>
          <w:vertAlign w:val="superscript"/>
        </w:rPr>
        <w:t>1</w:t>
      </w:r>
      <w:r w:rsidR="005509AA" w:rsidRPr="00386738">
        <w:rPr>
          <w:rFonts w:ascii="Arial" w:hAnsi="Arial" w:cs="Arial"/>
          <w:color w:val="404040" w:themeColor="text1" w:themeTint="BF"/>
          <w:sz w:val="16"/>
          <w:szCs w:val="16"/>
        </w:rPr>
        <w:t>APM</w:t>
      </w:r>
      <w:r w:rsidRPr="00386738">
        <w:rPr>
          <w:rFonts w:ascii="Arial" w:hAnsi="Arial" w:cs="Arial"/>
          <w:color w:val="404040" w:themeColor="text1" w:themeTint="BF"/>
          <w:sz w:val="16"/>
          <w:szCs w:val="16"/>
        </w:rPr>
        <w:t>,</w:t>
      </w:r>
      <w:r w:rsidR="00D5658F" w:rsidRPr="00386738">
        <w:rPr>
          <w:rFonts w:ascii="Arial" w:hAnsi="Arial" w:cs="Arial"/>
          <w:i/>
          <w:color w:val="404040" w:themeColor="text1" w:themeTint="BF"/>
          <w:sz w:val="16"/>
          <w:szCs w:val="16"/>
        </w:rPr>
        <w:t> </w:t>
      </w:r>
      <w:r w:rsidR="005509AA" w:rsidRPr="00386738">
        <w:rPr>
          <w:rFonts w:ascii="Arial" w:hAnsi="Arial" w:cs="Arial"/>
          <w:i/>
          <w:color w:val="404040" w:themeColor="text1" w:themeTint="BF"/>
          <w:sz w:val="16"/>
          <w:szCs w:val="16"/>
        </w:rPr>
        <w:t>APM</w:t>
      </w:r>
      <w:r w:rsidR="00D5658F" w:rsidRPr="00386738">
        <w:rPr>
          <w:rFonts w:ascii="Arial" w:hAnsi="Arial" w:cs="Arial"/>
          <w:i/>
          <w:color w:val="404040" w:themeColor="text1" w:themeTint="BF"/>
          <w:sz w:val="16"/>
          <w:szCs w:val="16"/>
        </w:rPr>
        <w:t xml:space="preserve"> House Price Report</w:t>
      </w:r>
      <w:r w:rsidR="005509AA" w:rsidRPr="00386738">
        <w:rPr>
          <w:rFonts w:ascii="Arial" w:hAnsi="Arial" w:cs="Arial"/>
          <w:color w:val="404040" w:themeColor="text1" w:themeTint="BF"/>
          <w:sz w:val="16"/>
          <w:szCs w:val="16"/>
        </w:rPr>
        <w:t>;</w:t>
      </w:r>
      <w:r w:rsidRPr="00386738">
        <w:rPr>
          <w:rFonts w:ascii="Arial" w:hAnsi="Arial" w:cs="Arial"/>
          <w:color w:val="404040" w:themeColor="text1" w:themeTint="BF"/>
          <w:sz w:val="16"/>
          <w:szCs w:val="16"/>
        </w:rPr>
        <w:t xml:space="preserve"> </w:t>
      </w:r>
      <w:r w:rsidR="005509AA" w:rsidRPr="00386738">
        <w:rPr>
          <w:rFonts w:ascii="Arial" w:hAnsi="Arial" w:cs="Arial"/>
          <w:color w:val="404040" w:themeColor="text1" w:themeTint="BF"/>
          <w:sz w:val="16"/>
          <w:szCs w:val="16"/>
          <w:vertAlign w:val="superscript"/>
        </w:rPr>
        <w:t xml:space="preserve">2 </w:t>
      </w:r>
      <w:r w:rsidR="005509AA" w:rsidRPr="00386738">
        <w:rPr>
          <w:rFonts w:ascii="Arial" w:hAnsi="Arial" w:cs="Arial"/>
          <w:color w:val="404040" w:themeColor="text1" w:themeTint="BF"/>
          <w:sz w:val="16"/>
          <w:szCs w:val="16"/>
        </w:rPr>
        <w:t xml:space="preserve">REINT, </w:t>
      </w:r>
      <w:r w:rsidR="005509AA" w:rsidRPr="00386738">
        <w:rPr>
          <w:rFonts w:ascii="Arial" w:hAnsi="Arial" w:cs="Arial"/>
          <w:i/>
          <w:color w:val="404040" w:themeColor="text1" w:themeTint="BF"/>
          <w:sz w:val="16"/>
          <w:szCs w:val="16"/>
        </w:rPr>
        <w:t xml:space="preserve">Real Estate Local Market Facts </w:t>
      </w:r>
    </w:p>
    <w:p w:rsidR="007D6417" w:rsidRPr="00386738" w:rsidRDefault="007D6417" w:rsidP="00891C97">
      <w:pPr>
        <w:spacing w:after="120" w:line="264" w:lineRule="auto"/>
        <w:rPr>
          <w:rFonts w:ascii="Arial" w:hAnsi="Arial" w:cs="Arial"/>
          <w:color w:val="595959" w:themeColor="text1" w:themeTint="A6"/>
          <w:sz w:val="18"/>
          <w:szCs w:val="18"/>
        </w:rPr>
      </w:pPr>
    </w:p>
    <w:p w:rsidR="007D6417" w:rsidRPr="00386738" w:rsidRDefault="007D6417" w:rsidP="00891C97">
      <w:pPr>
        <w:spacing w:after="120" w:line="264" w:lineRule="auto"/>
        <w:rPr>
          <w:rFonts w:ascii="Arial" w:hAnsi="Arial" w:cs="Arial"/>
          <w:color w:val="595959" w:themeColor="text1" w:themeTint="A6"/>
          <w:sz w:val="18"/>
          <w:szCs w:val="18"/>
        </w:rPr>
        <w:sectPr w:rsidR="007D6417" w:rsidRPr="00386738" w:rsidSect="00BB6E2E">
          <w:type w:val="continuous"/>
          <w:pgSz w:w="11906" w:h="16838"/>
          <w:pgMar w:top="1134" w:right="1531" w:bottom="1134" w:left="1531" w:header="709" w:footer="134" w:gutter="0"/>
          <w:cols w:num="2" w:space="282"/>
          <w:docGrid w:linePitch="360"/>
        </w:sectPr>
      </w:pPr>
    </w:p>
    <w:p w:rsidR="005446CD" w:rsidRPr="00386738" w:rsidRDefault="005446CD" w:rsidP="00101609">
      <w:pPr>
        <w:spacing w:after="120" w:line="264" w:lineRule="auto"/>
        <w:rPr>
          <w:rFonts w:ascii="Arial" w:hAnsi="Arial" w:cs="Arial"/>
          <w:b/>
          <w:color w:val="FD173D"/>
          <w:sz w:val="40"/>
          <w:szCs w:val="40"/>
        </w:rPr>
      </w:pPr>
    </w:p>
    <w:p w:rsidR="00DC2B92" w:rsidRPr="00386738" w:rsidRDefault="00101609" w:rsidP="00101609">
      <w:pPr>
        <w:spacing w:after="120" w:line="264" w:lineRule="auto"/>
        <w:rPr>
          <w:rFonts w:ascii="Arial" w:hAnsi="Arial" w:cs="Arial"/>
          <w:b/>
          <w:sz w:val="40"/>
          <w:szCs w:val="40"/>
        </w:rPr>
      </w:pPr>
      <w:r w:rsidRPr="00386738">
        <w:rPr>
          <w:rFonts w:ascii="Arial" w:hAnsi="Arial" w:cs="Arial"/>
          <w:b/>
          <w:color w:val="FD173D"/>
          <w:sz w:val="40"/>
          <w:szCs w:val="40"/>
        </w:rPr>
        <w:lastRenderedPageBreak/>
        <w:t>Business Environment</w:t>
      </w:r>
    </w:p>
    <w:p w:rsidR="00DC2B92" w:rsidRPr="00386738" w:rsidRDefault="00DC2B92" w:rsidP="008D3996">
      <w:pPr>
        <w:shd w:val="clear" w:color="auto" w:fill="FD173D"/>
        <w:spacing w:after="0" w:line="240" w:lineRule="auto"/>
        <w:rPr>
          <w:rFonts w:ascii="Arial" w:hAnsi="Arial" w:cs="Arial"/>
          <w:b/>
          <w:color w:val="FFFFFF" w:themeColor="background1"/>
          <w:sz w:val="4"/>
          <w:szCs w:val="4"/>
        </w:rPr>
      </w:pPr>
    </w:p>
    <w:p w:rsidR="00C843A8" w:rsidRPr="00386738" w:rsidRDefault="00C843A8" w:rsidP="008D3996">
      <w:pPr>
        <w:shd w:val="clear" w:color="auto" w:fill="FD173D"/>
        <w:spacing w:after="120" w:line="264" w:lineRule="auto"/>
        <w:rPr>
          <w:rFonts w:ascii="Arial" w:hAnsi="Arial" w:cs="Arial"/>
          <w:b/>
          <w:color w:val="FFFFFF" w:themeColor="background1"/>
          <w:sz w:val="28"/>
          <w:szCs w:val="28"/>
        </w:rPr>
      </w:pPr>
      <w:r w:rsidRPr="00386738">
        <w:rPr>
          <w:rFonts w:ascii="Arial" w:hAnsi="Arial" w:cs="Arial"/>
          <w:b/>
          <w:color w:val="FFFFFF" w:themeColor="background1"/>
          <w:sz w:val="28"/>
          <w:szCs w:val="28"/>
        </w:rPr>
        <w:t>Business</w:t>
      </w:r>
      <w:r w:rsidR="001C6E88" w:rsidRPr="00386738">
        <w:rPr>
          <w:rFonts w:ascii="Arial" w:hAnsi="Arial" w:cs="Arial"/>
          <w:b/>
          <w:color w:val="FFFFFF" w:themeColor="background1"/>
          <w:sz w:val="28"/>
          <w:szCs w:val="28"/>
        </w:rPr>
        <w:t xml:space="preserve"> outlook</w:t>
      </w:r>
      <w:r w:rsidRPr="00386738">
        <w:rPr>
          <w:rFonts w:ascii="Arial" w:hAnsi="Arial" w:cs="Arial"/>
          <w:b/>
          <w:color w:val="FFFFFF" w:themeColor="background1"/>
          <w:sz w:val="28"/>
          <w:szCs w:val="28"/>
        </w:rPr>
        <w:t xml:space="preserve"> for the next three months </w:t>
      </w:r>
      <w:r w:rsidR="00AD669E" w:rsidRPr="00386738">
        <w:rPr>
          <w:rFonts w:ascii="Arial" w:hAnsi="Arial" w:cs="Arial"/>
          <w:b/>
          <w:color w:val="FFFFFF" w:themeColor="background1"/>
          <w:sz w:val="28"/>
          <w:szCs w:val="28"/>
        </w:rPr>
        <w:t xml:space="preserve">is </w:t>
      </w:r>
      <w:r w:rsidR="002D4CCF" w:rsidRPr="00386738">
        <w:rPr>
          <w:rFonts w:ascii="Arial" w:hAnsi="Arial" w:cs="Arial"/>
          <w:b/>
          <w:color w:val="FFFFFF" w:themeColor="background1"/>
          <w:sz w:val="28"/>
          <w:szCs w:val="28"/>
        </w:rPr>
        <w:t>less</w:t>
      </w:r>
      <w:r w:rsidRPr="00386738">
        <w:rPr>
          <w:rFonts w:ascii="Arial" w:hAnsi="Arial" w:cs="Arial"/>
          <w:b/>
          <w:color w:val="FFFFFF" w:themeColor="background1"/>
          <w:sz w:val="28"/>
          <w:szCs w:val="28"/>
        </w:rPr>
        <w:t xml:space="preserve"> optimistic</w:t>
      </w:r>
      <w:r w:rsidR="00416354" w:rsidRPr="00386738">
        <w:rPr>
          <w:rFonts w:ascii="Arial" w:hAnsi="Arial" w:cs="Arial"/>
          <w:b/>
          <w:color w:val="FFFFFF" w:themeColor="background1"/>
          <w:sz w:val="28"/>
          <w:szCs w:val="28"/>
        </w:rPr>
        <w:t xml:space="preserve"> </w:t>
      </w:r>
    </w:p>
    <w:p w:rsidR="00C82DFF" w:rsidRPr="008D5071" w:rsidRDefault="00C82DFF" w:rsidP="008D3996">
      <w:pPr>
        <w:shd w:val="clear" w:color="auto" w:fill="FD173D"/>
        <w:spacing w:after="120" w:line="264" w:lineRule="auto"/>
        <w:rPr>
          <w:rFonts w:ascii="Arial" w:hAnsi="Arial" w:cs="Arial"/>
          <w:b/>
          <w:color w:val="FFFFFF" w:themeColor="background1"/>
        </w:rPr>
      </w:pPr>
      <w:r w:rsidRPr="008D5071">
        <w:rPr>
          <w:rFonts w:ascii="Arial" w:hAnsi="Arial" w:cs="Arial"/>
          <w:b/>
          <w:color w:val="FFFFFF" w:themeColor="background1"/>
        </w:rPr>
        <w:t xml:space="preserve">New motor vehicle sales </w:t>
      </w:r>
      <w:r w:rsidR="00430BD6" w:rsidRPr="008D5071">
        <w:rPr>
          <w:rFonts w:ascii="Arial" w:hAnsi="Arial" w:cs="Arial"/>
          <w:b/>
          <w:color w:val="FFFFFF" w:themeColor="background1"/>
        </w:rPr>
        <w:t>in the Territory in</w:t>
      </w:r>
      <w:r w:rsidR="00A15ABC" w:rsidRPr="008D5071">
        <w:rPr>
          <w:rFonts w:ascii="Arial" w:hAnsi="Arial" w:cs="Arial"/>
          <w:b/>
          <w:color w:val="FFFFFF" w:themeColor="background1"/>
        </w:rPr>
        <w:t>creased by 0.8</w:t>
      </w:r>
      <w:r w:rsidR="00FE7C0F" w:rsidRPr="008D5071">
        <w:rPr>
          <w:rFonts w:ascii="Arial" w:hAnsi="Arial" w:cs="Arial"/>
          <w:b/>
          <w:color w:val="FFFFFF" w:themeColor="background1"/>
        </w:rPr>
        <w:t xml:space="preserve"> per cent in </w:t>
      </w:r>
      <w:r w:rsidR="00A15ABC" w:rsidRPr="008D5071">
        <w:rPr>
          <w:rFonts w:ascii="Arial" w:hAnsi="Arial" w:cs="Arial"/>
          <w:b/>
          <w:color w:val="FFFFFF" w:themeColor="background1"/>
        </w:rPr>
        <w:t>May</w:t>
      </w:r>
      <w:r w:rsidR="00874208" w:rsidRPr="008D5071">
        <w:rPr>
          <w:rFonts w:ascii="Arial" w:hAnsi="Arial" w:cs="Arial"/>
          <w:b/>
          <w:color w:val="FFFFFF" w:themeColor="background1"/>
        </w:rPr>
        <w:t xml:space="preserve"> 2015</w:t>
      </w:r>
    </w:p>
    <w:p w:rsidR="00DC2B92" w:rsidRPr="00386738" w:rsidRDefault="009E52E0" w:rsidP="008D3996">
      <w:pPr>
        <w:shd w:val="clear" w:color="auto" w:fill="FD173D"/>
        <w:spacing w:after="120" w:line="264" w:lineRule="auto"/>
        <w:rPr>
          <w:rFonts w:ascii="Arial" w:hAnsi="Arial" w:cs="Arial"/>
          <w:b/>
          <w:color w:val="FFFFFF" w:themeColor="background1"/>
        </w:rPr>
      </w:pPr>
      <w:r w:rsidRPr="00386738">
        <w:rPr>
          <w:rFonts w:ascii="Arial" w:hAnsi="Arial" w:cs="Arial"/>
          <w:b/>
          <w:color w:val="FFFFFF" w:themeColor="background1"/>
        </w:rPr>
        <w:t xml:space="preserve">Retail trade </w:t>
      </w:r>
      <w:r w:rsidR="00720B6E" w:rsidRPr="00386738">
        <w:rPr>
          <w:rFonts w:ascii="Arial" w:hAnsi="Arial" w:cs="Arial"/>
          <w:b/>
          <w:color w:val="FFFFFF" w:themeColor="background1"/>
        </w:rPr>
        <w:t xml:space="preserve">was unchanged in </w:t>
      </w:r>
      <w:r w:rsidR="00086101" w:rsidRPr="00386738">
        <w:rPr>
          <w:rFonts w:ascii="Arial" w:hAnsi="Arial" w:cs="Arial"/>
          <w:b/>
          <w:color w:val="FFFFFF" w:themeColor="background1"/>
        </w:rPr>
        <w:t>April</w:t>
      </w:r>
      <w:r w:rsidR="00720B6E" w:rsidRPr="00386738">
        <w:rPr>
          <w:rFonts w:ascii="Arial" w:hAnsi="Arial" w:cs="Arial"/>
          <w:b/>
          <w:color w:val="FFFFFF" w:themeColor="background1"/>
        </w:rPr>
        <w:t xml:space="preserve"> 2015</w:t>
      </w:r>
    </w:p>
    <w:p w:rsidR="00DC2B92" w:rsidRPr="00386738" w:rsidRDefault="00DC2B92" w:rsidP="008D3996">
      <w:pPr>
        <w:shd w:val="clear" w:color="auto" w:fill="FD173D"/>
        <w:spacing w:after="240" w:line="264" w:lineRule="auto"/>
        <w:rPr>
          <w:rFonts w:ascii="Arial" w:hAnsi="Arial" w:cs="Arial"/>
          <w:b/>
          <w:color w:val="FFFFFF" w:themeColor="background1"/>
        </w:rPr>
        <w:sectPr w:rsidR="00DC2B92" w:rsidRPr="00386738" w:rsidSect="00BB6E2E">
          <w:type w:val="continuous"/>
          <w:pgSz w:w="11906" w:h="16838"/>
          <w:pgMar w:top="1134" w:right="1531" w:bottom="1134" w:left="1531" w:header="709" w:footer="134" w:gutter="0"/>
          <w:cols w:space="282"/>
          <w:docGrid w:linePitch="360"/>
        </w:sectPr>
      </w:pPr>
    </w:p>
    <w:p w:rsidR="008D3996" w:rsidRPr="00386738" w:rsidRDefault="008D3996" w:rsidP="008D3996">
      <w:pPr>
        <w:spacing w:before="120" w:after="60" w:line="264" w:lineRule="auto"/>
        <w:rPr>
          <w:rFonts w:ascii="Arial" w:hAnsi="Arial" w:cs="Arial"/>
          <w:color w:val="FD173D"/>
          <w:sz w:val="18"/>
          <w:szCs w:val="18"/>
        </w:rPr>
      </w:pPr>
      <w:r w:rsidRPr="00386738">
        <w:rPr>
          <w:rFonts w:ascii="Arial" w:hAnsi="Arial" w:cs="Arial"/>
          <w:color w:val="FD173D"/>
          <w:sz w:val="18"/>
          <w:szCs w:val="18"/>
        </w:rPr>
        <w:lastRenderedPageBreak/>
        <w:t>Business confidence</w:t>
      </w:r>
    </w:p>
    <w:p w:rsidR="00A3460F" w:rsidRPr="00386738" w:rsidRDefault="00505714" w:rsidP="0032649F">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In the</w:t>
      </w:r>
      <w:r w:rsidR="007D7138" w:rsidRPr="00386738">
        <w:rPr>
          <w:rFonts w:ascii="Arial" w:hAnsi="Arial" w:cs="Arial"/>
          <w:color w:val="404040" w:themeColor="text1" w:themeTint="BF"/>
          <w:sz w:val="18"/>
          <w:szCs w:val="18"/>
        </w:rPr>
        <w:t xml:space="preserve"> </w:t>
      </w:r>
      <w:proofErr w:type="spellStart"/>
      <w:r w:rsidR="007D7138" w:rsidRPr="00386738">
        <w:rPr>
          <w:rFonts w:ascii="Arial" w:hAnsi="Arial" w:cs="Arial"/>
          <w:color w:val="404040" w:themeColor="text1" w:themeTint="BF"/>
          <w:sz w:val="18"/>
          <w:szCs w:val="18"/>
        </w:rPr>
        <w:t>Sensis</w:t>
      </w:r>
      <w:proofErr w:type="spellEnd"/>
      <w:r w:rsidR="007D7138" w:rsidRPr="00386738">
        <w:rPr>
          <w:rFonts w:ascii="Arial" w:hAnsi="Arial" w:cs="Arial"/>
          <w:color w:val="404040" w:themeColor="text1" w:themeTint="BF"/>
          <w:sz w:val="18"/>
          <w:szCs w:val="18"/>
        </w:rPr>
        <w:t xml:space="preserve"> Business Index </w:t>
      </w:r>
      <w:r w:rsidRPr="00386738">
        <w:rPr>
          <w:rFonts w:ascii="Arial" w:hAnsi="Arial" w:cs="Arial"/>
          <w:color w:val="404040" w:themeColor="text1" w:themeTint="BF"/>
          <w:sz w:val="18"/>
          <w:szCs w:val="18"/>
        </w:rPr>
        <w:t>March 2015 it was r</w:t>
      </w:r>
      <w:r w:rsidR="007D7138" w:rsidRPr="00386738">
        <w:rPr>
          <w:rFonts w:ascii="Arial" w:hAnsi="Arial" w:cs="Arial"/>
          <w:color w:val="404040" w:themeColor="text1" w:themeTint="BF"/>
          <w:sz w:val="18"/>
          <w:szCs w:val="18"/>
        </w:rPr>
        <w:t>eported that</w:t>
      </w:r>
      <w:r w:rsidR="0032649F" w:rsidRPr="00386738">
        <w:rPr>
          <w:rFonts w:ascii="Arial" w:hAnsi="Arial" w:cs="Arial"/>
          <w:color w:val="404040" w:themeColor="text1" w:themeTint="BF"/>
          <w:sz w:val="18"/>
          <w:szCs w:val="18"/>
        </w:rPr>
        <w:t xml:space="preserve"> </w:t>
      </w:r>
      <w:r w:rsidR="007D7138" w:rsidRPr="00386738">
        <w:rPr>
          <w:rFonts w:ascii="Arial" w:hAnsi="Arial" w:cs="Arial"/>
          <w:color w:val="404040" w:themeColor="text1" w:themeTint="BF"/>
          <w:sz w:val="18"/>
          <w:szCs w:val="18"/>
        </w:rPr>
        <w:t xml:space="preserve">confidence levels of Small and Medium Enterprises (SMEs) in the Territory </w:t>
      </w:r>
      <w:r w:rsidR="004961F0" w:rsidRPr="00386738">
        <w:rPr>
          <w:rFonts w:ascii="Arial" w:hAnsi="Arial" w:cs="Arial"/>
          <w:color w:val="404040" w:themeColor="text1" w:themeTint="BF"/>
          <w:sz w:val="18"/>
          <w:szCs w:val="18"/>
        </w:rPr>
        <w:t xml:space="preserve">for the </w:t>
      </w:r>
      <w:r w:rsidR="00A459A1" w:rsidRPr="00386738">
        <w:rPr>
          <w:rFonts w:ascii="Arial" w:hAnsi="Arial" w:cs="Arial"/>
          <w:color w:val="404040" w:themeColor="text1" w:themeTint="BF"/>
          <w:sz w:val="18"/>
          <w:szCs w:val="18"/>
        </w:rPr>
        <w:t>next twelve months</w:t>
      </w:r>
      <w:r w:rsidR="004961F0" w:rsidRPr="00386738">
        <w:rPr>
          <w:rFonts w:ascii="Arial" w:hAnsi="Arial" w:cs="Arial"/>
          <w:color w:val="404040" w:themeColor="text1" w:themeTint="BF"/>
          <w:sz w:val="18"/>
          <w:szCs w:val="18"/>
        </w:rPr>
        <w:t xml:space="preserve"> </w:t>
      </w:r>
      <w:r w:rsidRPr="00386738">
        <w:rPr>
          <w:rFonts w:ascii="Arial" w:hAnsi="Arial" w:cs="Arial"/>
          <w:color w:val="404040" w:themeColor="text1" w:themeTint="BF"/>
          <w:sz w:val="18"/>
          <w:szCs w:val="18"/>
        </w:rPr>
        <w:t>decreased by 11</w:t>
      </w:r>
      <w:r w:rsidR="0032649F" w:rsidRPr="00386738">
        <w:rPr>
          <w:rFonts w:ascii="Arial" w:hAnsi="Arial" w:cs="Arial"/>
          <w:color w:val="404040" w:themeColor="text1" w:themeTint="BF"/>
          <w:sz w:val="18"/>
          <w:szCs w:val="18"/>
        </w:rPr>
        <w:t> p</w:t>
      </w:r>
      <w:r w:rsidR="008C1A0F" w:rsidRPr="00386738">
        <w:rPr>
          <w:rFonts w:ascii="Arial" w:hAnsi="Arial" w:cs="Arial"/>
          <w:color w:val="404040" w:themeColor="text1" w:themeTint="BF"/>
          <w:sz w:val="18"/>
          <w:szCs w:val="18"/>
        </w:rPr>
        <w:t xml:space="preserve">ercentage </w:t>
      </w:r>
      <w:r w:rsidR="0032649F" w:rsidRPr="00386738">
        <w:rPr>
          <w:rFonts w:ascii="Arial" w:hAnsi="Arial" w:cs="Arial"/>
          <w:color w:val="404040" w:themeColor="text1" w:themeTint="BF"/>
          <w:sz w:val="18"/>
          <w:szCs w:val="18"/>
        </w:rPr>
        <w:t>p</w:t>
      </w:r>
      <w:r w:rsidR="008C1A0F" w:rsidRPr="00386738">
        <w:rPr>
          <w:rFonts w:ascii="Arial" w:hAnsi="Arial" w:cs="Arial"/>
          <w:color w:val="404040" w:themeColor="text1" w:themeTint="BF"/>
          <w:sz w:val="18"/>
          <w:szCs w:val="18"/>
        </w:rPr>
        <w:t>oin</w:t>
      </w:r>
      <w:r w:rsidR="0032649F" w:rsidRPr="00386738">
        <w:rPr>
          <w:rFonts w:ascii="Arial" w:hAnsi="Arial" w:cs="Arial"/>
          <w:color w:val="404040" w:themeColor="text1" w:themeTint="BF"/>
          <w:sz w:val="18"/>
          <w:szCs w:val="18"/>
        </w:rPr>
        <w:t xml:space="preserve">ts </w:t>
      </w:r>
      <w:r w:rsidR="004961F0" w:rsidRPr="00386738">
        <w:rPr>
          <w:rFonts w:ascii="Arial" w:hAnsi="Arial" w:cs="Arial"/>
          <w:color w:val="404040" w:themeColor="text1" w:themeTint="BF"/>
          <w:sz w:val="18"/>
          <w:szCs w:val="18"/>
        </w:rPr>
        <w:t>to +</w:t>
      </w:r>
      <w:r w:rsidRPr="00386738">
        <w:rPr>
          <w:rFonts w:ascii="Arial" w:hAnsi="Arial" w:cs="Arial"/>
          <w:color w:val="404040" w:themeColor="text1" w:themeTint="BF"/>
          <w:sz w:val="18"/>
          <w:szCs w:val="18"/>
        </w:rPr>
        <w:t>35</w:t>
      </w:r>
      <w:r w:rsidR="00A56CEB" w:rsidRPr="00386738">
        <w:rPr>
          <w:rFonts w:ascii="Arial" w:hAnsi="Arial" w:cs="Arial"/>
          <w:color w:val="404040" w:themeColor="text1" w:themeTint="BF"/>
          <w:sz w:val="18"/>
          <w:szCs w:val="18"/>
        </w:rPr>
        <w:t> per cent</w:t>
      </w:r>
      <w:r w:rsidR="00A459A1" w:rsidRPr="00386738">
        <w:rPr>
          <w:rFonts w:ascii="Arial" w:hAnsi="Arial" w:cs="Arial"/>
          <w:color w:val="404040" w:themeColor="text1" w:themeTint="BF"/>
          <w:sz w:val="18"/>
          <w:szCs w:val="18"/>
        </w:rPr>
        <w:t xml:space="preserve">. Despite the decline, confidence levels in the Territory </w:t>
      </w:r>
      <w:r w:rsidR="006959BE" w:rsidRPr="00386738">
        <w:rPr>
          <w:rFonts w:ascii="Arial" w:hAnsi="Arial" w:cs="Arial"/>
          <w:color w:val="404040" w:themeColor="text1" w:themeTint="BF"/>
          <w:sz w:val="18"/>
          <w:szCs w:val="18"/>
        </w:rPr>
        <w:t>were</w:t>
      </w:r>
      <w:r w:rsidR="00A23115" w:rsidRPr="00386738">
        <w:rPr>
          <w:rFonts w:ascii="Arial" w:hAnsi="Arial" w:cs="Arial"/>
          <w:color w:val="404040" w:themeColor="text1" w:themeTint="BF"/>
          <w:sz w:val="18"/>
          <w:szCs w:val="18"/>
        </w:rPr>
        <w:t xml:space="preserve"> the </w:t>
      </w:r>
      <w:r w:rsidRPr="00386738">
        <w:rPr>
          <w:rFonts w:ascii="Arial" w:hAnsi="Arial" w:cs="Arial"/>
          <w:color w:val="404040" w:themeColor="text1" w:themeTint="BF"/>
          <w:sz w:val="18"/>
          <w:szCs w:val="18"/>
        </w:rPr>
        <w:t xml:space="preserve">second </w:t>
      </w:r>
      <w:r w:rsidR="00A23115" w:rsidRPr="00386738">
        <w:rPr>
          <w:rFonts w:ascii="Arial" w:hAnsi="Arial" w:cs="Arial"/>
          <w:color w:val="404040" w:themeColor="text1" w:themeTint="BF"/>
          <w:sz w:val="18"/>
          <w:szCs w:val="18"/>
        </w:rPr>
        <w:t xml:space="preserve">highest of all </w:t>
      </w:r>
      <w:r w:rsidR="00E151A0" w:rsidRPr="00386738">
        <w:rPr>
          <w:rFonts w:ascii="Arial" w:hAnsi="Arial" w:cs="Arial"/>
          <w:color w:val="404040" w:themeColor="text1" w:themeTint="BF"/>
          <w:sz w:val="18"/>
          <w:szCs w:val="18"/>
        </w:rPr>
        <w:t>jurisdictions</w:t>
      </w:r>
      <w:r w:rsidR="00A23115" w:rsidRPr="00386738">
        <w:rPr>
          <w:rFonts w:ascii="Arial" w:hAnsi="Arial" w:cs="Arial"/>
          <w:color w:val="404040" w:themeColor="text1" w:themeTint="BF"/>
          <w:sz w:val="18"/>
          <w:szCs w:val="18"/>
        </w:rPr>
        <w:t xml:space="preserve">. </w:t>
      </w:r>
      <w:r w:rsidR="0032649F" w:rsidRPr="00386738">
        <w:rPr>
          <w:rFonts w:ascii="Arial" w:hAnsi="Arial" w:cs="Arial"/>
          <w:color w:val="404040" w:themeColor="text1" w:themeTint="BF"/>
          <w:sz w:val="18"/>
          <w:szCs w:val="18"/>
        </w:rPr>
        <w:t xml:space="preserve">Nationally, business confidence levels </w:t>
      </w:r>
      <w:r w:rsidRPr="00386738">
        <w:rPr>
          <w:rFonts w:ascii="Arial" w:hAnsi="Arial" w:cs="Arial"/>
          <w:color w:val="404040" w:themeColor="text1" w:themeTint="BF"/>
          <w:sz w:val="18"/>
          <w:szCs w:val="18"/>
        </w:rPr>
        <w:t xml:space="preserve">were unchanged at </w:t>
      </w:r>
      <w:r w:rsidR="0032649F" w:rsidRPr="00386738">
        <w:rPr>
          <w:rFonts w:ascii="Arial" w:hAnsi="Arial" w:cs="Arial"/>
          <w:color w:val="404040" w:themeColor="text1" w:themeTint="BF"/>
          <w:sz w:val="18"/>
          <w:szCs w:val="18"/>
        </w:rPr>
        <w:t>+</w:t>
      </w:r>
      <w:r w:rsidR="002D4CCF" w:rsidRPr="00386738">
        <w:rPr>
          <w:rFonts w:ascii="Arial" w:hAnsi="Arial" w:cs="Arial"/>
          <w:color w:val="404040" w:themeColor="text1" w:themeTint="BF"/>
          <w:sz w:val="18"/>
          <w:szCs w:val="18"/>
        </w:rPr>
        <w:t>27</w:t>
      </w:r>
      <w:r w:rsidR="0032649F" w:rsidRPr="00386738">
        <w:rPr>
          <w:rFonts w:ascii="Arial" w:hAnsi="Arial" w:cs="Arial"/>
          <w:color w:val="404040" w:themeColor="text1" w:themeTint="BF"/>
          <w:sz w:val="18"/>
          <w:szCs w:val="18"/>
        </w:rPr>
        <w:t> per cent for the same period.</w:t>
      </w:r>
    </w:p>
    <w:p w:rsidR="007902ED" w:rsidRPr="00386738" w:rsidRDefault="00A95E66" w:rsidP="008D3996">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The actual conditions experienced by Territory SMEs in the three months prior to the sur</w:t>
      </w:r>
      <w:r w:rsidR="00C21EB7" w:rsidRPr="00386738">
        <w:rPr>
          <w:rFonts w:ascii="Arial" w:hAnsi="Arial" w:cs="Arial"/>
          <w:color w:val="404040" w:themeColor="text1" w:themeTint="BF"/>
          <w:sz w:val="18"/>
          <w:szCs w:val="18"/>
        </w:rPr>
        <w:t xml:space="preserve">vey </w:t>
      </w:r>
      <w:r w:rsidR="00505714" w:rsidRPr="00386738">
        <w:rPr>
          <w:rFonts w:ascii="Arial" w:hAnsi="Arial" w:cs="Arial"/>
          <w:color w:val="404040" w:themeColor="text1" w:themeTint="BF"/>
          <w:sz w:val="18"/>
          <w:szCs w:val="18"/>
        </w:rPr>
        <w:t xml:space="preserve">increased in terms of size of workforce and wages bill, but declined in the areas of sales value, prices, and profitability. </w:t>
      </w:r>
    </w:p>
    <w:p w:rsidR="009E1E1E" w:rsidRPr="00386738" w:rsidRDefault="0024096D" w:rsidP="008D3996">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For the next three months, </w:t>
      </w:r>
      <w:r w:rsidR="00E85DA7" w:rsidRPr="00386738">
        <w:rPr>
          <w:rFonts w:ascii="Arial" w:hAnsi="Arial" w:cs="Arial"/>
          <w:color w:val="404040" w:themeColor="text1" w:themeTint="BF"/>
          <w:sz w:val="18"/>
          <w:szCs w:val="18"/>
        </w:rPr>
        <w:t xml:space="preserve">Territory </w:t>
      </w:r>
      <w:r w:rsidR="00A3460F" w:rsidRPr="00386738">
        <w:rPr>
          <w:rFonts w:ascii="Arial" w:hAnsi="Arial" w:cs="Arial"/>
          <w:color w:val="404040" w:themeColor="text1" w:themeTint="BF"/>
          <w:sz w:val="18"/>
          <w:szCs w:val="18"/>
        </w:rPr>
        <w:t>SME</w:t>
      </w:r>
      <w:r w:rsidR="007902ED" w:rsidRPr="00386738">
        <w:rPr>
          <w:rFonts w:ascii="Arial" w:hAnsi="Arial" w:cs="Arial"/>
          <w:color w:val="404040" w:themeColor="text1" w:themeTint="BF"/>
          <w:sz w:val="18"/>
          <w:szCs w:val="18"/>
        </w:rPr>
        <w:t>s</w:t>
      </w:r>
      <w:r w:rsidR="00E85DA7" w:rsidRPr="00386738">
        <w:rPr>
          <w:rFonts w:ascii="Arial" w:hAnsi="Arial" w:cs="Arial"/>
          <w:color w:val="404040" w:themeColor="text1" w:themeTint="BF"/>
          <w:sz w:val="18"/>
          <w:szCs w:val="18"/>
        </w:rPr>
        <w:t xml:space="preserve"> were </w:t>
      </w:r>
      <w:r w:rsidR="00505714" w:rsidRPr="00386738">
        <w:rPr>
          <w:rFonts w:ascii="Arial" w:hAnsi="Arial" w:cs="Arial"/>
          <w:color w:val="404040" w:themeColor="text1" w:themeTint="BF"/>
          <w:sz w:val="18"/>
          <w:szCs w:val="18"/>
        </w:rPr>
        <w:t>more</w:t>
      </w:r>
      <w:r w:rsidRPr="00386738">
        <w:rPr>
          <w:rFonts w:ascii="Arial" w:hAnsi="Arial" w:cs="Arial"/>
          <w:color w:val="404040" w:themeColor="text1" w:themeTint="BF"/>
          <w:sz w:val="18"/>
          <w:szCs w:val="18"/>
        </w:rPr>
        <w:t xml:space="preserve"> </w:t>
      </w:r>
      <w:r w:rsidR="00E85DA7" w:rsidRPr="00386738">
        <w:rPr>
          <w:rFonts w:ascii="Arial" w:hAnsi="Arial" w:cs="Arial"/>
          <w:color w:val="404040" w:themeColor="text1" w:themeTint="BF"/>
          <w:sz w:val="18"/>
          <w:szCs w:val="18"/>
        </w:rPr>
        <w:t>optimistic</w:t>
      </w:r>
      <w:r w:rsidR="00882580" w:rsidRPr="00386738">
        <w:rPr>
          <w:rFonts w:ascii="Arial" w:hAnsi="Arial" w:cs="Arial"/>
          <w:color w:val="404040" w:themeColor="text1" w:themeTint="BF"/>
          <w:sz w:val="18"/>
          <w:szCs w:val="18"/>
        </w:rPr>
        <w:t xml:space="preserve"> compared to the previous quarter</w:t>
      </w:r>
      <w:r w:rsidR="00505714" w:rsidRPr="00386738">
        <w:rPr>
          <w:rFonts w:ascii="Arial" w:hAnsi="Arial" w:cs="Arial"/>
          <w:color w:val="404040" w:themeColor="text1" w:themeTint="BF"/>
          <w:sz w:val="18"/>
          <w:szCs w:val="18"/>
        </w:rPr>
        <w:t>,</w:t>
      </w:r>
      <w:r w:rsidR="007902ED" w:rsidRPr="00386738">
        <w:rPr>
          <w:rFonts w:ascii="Arial" w:hAnsi="Arial" w:cs="Arial"/>
          <w:color w:val="404040" w:themeColor="text1" w:themeTint="BF"/>
          <w:sz w:val="18"/>
          <w:szCs w:val="18"/>
        </w:rPr>
        <w:t xml:space="preserve"> </w:t>
      </w:r>
      <w:r w:rsidR="00505714" w:rsidRPr="00386738">
        <w:rPr>
          <w:rFonts w:ascii="Arial" w:hAnsi="Arial" w:cs="Arial"/>
          <w:color w:val="404040" w:themeColor="text1" w:themeTint="BF"/>
          <w:sz w:val="18"/>
          <w:szCs w:val="18"/>
        </w:rPr>
        <w:t>recording increases</w:t>
      </w:r>
      <w:r w:rsidR="00E85DA7" w:rsidRPr="00386738">
        <w:rPr>
          <w:rFonts w:ascii="Arial" w:hAnsi="Arial" w:cs="Arial"/>
          <w:color w:val="404040" w:themeColor="text1" w:themeTint="BF"/>
          <w:sz w:val="18"/>
          <w:szCs w:val="18"/>
        </w:rPr>
        <w:t xml:space="preserve"> across </w:t>
      </w:r>
      <w:r w:rsidR="00C21EB7" w:rsidRPr="00386738">
        <w:rPr>
          <w:rFonts w:ascii="Arial" w:hAnsi="Arial" w:cs="Arial"/>
          <w:color w:val="404040" w:themeColor="text1" w:themeTint="BF"/>
          <w:sz w:val="18"/>
          <w:szCs w:val="18"/>
        </w:rPr>
        <w:t xml:space="preserve">all categories </w:t>
      </w:r>
      <w:r w:rsidR="005D2430" w:rsidRPr="00386738">
        <w:rPr>
          <w:rFonts w:ascii="Arial" w:hAnsi="Arial" w:cs="Arial"/>
          <w:color w:val="404040" w:themeColor="text1" w:themeTint="BF"/>
          <w:sz w:val="18"/>
          <w:szCs w:val="18"/>
        </w:rPr>
        <w:t xml:space="preserve">(Table </w:t>
      </w:r>
      <w:r w:rsidR="00DE48B3" w:rsidRPr="00386738">
        <w:rPr>
          <w:rFonts w:ascii="Arial" w:hAnsi="Arial" w:cs="Arial"/>
          <w:color w:val="404040" w:themeColor="text1" w:themeTint="BF"/>
          <w:sz w:val="18"/>
          <w:szCs w:val="18"/>
        </w:rPr>
        <w:t>4</w:t>
      </w:r>
      <w:r w:rsidR="005D2430" w:rsidRPr="00386738">
        <w:rPr>
          <w:rFonts w:ascii="Arial" w:hAnsi="Arial" w:cs="Arial"/>
          <w:color w:val="404040" w:themeColor="text1" w:themeTint="BF"/>
          <w:sz w:val="18"/>
          <w:szCs w:val="18"/>
        </w:rPr>
        <w:t>)</w:t>
      </w:r>
      <w:r w:rsidR="00E85DA7" w:rsidRPr="00386738">
        <w:rPr>
          <w:rFonts w:ascii="Arial" w:hAnsi="Arial" w:cs="Arial"/>
          <w:color w:val="404040" w:themeColor="text1" w:themeTint="BF"/>
          <w:sz w:val="18"/>
          <w:szCs w:val="18"/>
        </w:rPr>
        <w:t>.</w:t>
      </w:r>
    </w:p>
    <w:p w:rsidR="009E1E1E" w:rsidRPr="00386738" w:rsidRDefault="009E1E1E" w:rsidP="00E34295">
      <w:pPr>
        <w:spacing w:before="120" w:after="0" w:line="264" w:lineRule="auto"/>
        <w:rPr>
          <w:rFonts w:ascii="Arial" w:hAnsi="Arial" w:cs="Arial"/>
          <w:color w:val="FD173D"/>
          <w:sz w:val="18"/>
          <w:szCs w:val="18"/>
        </w:rPr>
      </w:pPr>
      <w:r w:rsidRPr="00386738">
        <w:rPr>
          <w:rFonts w:ascii="Arial" w:hAnsi="Arial" w:cs="Arial"/>
          <w:color w:val="FD173D"/>
          <w:sz w:val="18"/>
          <w:szCs w:val="18"/>
        </w:rPr>
        <w:t>Table</w:t>
      </w:r>
      <w:r w:rsidR="004B65CE" w:rsidRPr="00386738">
        <w:rPr>
          <w:rFonts w:ascii="Arial" w:hAnsi="Arial" w:cs="Arial"/>
          <w:color w:val="FD173D"/>
          <w:sz w:val="18"/>
          <w:szCs w:val="18"/>
        </w:rPr>
        <w:t xml:space="preserve"> </w:t>
      </w:r>
      <w:r w:rsidR="00DE48B3" w:rsidRPr="00386738">
        <w:rPr>
          <w:rFonts w:ascii="Arial" w:hAnsi="Arial" w:cs="Arial"/>
          <w:color w:val="FD173D"/>
          <w:sz w:val="18"/>
          <w:szCs w:val="18"/>
        </w:rPr>
        <w:t>4</w:t>
      </w:r>
      <w:r w:rsidRPr="00386738">
        <w:rPr>
          <w:rFonts w:ascii="Arial" w:hAnsi="Arial" w:cs="Arial"/>
          <w:color w:val="FD173D"/>
          <w:sz w:val="18"/>
          <w:szCs w:val="18"/>
        </w:rPr>
        <w:t xml:space="preserve">: Expectations of </w:t>
      </w:r>
      <w:r w:rsidR="006E008D" w:rsidRPr="00386738">
        <w:rPr>
          <w:rFonts w:ascii="Arial" w:hAnsi="Arial" w:cs="Arial"/>
          <w:color w:val="FD173D"/>
          <w:sz w:val="18"/>
          <w:szCs w:val="18"/>
        </w:rPr>
        <w:t>SMEs over next t</w:t>
      </w:r>
      <w:r w:rsidR="005D2430" w:rsidRPr="00386738">
        <w:rPr>
          <w:rFonts w:ascii="Arial" w:hAnsi="Arial" w:cs="Arial"/>
          <w:color w:val="FD173D"/>
          <w:sz w:val="18"/>
          <w:szCs w:val="18"/>
        </w:rPr>
        <w:t>hree</w:t>
      </w:r>
      <w:r w:rsidR="006E008D" w:rsidRPr="00386738">
        <w:rPr>
          <w:rFonts w:ascii="Arial" w:hAnsi="Arial" w:cs="Arial"/>
          <w:color w:val="FD173D"/>
          <w:sz w:val="18"/>
          <w:szCs w:val="18"/>
        </w:rPr>
        <w:t xml:space="preserve"> months</w:t>
      </w:r>
      <w:r w:rsidRPr="00386738">
        <w:rPr>
          <w:rFonts w:ascii="Arial" w:hAnsi="Arial" w:cs="Arial"/>
          <w:color w:val="FD173D"/>
          <w:sz w:val="18"/>
          <w:szCs w:val="18"/>
        </w:rPr>
        <w:t xml:space="preserve"> </w:t>
      </w:r>
    </w:p>
    <w:tbl>
      <w:tblPr>
        <w:tblW w:w="4111" w:type="dxa"/>
        <w:tblInd w:w="108" w:type="dxa"/>
        <w:tblBorders>
          <w:bottom w:val="single" w:sz="12" w:space="0" w:color="808080" w:themeColor="background1" w:themeShade="80"/>
        </w:tblBorders>
        <w:tblLayout w:type="fixed"/>
        <w:tblLook w:val="04A0" w:firstRow="1" w:lastRow="0" w:firstColumn="1" w:lastColumn="0" w:noHBand="0" w:noVBand="1"/>
        <w:tblDescription w:val="Table 4: Expectations of SMEs over next three months "/>
      </w:tblPr>
      <w:tblGrid>
        <w:gridCol w:w="1985"/>
        <w:gridCol w:w="1006"/>
        <w:gridCol w:w="1120"/>
      </w:tblGrid>
      <w:tr w:rsidR="009E1E1E" w:rsidRPr="00386738" w:rsidTr="003204E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9E1E1E" w:rsidRPr="00386738" w:rsidRDefault="009E1E1E" w:rsidP="00784E3A">
            <w:pPr>
              <w:spacing w:before="60" w:after="60" w:line="240" w:lineRule="auto"/>
              <w:jc w:val="right"/>
              <w:rPr>
                <w:rFonts w:ascii="Arial" w:hAnsi="Arial" w:cs="Arial"/>
                <w:color w:val="404040" w:themeColor="text1" w:themeTint="BF"/>
                <w:sz w:val="18"/>
                <w:szCs w:val="18"/>
              </w:rPr>
            </w:pPr>
            <w:r w:rsidRPr="00386738">
              <w:rPr>
                <w:rFonts w:ascii="Arial" w:hAnsi="Arial" w:cs="Arial"/>
                <w:color w:val="404040" w:themeColor="text1" w:themeTint="BF"/>
                <w:sz w:val="18"/>
                <w:szCs w:val="18"/>
              </w:rPr>
              <w:t> </w:t>
            </w:r>
          </w:p>
        </w:tc>
        <w:tc>
          <w:tcPr>
            <w:tcW w:w="1006" w:type="dxa"/>
            <w:tcBorders>
              <w:bottom w:val="single" w:sz="12" w:space="0" w:color="808080" w:themeColor="background1" w:themeShade="80"/>
            </w:tcBorders>
            <w:shd w:val="clear" w:color="000000" w:fill="FFFFFF"/>
            <w:noWrap/>
            <w:vAlign w:val="center"/>
            <w:hideMark/>
          </w:tcPr>
          <w:p w:rsidR="00576600" w:rsidRPr="00386738" w:rsidRDefault="00576600" w:rsidP="00576600">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Previous Quarter</w:t>
            </w:r>
          </w:p>
        </w:tc>
        <w:tc>
          <w:tcPr>
            <w:tcW w:w="1120" w:type="dxa"/>
            <w:tcBorders>
              <w:bottom w:val="single" w:sz="12" w:space="0" w:color="808080" w:themeColor="background1" w:themeShade="80"/>
            </w:tcBorders>
            <w:shd w:val="clear" w:color="000000" w:fill="FFFFFF"/>
            <w:noWrap/>
            <w:vAlign w:val="center"/>
            <w:hideMark/>
          </w:tcPr>
          <w:p w:rsidR="009E1E1E" w:rsidRPr="00386738" w:rsidRDefault="00576600" w:rsidP="00784E3A">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Current Quarter</w:t>
            </w:r>
          </w:p>
        </w:tc>
      </w:tr>
      <w:tr w:rsidR="008C50EF" w:rsidRPr="00386738" w:rsidTr="003204E0">
        <w:trPr>
          <w:cantSplit/>
          <w:trHeight w:val="255"/>
          <w:tblHeader/>
        </w:trPr>
        <w:tc>
          <w:tcPr>
            <w:tcW w:w="1985" w:type="dxa"/>
            <w:tcBorders>
              <w:top w:val="single" w:sz="12" w:space="0" w:color="808080" w:themeColor="background1" w:themeShade="80"/>
              <w:bottom w:val="nil"/>
            </w:tcBorders>
            <w:shd w:val="clear" w:color="000000" w:fill="FFFFFF"/>
            <w:noWrap/>
            <w:vAlign w:val="center"/>
            <w:hideMark/>
          </w:tcPr>
          <w:p w:rsidR="008C50EF" w:rsidRPr="00386738" w:rsidRDefault="008C50EF" w:rsidP="00784E3A">
            <w:pPr>
              <w:spacing w:before="60" w:after="60" w:line="240" w:lineRule="auto"/>
              <w:rPr>
                <w:rFonts w:ascii="Arial" w:hAnsi="Arial" w:cs="Arial"/>
                <w:color w:val="404040" w:themeColor="text1" w:themeTint="BF"/>
                <w:sz w:val="18"/>
                <w:szCs w:val="18"/>
              </w:rPr>
            </w:pPr>
          </w:p>
        </w:tc>
        <w:tc>
          <w:tcPr>
            <w:tcW w:w="1006" w:type="dxa"/>
            <w:tcBorders>
              <w:top w:val="single" w:sz="12" w:space="0" w:color="808080" w:themeColor="background1" w:themeShade="80"/>
              <w:bottom w:val="nil"/>
            </w:tcBorders>
            <w:shd w:val="clear" w:color="000000" w:fill="FFFFFF"/>
            <w:noWrap/>
            <w:vAlign w:val="center"/>
            <w:hideMark/>
          </w:tcPr>
          <w:p w:rsidR="008C50EF" w:rsidRPr="00386738" w:rsidRDefault="008C50EF" w:rsidP="00784E3A">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Net balance</w:t>
            </w:r>
          </w:p>
        </w:tc>
        <w:tc>
          <w:tcPr>
            <w:tcW w:w="1120" w:type="dxa"/>
            <w:tcBorders>
              <w:top w:val="single" w:sz="12" w:space="0" w:color="808080" w:themeColor="background1" w:themeShade="80"/>
              <w:bottom w:val="nil"/>
            </w:tcBorders>
            <w:shd w:val="clear" w:color="000000" w:fill="FFFFFF"/>
            <w:noWrap/>
            <w:vAlign w:val="center"/>
            <w:hideMark/>
          </w:tcPr>
          <w:p w:rsidR="008C50EF" w:rsidRPr="00386738" w:rsidRDefault="008C50EF" w:rsidP="005B2FCC">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Net balance</w:t>
            </w:r>
          </w:p>
        </w:tc>
      </w:tr>
      <w:tr w:rsidR="0024096D" w:rsidRPr="00386738" w:rsidTr="00576600">
        <w:trPr>
          <w:cantSplit/>
          <w:trHeight w:val="255"/>
          <w:tblHeader/>
        </w:trPr>
        <w:tc>
          <w:tcPr>
            <w:tcW w:w="1985" w:type="dxa"/>
            <w:tcBorders>
              <w:bottom w:val="nil"/>
            </w:tcBorders>
            <w:shd w:val="clear" w:color="000000" w:fill="FFFFFF"/>
            <w:noWrap/>
            <w:vAlign w:val="center"/>
            <w:hideMark/>
          </w:tcPr>
          <w:p w:rsidR="0024096D" w:rsidRPr="00386738" w:rsidRDefault="0024096D" w:rsidP="00784E3A">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Sales value</w:t>
            </w:r>
          </w:p>
        </w:tc>
        <w:tc>
          <w:tcPr>
            <w:tcW w:w="1006" w:type="dxa"/>
            <w:tcBorders>
              <w:bottom w:val="nil"/>
            </w:tcBorders>
            <w:shd w:val="clear" w:color="000000" w:fill="FFFFFF"/>
            <w:noWrap/>
            <w:vAlign w:val="center"/>
          </w:tcPr>
          <w:p w:rsidR="0024096D" w:rsidRPr="00386738" w:rsidRDefault="00505714" w:rsidP="00A2311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+9</w:t>
            </w:r>
            <w:r w:rsidR="0024096D" w:rsidRPr="00386738">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86738" w:rsidRDefault="00505714" w:rsidP="005B2FCC">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+45</w:t>
            </w:r>
            <w:r w:rsidR="0024096D" w:rsidRPr="00386738">
              <w:rPr>
                <w:rFonts w:ascii="Arial" w:hAnsi="Arial" w:cs="Arial"/>
                <w:color w:val="404040" w:themeColor="text1" w:themeTint="BF"/>
                <w:sz w:val="18"/>
                <w:szCs w:val="18"/>
              </w:rPr>
              <w:t>%</w:t>
            </w:r>
          </w:p>
        </w:tc>
      </w:tr>
      <w:tr w:rsidR="0024096D" w:rsidRPr="00386738" w:rsidTr="00576600">
        <w:trPr>
          <w:cantSplit/>
          <w:trHeight w:val="255"/>
          <w:tblHeader/>
        </w:trPr>
        <w:tc>
          <w:tcPr>
            <w:tcW w:w="1985" w:type="dxa"/>
            <w:tcBorders>
              <w:bottom w:val="nil"/>
            </w:tcBorders>
            <w:shd w:val="clear" w:color="000000" w:fill="FFFFFF"/>
            <w:noWrap/>
            <w:vAlign w:val="center"/>
            <w:hideMark/>
          </w:tcPr>
          <w:p w:rsidR="0024096D" w:rsidRPr="00386738" w:rsidRDefault="0024096D" w:rsidP="00784E3A">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Size of workforce</w:t>
            </w:r>
          </w:p>
        </w:tc>
        <w:tc>
          <w:tcPr>
            <w:tcW w:w="1006" w:type="dxa"/>
            <w:tcBorders>
              <w:bottom w:val="nil"/>
            </w:tcBorders>
            <w:shd w:val="clear" w:color="000000" w:fill="FFFFFF"/>
            <w:noWrap/>
            <w:vAlign w:val="center"/>
          </w:tcPr>
          <w:p w:rsidR="0024096D" w:rsidRPr="00386738" w:rsidRDefault="00505714" w:rsidP="00A2311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-2</w:t>
            </w:r>
            <w:r w:rsidR="0024096D" w:rsidRPr="00386738">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86738" w:rsidRDefault="00505714" w:rsidP="005B2FCC">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+10</w:t>
            </w:r>
            <w:r w:rsidR="0024096D" w:rsidRPr="00386738">
              <w:rPr>
                <w:rFonts w:ascii="Arial" w:hAnsi="Arial" w:cs="Arial"/>
                <w:color w:val="404040" w:themeColor="text1" w:themeTint="BF"/>
                <w:sz w:val="18"/>
                <w:szCs w:val="18"/>
              </w:rPr>
              <w:t>%</w:t>
            </w:r>
          </w:p>
        </w:tc>
      </w:tr>
      <w:tr w:rsidR="0024096D" w:rsidRPr="00386738" w:rsidTr="00576600">
        <w:trPr>
          <w:cantSplit/>
          <w:trHeight w:val="255"/>
          <w:tblHeader/>
        </w:trPr>
        <w:tc>
          <w:tcPr>
            <w:tcW w:w="1985" w:type="dxa"/>
            <w:tcBorders>
              <w:bottom w:val="nil"/>
            </w:tcBorders>
            <w:shd w:val="clear" w:color="000000" w:fill="FFFFFF"/>
            <w:noWrap/>
            <w:vAlign w:val="center"/>
            <w:hideMark/>
          </w:tcPr>
          <w:p w:rsidR="0024096D" w:rsidRPr="00386738" w:rsidRDefault="0024096D" w:rsidP="00784E3A">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Wages bill</w:t>
            </w:r>
          </w:p>
        </w:tc>
        <w:tc>
          <w:tcPr>
            <w:tcW w:w="1006" w:type="dxa"/>
            <w:tcBorders>
              <w:bottom w:val="nil"/>
            </w:tcBorders>
            <w:shd w:val="clear" w:color="000000" w:fill="FFFFFF"/>
            <w:noWrap/>
            <w:vAlign w:val="center"/>
          </w:tcPr>
          <w:p w:rsidR="0024096D" w:rsidRPr="00386738" w:rsidRDefault="00505714" w:rsidP="00A2311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-2</w:t>
            </w:r>
            <w:r w:rsidR="0024096D" w:rsidRPr="00386738">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86738" w:rsidRDefault="00EF3AB1" w:rsidP="005B2FCC">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+21</w:t>
            </w:r>
            <w:r w:rsidR="0024096D" w:rsidRPr="00386738">
              <w:rPr>
                <w:rFonts w:ascii="Arial" w:hAnsi="Arial" w:cs="Arial"/>
                <w:color w:val="404040" w:themeColor="text1" w:themeTint="BF"/>
                <w:sz w:val="18"/>
                <w:szCs w:val="18"/>
              </w:rPr>
              <w:t>%</w:t>
            </w:r>
          </w:p>
        </w:tc>
      </w:tr>
      <w:tr w:rsidR="0024096D" w:rsidRPr="00386738" w:rsidTr="00576600">
        <w:trPr>
          <w:cantSplit/>
          <w:trHeight w:val="255"/>
          <w:tblHeader/>
        </w:trPr>
        <w:tc>
          <w:tcPr>
            <w:tcW w:w="1985" w:type="dxa"/>
            <w:tcBorders>
              <w:bottom w:val="nil"/>
            </w:tcBorders>
            <w:shd w:val="clear" w:color="000000" w:fill="FFFFFF"/>
            <w:noWrap/>
            <w:vAlign w:val="center"/>
            <w:hideMark/>
          </w:tcPr>
          <w:p w:rsidR="0024096D" w:rsidRPr="00386738" w:rsidRDefault="0024096D" w:rsidP="00E5208B">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Prices</w:t>
            </w:r>
          </w:p>
        </w:tc>
        <w:tc>
          <w:tcPr>
            <w:tcW w:w="1006" w:type="dxa"/>
            <w:tcBorders>
              <w:bottom w:val="nil"/>
            </w:tcBorders>
            <w:shd w:val="clear" w:color="000000" w:fill="FFFFFF"/>
            <w:noWrap/>
            <w:vAlign w:val="center"/>
          </w:tcPr>
          <w:p w:rsidR="0024096D" w:rsidRPr="00386738" w:rsidRDefault="00505714" w:rsidP="00A2311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+18</w:t>
            </w:r>
            <w:r w:rsidR="0024096D" w:rsidRPr="00386738">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86738" w:rsidRDefault="00EF3AB1" w:rsidP="008A0026">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+29</w:t>
            </w:r>
            <w:r w:rsidR="0024096D" w:rsidRPr="00386738">
              <w:rPr>
                <w:rFonts w:ascii="Arial" w:hAnsi="Arial" w:cs="Arial"/>
                <w:color w:val="404040" w:themeColor="text1" w:themeTint="BF"/>
                <w:sz w:val="18"/>
                <w:szCs w:val="18"/>
              </w:rPr>
              <w:t>%</w:t>
            </w:r>
          </w:p>
        </w:tc>
      </w:tr>
      <w:tr w:rsidR="0024096D" w:rsidRPr="00386738" w:rsidTr="00576600">
        <w:trPr>
          <w:cantSplit/>
          <w:trHeight w:val="255"/>
          <w:tblHeader/>
        </w:trPr>
        <w:tc>
          <w:tcPr>
            <w:tcW w:w="1985" w:type="dxa"/>
            <w:tcBorders>
              <w:bottom w:val="nil"/>
            </w:tcBorders>
            <w:shd w:val="clear" w:color="000000" w:fill="FFFFFF"/>
            <w:noWrap/>
            <w:vAlign w:val="center"/>
            <w:hideMark/>
          </w:tcPr>
          <w:p w:rsidR="0024096D" w:rsidRPr="00386738" w:rsidRDefault="0024096D" w:rsidP="00E5208B">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Profitability</w:t>
            </w:r>
          </w:p>
        </w:tc>
        <w:tc>
          <w:tcPr>
            <w:tcW w:w="1006" w:type="dxa"/>
            <w:tcBorders>
              <w:bottom w:val="nil"/>
            </w:tcBorders>
            <w:shd w:val="clear" w:color="000000" w:fill="FFFFFF"/>
            <w:noWrap/>
            <w:vAlign w:val="center"/>
          </w:tcPr>
          <w:p w:rsidR="0024096D" w:rsidRPr="00386738" w:rsidRDefault="00505714" w:rsidP="00A2311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+15</w:t>
            </w:r>
            <w:r w:rsidR="0024096D" w:rsidRPr="00386738">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86738" w:rsidRDefault="00EF3AB1" w:rsidP="008A0026">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+33</w:t>
            </w:r>
            <w:r w:rsidR="0024096D" w:rsidRPr="00386738">
              <w:rPr>
                <w:rFonts w:ascii="Arial" w:hAnsi="Arial" w:cs="Arial"/>
                <w:color w:val="404040" w:themeColor="text1" w:themeTint="BF"/>
                <w:sz w:val="18"/>
                <w:szCs w:val="18"/>
              </w:rPr>
              <w:t>%</w:t>
            </w:r>
          </w:p>
        </w:tc>
      </w:tr>
      <w:tr w:rsidR="0024096D" w:rsidRPr="00386738" w:rsidTr="0057660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24096D" w:rsidRPr="00386738" w:rsidRDefault="0024096D" w:rsidP="00E5208B">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Capital expenditure</w:t>
            </w:r>
          </w:p>
        </w:tc>
        <w:tc>
          <w:tcPr>
            <w:tcW w:w="1006" w:type="dxa"/>
            <w:tcBorders>
              <w:bottom w:val="single" w:sz="12" w:space="0" w:color="808080" w:themeColor="background1" w:themeShade="80"/>
            </w:tcBorders>
            <w:shd w:val="clear" w:color="000000" w:fill="FFFFFF"/>
            <w:noWrap/>
            <w:vAlign w:val="center"/>
          </w:tcPr>
          <w:p w:rsidR="0024096D" w:rsidRPr="00386738" w:rsidRDefault="00505714" w:rsidP="00A2311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-18</w:t>
            </w:r>
            <w:r w:rsidR="0024096D" w:rsidRPr="00386738">
              <w:rPr>
                <w:rFonts w:ascii="Arial" w:hAnsi="Arial" w:cs="Arial"/>
                <w:color w:val="404040" w:themeColor="text1" w:themeTint="BF"/>
                <w:sz w:val="18"/>
                <w:szCs w:val="18"/>
              </w:rPr>
              <w:t>%</w:t>
            </w:r>
          </w:p>
        </w:tc>
        <w:tc>
          <w:tcPr>
            <w:tcW w:w="1120" w:type="dxa"/>
            <w:tcBorders>
              <w:bottom w:val="single" w:sz="12" w:space="0" w:color="808080" w:themeColor="background1" w:themeShade="80"/>
            </w:tcBorders>
            <w:shd w:val="clear" w:color="000000" w:fill="FFFFFF"/>
            <w:noWrap/>
            <w:vAlign w:val="center"/>
          </w:tcPr>
          <w:p w:rsidR="0024096D" w:rsidRPr="00386738" w:rsidRDefault="00EF3AB1" w:rsidP="008A0026">
            <w:pPr>
              <w:spacing w:before="60" w:after="60" w:line="240" w:lineRule="auto"/>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r>
    </w:tbl>
    <w:p w:rsidR="009E1E1E" w:rsidRPr="00386738" w:rsidRDefault="00E5208B" w:rsidP="00E5208B">
      <w:pPr>
        <w:spacing w:after="120" w:line="264" w:lineRule="auto"/>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Source: </w:t>
      </w:r>
      <w:proofErr w:type="spellStart"/>
      <w:r w:rsidRPr="00386738">
        <w:rPr>
          <w:rFonts w:ascii="Arial" w:hAnsi="Arial" w:cs="Arial"/>
          <w:color w:val="404040" w:themeColor="text1" w:themeTint="BF"/>
          <w:sz w:val="16"/>
          <w:szCs w:val="16"/>
        </w:rPr>
        <w:t>Sensis</w:t>
      </w:r>
      <w:proofErr w:type="spellEnd"/>
      <w:r w:rsidRPr="00386738">
        <w:rPr>
          <w:rFonts w:ascii="Arial" w:hAnsi="Arial" w:cs="Arial"/>
          <w:color w:val="404040" w:themeColor="text1" w:themeTint="BF"/>
          <w:sz w:val="16"/>
          <w:szCs w:val="16"/>
        </w:rPr>
        <w:t xml:space="preserve"> Business Index</w:t>
      </w:r>
    </w:p>
    <w:p w:rsidR="00A73E7F" w:rsidRPr="00386738" w:rsidRDefault="00A73E7F" w:rsidP="00A73E7F">
      <w:pPr>
        <w:spacing w:before="120" w:after="60" w:line="264" w:lineRule="auto"/>
        <w:rPr>
          <w:rFonts w:ascii="Arial" w:hAnsi="Arial" w:cs="Arial"/>
          <w:color w:val="FD173D"/>
          <w:sz w:val="18"/>
          <w:szCs w:val="18"/>
        </w:rPr>
      </w:pPr>
      <w:r w:rsidRPr="00386738">
        <w:rPr>
          <w:rFonts w:ascii="Arial" w:hAnsi="Arial" w:cs="Arial"/>
          <w:color w:val="FD173D"/>
          <w:sz w:val="18"/>
          <w:szCs w:val="18"/>
        </w:rPr>
        <w:t xml:space="preserve">Retail </w:t>
      </w:r>
      <w:r w:rsidR="009905E9" w:rsidRPr="00386738">
        <w:rPr>
          <w:rFonts w:ascii="Arial" w:hAnsi="Arial" w:cs="Arial"/>
          <w:color w:val="FD173D"/>
          <w:sz w:val="18"/>
          <w:szCs w:val="18"/>
        </w:rPr>
        <w:t xml:space="preserve">trade </w:t>
      </w:r>
      <w:r w:rsidRPr="00386738">
        <w:rPr>
          <w:rFonts w:ascii="Arial" w:hAnsi="Arial" w:cs="Arial"/>
          <w:color w:val="FD173D"/>
          <w:sz w:val="18"/>
          <w:szCs w:val="18"/>
        </w:rPr>
        <w:t>turnover</w:t>
      </w:r>
    </w:p>
    <w:p w:rsidR="00BA34FD" w:rsidRPr="00386738" w:rsidRDefault="009905E9" w:rsidP="001C6E88">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In trend terms,</w:t>
      </w:r>
      <w:r w:rsidR="00CC2EB5" w:rsidRPr="00386738">
        <w:rPr>
          <w:rFonts w:ascii="Arial" w:hAnsi="Arial" w:cs="Arial"/>
          <w:color w:val="404040" w:themeColor="text1" w:themeTint="BF"/>
          <w:sz w:val="18"/>
          <w:szCs w:val="18"/>
        </w:rPr>
        <w:t xml:space="preserve"> </w:t>
      </w:r>
      <w:r w:rsidR="00BA34FD" w:rsidRPr="00386738">
        <w:rPr>
          <w:rFonts w:ascii="Arial" w:hAnsi="Arial" w:cs="Arial"/>
          <w:color w:val="404040" w:themeColor="text1" w:themeTint="BF"/>
          <w:sz w:val="18"/>
          <w:szCs w:val="18"/>
        </w:rPr>
        <w:t xml:space="preserve">retail </w:t>
      </w:r>
      <w:r w:rsidR="002C48A9" w:rsidRPr="00386738">
        <w:rPr>
          <w:rFonts w:ascii="Arial" w:hAnsi="Arial" w:cs="Arial"/>
          <w:color w:val="404040" w:themeColor="text1" w:themeTint="BF"/>
          <w:sz w:val="18"/>
          <w:szCs w:val="18"/>
        </w:rPr>
        <w:t>trade turnover</w:t>
      </w:r>
      <w:r w:rsidR="00720B6E" w:rsidRPr="00386738">
        <w:rPr>
          <w:rFonts w:ascii="Arial" w:hAnsi="Arial" w:cs="Arial"/>
          <w:color w:val="404040" w:themeColor="text1" w:themeTint="BF"/>
          <w:sz w:val="18"/>
          <w:szCs w:val="18"/>
        </w:rPr>
        <w:t xml:space="preserve"> was unchanged in the month at</w:t>
      </w:r>
      <w:r w:rsidR="00F90689" w:rsidRPr="00386738">
        <w:rPr>
          <w:rFonts w:ascii="Arial" w:hAnsi="Arial" w:cs="Arial"/>
          <w:color w:val="404040" w:themeColor="text1" w:themeTint="BF"/>
          <w:sz w:val="18"/>
          <w:szCs w:val="18"/>
        </w:rPr>
        <w:t xml:space="preserve"> </w:t>
      </w:r>
      <w:r w:rsidR="00024EB0" w:rsidRPr="00386738">
        <w:rPr>
          <w:rFonts w:ascii="Arial" w:hAnsi="Arial" w:cs="Arial"/>
          <w:color w:val="404040" w:themeColor="text1" w:themeTint="BF"/>
          <w:sz w:val="18"/>
          <w:szCs w:val="18"/>
        </w:rPr>
        <w:t>$25</w:t>
      </w:r>
      <w:r w:rsidR="00720B6E" w:rsidRPr="00386738">
        <w:rPr>
          <w:rFonts w:ascii="Arial" w:hAnsi="Arial" w:cs="Arial"/>
          <w:color w:val="404040" w:themeColor="text1" w:themeTint="BF"/>
          <w:sz w:val="18"/>
          <w:szCs w:val="18"/>
        </w:rPr>
        <w:t>6</w:t>
      </w:r>
      <w:r w:rsidR="00BA34FD" w:rsidRPr="00386738">
        <w:rPr>
          <w:rFonts w:ascii="Arial" w:hAnsi="Arial" w:cs="Arial"/>
          <w:color w:val="404040" w:themeColor="text1" w:themeTint="BF"/>
          <w:sz w:val="18"/>
          <w:szCs w:val="18"/>
        </w:rPr>
        <w:t xml:space="preserve"> </w:t>
      </w:r>
      <w:r w:rsidR="007C5279" w:rsidRPr="00386738">
        <w:rPr>
          <w:rFonts w:ascii="Arial" w:hAnsi="Arial" w:cs="Arial"/>
          <w:color w:val="404040" w:themeColor="text1" w:themeTint="BF"/>
          <w:sz w:val="18"/>
          <w:szCs w:val="18"/>
        </w:rPr>
        <w:t xml:space="preserve">million in </w:t>
      </w:r>
      <w:r w:rsidR="00EA6194" w:rsidRPr="00386738">
        <w:rPr>
          <w:rFonts w:ascii="Arial" w:hAnsi="Arial" w:cs="Arial"/>
          <w:color w:val="404040" w:themeColor="text1" w:themeTint="BF"/>
          <w:sz w:val="18"/>
          <w:szCs w:val="18"/>
        </w:rPr>
        <w:t>April</w:t>
      </w:r>
      <w:r w:rsidR="00C210E7" w:rsidRPr="00386738">
        <w:rPr>
          <w:rFonts w:ascii="Arial" w:hAnsi="Arial" w:cs="Arial"/>
          <w:color w:val="404040" w:themeColor="text1" w:themeTint="BF"/>
          <w:sz w:val="18"/>
          <w:szCs w:val="18"/>
        </w:rPr>
        <w:t> </w:t>
      </w:r>
      <w:r w:rsidR="009E52E0" w:rsidRPr="00386738">
        <w:rPr>
          <w:rFonts w:ascii="Arial" w:hAnsi="Arial" w:cs="Arial"/>
          <w:color w:val="404040" w:themeColor="text1" w:themeTint="BF"/>
          <w:sz w:val="18"/>
          <w:szCs w:val="18"/>
        </w:rPr>
        <w:t>2015</w:t>
      </w:r>
      <w:r w:rsidR="007C5279" w:rsidRPr="00386738">
        <w:rPr>
          <w:rFonts w:ascii="Arial" w:hAnsi="Arial" w:cs="Arial"/>
          <w:color w:val="404040" w:themeColor="text1" w:themeTint="BF"/>
          <w:sz w:val="18"/>
          <w:szCs w:val="18"/>
        </w:rPr>
        <w:t>.</w:t>
      </w:r>
      <w:r w:rsidR="00DD2CB0" w:rsidRPr="00386738">
        <w:rPr>
          <w:rFonts w:ascii="Arial" w:hAnsi="Arial" w:cs="Arial"/>
          <w:color w:val="404040" w:themeColor="text1" w:themeTint="BF"/>
          <w:sz w:val="18"/>
          <w:szCs w:val="18"/>
        </w:rPr>
        <w:t xml:space="preserve"> </w:t>
      </w:r>
    </w:p>
    <w:p w:rsidR="00835CBB" w:rsidRPr="00386738" w:rsidRDefault="00CC2EB5" w:rsidP="00BA34FD">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w:t>
      </w:r>
      <w:r w:rsidR="009E52E0" w:rsidRPr="00386738">
        <w:rPr>
          <w:rFonts w:ascii="Arial" w:hAnsi="Arial" w:cs="Arial"/>
          <w:color w:val="404040" w:themeColor="text1" w:themeTint="BF"/>
          <w:sz w:val="18"/>
          <w:szCs w:val="18"/>
        </w:rPr>
        <w:t xml:space="preserve">the year to </w:t>
      </w:r>
      <w:r w:rsidR="00EA6194" w:rsidRPr="00386738">
        <w:rPr>
          <w:rFonts w:ascii="Arial" w:hAnsi="Arial" w:cs="Arial"/>
          <w:color w:val="404040" w:themeColor="text1" w:themeTint="BF"/>
          <w:sz w:val="18"/>
          <w:szCs w:val="18"/>
        </w:rPr>
        <w:t>April</w:t>
      </w:r>
      <w:r w:rsidR="009E52E0" w:rsidRPr="00386738">
        <w:rPr>
          <w:rFonts w:ascii="Arial" w:hAnsi="Arial" w:cs="Arial"/>
          <w:color w:val="404040" w:themeColor="text1" w:themeTint="BF"/>
          <w:sz w:val="18"/>
          <w:szCs w:val="18"/>
        </w:rPr>
        <w:t xml:space="preserve"> 2015</w:t>
      </w:r>
      <w:r w:rsidR="00BA34FD" w:rsidRPr="00386738">
        <w:rPr>
          <w:rFonts w:ascii="Arial" w:hAnsi="Arial" w:cs="Arial"/>
          <w:color w:val="404040" w:themeColor="text1" w:themeTint="BF"/>
          <w:sz w:val="18"/>
          <w:szCs w:val="18"/>
        </w:rPr>
        <w:t xml:space="preserve">, retail </w:t>
      </w:r>
      <w:r w:rsidR="00B04298" w:rsidRPr="00386738">
        <w:rPr>
          <w:rFonts w:ascii="Arial" w:hAnsi="Arial" w:cs="Arial"/>
          <w:color w:val="404040" w:themeColor="text1" w:themeTint="BF"/>
          <w:sz w:val="18"/>
          <w:szCs w:val="18"/>
        </w:rPr>
        <w:t xml:space="preserve">trade </w:t>
      </w:r>
      <w:r w:rsidR="00BA34FD" w:rsidRPr="00386738">
        <w:rPr>
          <w:rFonts w:ascii="Arial" w:hAnsi="Arial" w:cs="Arial"/>
          <w:color w:val="404040" w:themeColor="text1" w:themeTint="BF"/>
          <w:sz w:val="18"/>
          <w:szCs w:val="18"/>
        </w:rPr>
        <w:t xml:space="preserve">turnover in the Territory increased by </w:t>
      </w:r>
      <w:r w:rsidR="00CE1EB2" w:rsidRPr="00386738">
        <w:rPr>
          <w:rFonts w:ascii="Arial" w:hAnsi="Arial" w:cs="Arial"/>
          <w:color w:val="404040" w:themeColor="text1" w:themeTint="BF"/>
          <w:sz w:val="18"/>
          <w:szCs w:val="18"/>
        </w:rPr>
        <w:t>2.1</w:t>
      </w:r>
      <w:r w:rsidR="00BA34FD" w:rsidRPr="00386738">
        <w:rPr>
          <w:rFonts w:ascii="Arial" w:hAnsi="Arial" w:cs="Arial"/>
          <w:color w:val="404040" w:themeColor="text1" w:themeTint="BF"/>
          <w:sz w:val="18"/>
          <w:szCs w:val="18"/>
        </w:rPr>
        <w:t xml:space="preserve"> per cent (Table</w:t>
      </w:r>
      <w:r w:rsidR="00DE48B3" w:rsidRPr="00386738">
        <w:rPr>
          <w:rFonts w:ascii="Arial" w:hAnsi="Arial" w:cs="Arial"/>
          <w:color w:val="404040" w:themeColor="text1" w:themeTint="BF"/>
          <w:sz w:val="18"/>
          <w:szCs w:val="18"/>
        </w:rPr>
        <w:t xml:space="preserve"> 5</w:t>
      </w:r>
      <w:r w:rsidR="00BA34FD" w:rsidRPr="00386738">
        <w:rPr>
          <w:rFonts w:ascii="Arial" w:hAnsi="Arial" w:cs="Arial"/>
          <w:color w:val="404040" w:themeColor="text1" w:themeTint="BF"/>
          <w:sz w:val="18"/>
          <w:szCs w:val="18"/>
        </w:rPr>
        <w:t>). T</w:t>
      </w:r>
      <w:r w:rsidR="007C5279" w:rsidRPr="00386738">
        <w:rPr>
          <w:rFonts w:ascii="Arial" w:hAnsi="Arial" w:cs="Arial"/>
          <w:color w:val="404040" w:themeColor="text1" w:themeTint="BF"/>
          <w:sz w:val="18"/>
          <w:szCs w:val="18"/>
        </w:rPr>
        <w:t>he increase was primarily due to h</w:t>
      </w:r>
      <w:r w:rsidR="00347AC0" w:rsidRPr="00386738">
        <w:rPr>
          <w:rFonts w:ascii="Arial" w:hAnsi="Arial" w:cs="Arial"/>
          <w:color w:val="404040" w:themeColor="text1" w:themeTint="BF"/>
          <w:sz w:val="18"/>
          <w:szCs w:val="18"/>
        </w:rPr>
        <w:t>i</w:t>
      </w:r>
      <w:r w:rsidR="00961B70" w:rsidRPr="00386738">
        <w:rPr>
          <w:rFonts w:ascii="Arial" w:hAnsi="Arial" w:cs="Arial"/>
          <w:color w:val="404040" w:themeColor="text1" w:themeTint="BF"/>
          <w:sz w:val="18"/>
          <w:szCs w:val="18"/>
        </w:rPr>
        <w:t xml:space="preserve">gher spending on </w:t>
      </w:r>
      <w:r w:rsidR="00CE1EB2" w:rsidRPr="00386738">
        <w:rPr>
          <w:rFonts w:ascii="Arial" w:hAnsi="Arial" w:cs="Arial"/>
          <w:color w:val="404040" w:themeColor="text1" w:themeTint="BF"/>
          <w:sz w:val="18"/>
          <w:szCs w:val="18"/>
        </w:rPr>
        <w:t>household goods</w:t>
      </w:r>
      <w:r w:rsidR="00961B70" w:rsidRPr="00386738">
        <w:rPr>
          <w:rFonts w:ascii="Arial" w:hAnsi="Arial" w:cs="Arial"/>
          <w:color w:val="404040" w:themeColor="text1" w:themeTint="BF"/>
          <w:sz w:val="18"/>
          <w:szCs w:val="18"/>
        </w:rPr>
        <w:t xml:space="preserve"> (up by </w:t>
      </w:r>
      <w:r w:rsidR="00CE1EB2" w:rsidRPr="00386738">
        <w:rPr>
          <w:rFonts w:ascii="Arial" w:hAnsi="Arial" w:cs="Arial"/>
          <w:color w:val="404040" w:themeColor="text1" w:themeTint="BF"/>
          <w:sz w:val="18"/>
          <w:szCs w:val="18"/>
        </w:rPr>
        <w:t>3.6</w:t>
      </w:r>
      <w:r w:rsidR="007C5279" w:rsidRPr="00386738">
        <w:rPr>
          <w:rFonts w:ascii="Arial" w:hAnsi="Arial" w:cs="Arial"/>
          <w:color w:val="404040" w:themeColor="text1" w:themeTint="BF"/>
          <w:sz w:val="18"/>
          <w:szCs w:val="18"/>
        </w:rPr>
        <w:t> per cent)</w:t>
      </w:r>
      <w:r w:rsidR="00CD06C8" w:rsidRPr="00386738">
        <w:rPr>
          <w:rFonts w:ascii="Arial" w:hAnsi="Arial" w:cs="Arial"/>
          <w:color w:val="404040" w:themeColor="text1" w:themeTint="BF"/>
          <w:sz w:val="18"/>
          <w:szCs w:val="18"/>
        </w:rPr>
        <w:t>, clothing, footwear and personal accessory (up by 3.2 per cent), food retailing (up by 3.1 per cent)</w:t>
      </w:r>
      <w:r w:rsidR="007C5279" w:rsidRPr="00386738">
        <w:rPr>
          <w:rFonts w:ascii="Arial" w:hAnsi="Arial" w:cs="Arial"/>
          <w:color w:val="404040" w:themeColor="text1" w:themeTint="BF"/>
          <w:sz w:val="18"/>
          <w:szCs w:val="18"/>
        </w:rPr>
        <w:t xml:space="preserve"> and </w:t>
      </w:r>
      <w:r w:rsidR="00961B70" w:rsidRPr="00386738">
        <w:rPr>
          <w:rFonts w:ascii="Arial" w:hAnsi="Arial" w:cs="Arial"/>
          <w:color w:val="404040" w:themeColor="text1" w:themeTint="BF"/>
          <w:sz w:val="18"/>
          <w:szCs w:val="18"/>
        </w:rPr>
        <w:t xml:space="preserve">pharmaceutical, cosmetic and toiletry (up by </w:t>
      </w:r>
      <w:r w:rsidR="00CE1EB2" w:rsidRPr="00386738">
        <w:rPr>
          <w:rFonts w:ascii="Arial" w:hAnsi="Arial" w:cs="Arial"/>
          <w:color w:val="404040" w:themeColor="text1" w:themeTint="BF"/>
          <w:sz w:val="18"/>
          <w:szCs w:val="18"/>
        </w:rPr>
        <w:t>24.8 </w:t>
      </w:r>
      <w:r w:rsidR="007C5279" w:rsidRPr="00386738">
        <w:rPr>
          <w:rFonts w:ascii="Arial" w:hAnsi="Arial" w:cs="Arial"/>
          <w:color w:val="404040" w:themeColor="text1" w:themeTint="BF"/>
          <w:sz w:val="18"/>
          <w:szCs w:val="18"/>
        </w:rPr>
        <w:t>per cent)</w:t>
      </w:r>
      <w:r w:rsidR="00BA34FD" w:rsidRPr="00386738">
        <w:rPr>
          <w:rFonts w:ascii="Arial" w:hAnsi="Arial" w:cs="Arial"/>
          <w:color w:val="404040" w:themeColor="text1" w:themeTint="BF"/>
          <w:sz w:val="18"/>
          <w:szCs w:val="18"/>
        </w:rPr>
        <w:t xml:space="preserve">. </w:t>
      </w:r>
    </w:p>
    <w:p w:rsidR="00A22917" w:rsidRPr="00386738" w:rsidRDefault="00B559BB" w:rsidP="00A22917">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The year on year growth</w:t>
      </w:r>
      <w:r w:rsidR="00DD2CB0" w:rsidRPr="00386738">
        <w:rPr>
          <w:rFonts w:ascii="Arial" w:hAnsi="Arial" w:cs="Arial"/>
          <w:color w:val="404040" w:themeColor="text1" w:themeTint="BF"/>
          <w:sz w:val="18"/>
          <w:szCs w:val="18"/>
        </w:rPr>
        <w:t xml:space="preserve"> was </w:t>
      </w:r>
      <w:r w:rsidR="000759AC" w:rsidRPr="00386738">
        <w:rPr>
          <w:rFonts w:ascii="Arial" w:hAnsi="Arial" w:cs="Arial"/>
          <w:color w:val="404040" w:themeColor="text1" w:themeTint="BF"/>
          <w:sz w:val="18"/>
          <w:szCs w:val="18"/>
        </w:rPr>
        <w:t>partly</w:t>
      </w:r>
      <w:r w:rsidR="007C5279" w:rsidRPr="00386738">
        <w:rPr>
          <w:rFonts w:ascii="Arial" w:hAnsi="Arial" w:cs="Arial"/>
          <w:color w:val="404040" w:themeColor="text1" w:themeTint="BF"/>
          <w:sz w:val="18"/>
          <w:szCs w:val="18"/>
        </w:rPr>
        <w:t xml:space="preserve"> </w:t>
      </w:r>
      <w:r w:rsidR="00DD2CB0" w:rsidRPr="00386738">
        <w:rPr>
          <w:rFonts w:ascii="Arial" w:hAnsi="Arial" w:cs="Arial"/>
          <w:color w:val="404040" w:themeColor="text1" w:themeTint="BF"/>
          <w:sz w:val="18"/>
          <w:szCs w:val="18"/>
        </w:rPr>
        <w:t>offset by</w:t>
      </w:r>
      <w:r w:rsidR="007C5279" w:rsidRPr="00386738">
        <w:rPr>
          <w:rFonts w:ascii="Arial" w:hAnsi="Arial" w:cs="Arial"/>
          <w:color w:val="404040" w:themeColor="text1" w:themeTint="BF"/>
          <w:sz w:val="18"/>
          <w:szCs w:val="18"/>
        </w:rPr>
        <w:t xml:space="preserve"> lower spending </w:t>
      </w:r>
      <w:r w:rsidR="006F113A" w:rsidRPr="00386738">
        <w:rPr>
          <w:rFonts w:ascii="Arial" w:hAnsi="Arial" w:cs="Arial"/>
          <w:color w:val="404040" w:themeColor="text1" w:themeTint="BF"/>
          <w:sz w:val="18"/>
          <w:szCs w:val="18"/>
        </w:rPr>
        <w:t xml:space="preserve">on </w:t>
      </w:r>
      <w:r w:rsidR="00215E38" w:rsidRPr="00386738">
        <w:rPr>
          <w:rFonts w:ascii="Arial" w:hAnsi="Arial" w:cs="Arial"/>
          <w:color w:val="404040" w:themeColor="text1" w:themeTint="BF"/>
          <w:sz w:val="18"/>
          <w:szCs w:val="18"/>
        </w:rPr>
        <w:t>cafes</w:t>
      </w:r>
      <w:r w:rsidR="006F113A" w:rsidRPr="00386738">
        <w:rPr>
          <w:rFonts w:ascii="Arial" w:hAnsi="Arial" w:cs="Arial"/>
          <w:color w:val="404040" w:themeColor="text1" w:themeTint="BF"/>
          <w:sz w:val="18"/>
          <w:szCs w:val="18"/>
        </w:rPr>
        <w:t>, restaurants and takeaway food</w:t>
      </w:r>
      <w:r w:rsidR="00215E38" w:rsidRPr="00386738">
        <w:rPr>
          <w:rFonts w:ascii="Arial" w:hAnsi="Arial" w:cs="Arial"/>
          <w:color w:val="404040" w:themeColor="text1" w:themeTint="BF"/>
          <w:sz w:val="18"/>
          <w:szCs w:val="18"/>
        </w:rPr>
        <w:t xml:space="preserve"> </w:t>
      </w:r>
      <w:r w:rsidR="007C5279" w:rsidRPr="00386738">
        <w:rPr>
          <w:rFonts w:ascii="Arial" w:hAnsi="Arial" w:cs="Arial"/>
          <w:color w:val="404040" w:themeColor="text1" w:themeTint="BF"/>
          <w:sz w:val="18"/>
          <w:szCs w:val="18"/>
        </w:rPr>
        <w:t xml:space="preserve">(down by </w:t>
      </w:r>
      <w:r w:rsidR="00CE1EB2" w:rsidRPr="00386738">
        <w:rPr>
          <w:rFonts w:ascii="Arial" w:hAnsi="Arial" w:cs="Arial"/>
          <w:color w:val="404040" w:themeColor="text1" w:themeTint="BF"/>
          <w:sz w:val="18"/>
          <w:szCs w:val="18"/>
        </w:rPr>
        <w:t>2.8</w:t>
      </w:r>
      <w:r w:rsidR="00215E38" w:rsidRPr="00386738">
        <w:rPr>
          <w:rFonts w:ascii="Arial" w:hAnsi="Arial" w:cs="Arial"/>
          <w:color w:val="404040" w:themeColor="text1" w:themeTint="BF"/>
          <w:sz w:val="18"/>
          <w:szCs w:val="18"/>
        </w:rPr>
        <w:t xml:space="preserve"> per cent</w:t>
      </w:r>
      <w:r w:rsidR="007C5279" w:rsidRPr="00386738">
        <w:rPr>
          <w:rFonts w:ascii="Arial" w:hAnsi="Arial" w:cs="Arial"/>
          <w:color w:val="404040" w:themeColor="text1" w:themeTint="BF"/>
          <w:sz w:val="18"/>
          <w:szCs w:val="18"/>
        </w:rPr>
        <w:t>)</w:t>
      </w:r>
      <w:r w:rsidR="00CD06C8" w:rsidRPr="00386738">
        <w:rPr>
          <w:rFonts w:ascii="Arial" w:hAnsi="Arial" w:cs="Arial"/>
          <w:color w:val="404040" w:themeColor="text1" w:themeTint="BF"/>
          <w:sz w:val="18"/>
          <w:szCs w:val="18"/>
        </w:rPr>
        <w:t>, other recreational goods (down by 7.3 per cent)</w:t>
      </w:r>
      <w:r w:rsidR="00215E38" w:rsidRPr="00386738">
        <w:rPr>
          <w:rFonts w:ascii="Arial" w:hAnsi="Arial" w:cs="Arial"/>
          <w:color w:val="404040" w:themeColor="text1" w:themeTint="BF"/>
          <w:sz w:val="18"/>
          <w:szCs w:val="18"/>
        </w:rPr>
        <w:t xml:space="preserve"> and</w:t>
      </w:r>
      <w:r w:rsidR="00835CBB" w:rsidRPr="00386738">
        <w:rPr>
          <w:rFonts w:ascii="Arial" w:hAnsi="Arial" w:cs="Arial"/>
          <w:color w:val="404040" w:themeColor="text1" w:themeTint="BF"/>
          <w:sz w:val="18"/>
          <w:szCs w:val="18"/>
        </w:rPr>
        <w:t xml:space="preserve"> </w:t>
      </w:r>
      <w:r w:rsidR="00961B70" w:rsidRPr="00386738">
        <w:rPr>
          <w:rFonts w:ascii="Arial" w:hAnsi="Arial" w:cs="Arial"/>
          <w:color w:val="404040" w:themeColor="text1" w:themeTint="BF"/>
          <w:sz w:val="18"/>
          <w:szCs w:val="18"/>
        </w:rPr>
        <w:t>newspaper and book</w:t>
      </w:r>
      <w:r w:rsidR="00356338" w:rsidRPr="00386738">
        <w:rPr>
          <w:rFonts w:ascii="Arial" w:hAnsi="Arial" w:cs="Arial"/>
          <w:color w:val="404040" w:themeColor="text1" w:themeTint="BF"/>
          <w:sz w:val="18"/>
          <w:szCs w:val="18"/>
        </w:rPr>
        <w:t xml:space="preserve"> </w:t>
      </w:r>
      <w:r w:rsidR="007C5279" w:rsidRPr="00386738">
        <w:rPr>
          <w:rFonts w:ascii="Arial" w:hAnsi="Arial" w:cs="Arial"/>
          <w:color w:val="404040" w:themeColor="text1" w:themeTint="BF"/>
          <w:sz w:val="18"/>
          <w:szCs w:val="18"/>
        </w:rPr>
        <w:t xml:space="preserve">(down by </w:t>
      </w:r>
      <w:r w:rsidR="00CE1EB2" w:rsidRPr="00386738">
        <w:rPr>
          <w:rFonts w:ascii="Arial" w:hAnsi="Arial" w:cs="Arial"/>
          <w:color w:val="404040" w:themeColor="text1" w:themeTint="BF"/>
          <w:sz w:val="18"/>
          <w:szCs w:val="18"/>
        </w:rPr>
        <w:t>37.4</w:t>
      </w:r>
      <w:r w:rsidR="008A418A" w:rsidRPr="00386738">
        <w:rPr>
          <w:rFonts w:ascii="Arial" w:hAnsi="Arial" w:cs="Arial"/>
          <w:color w:val="404040" w:themeColor="text1" w:themeTint="BF"/>
          <w:sz w:val="18"/>
          <w:szCs w:val="18"/>
        </w:rPr>
        <w:t> per cent</w:t>
      </w:r>
      <w:r w:rsidR="007C5279" w:rsidRPr="00386738">
        <w:rPr>
          <w:rFonts w:ascii="Arial" w:hAnsi="Arial" w:cs="Arial"/>
          <w:color w:val="404040" w:themeColor="text1" w:themeTint="BF"/>
          <w:sz w:val="18"/>
          <w:szCs w:val="18"/>
        </w:rPr>
        <w:t>)</w:t>
      </w:r>
      <w:r w:rsidR="00835CBB" w:rsidRPr="00386738">
        <w:rPr>
          <w:rFonts w:ascii="Arial" w:hAnsi="Arial" w:cs="Arial"/>
          <w:color w:val="404040" w:themeColor="text1" w:themeTint="BF"/>
          <w:sz w:val="18"/>
          <w:szCs w:val="18"/>
        </w:rPr>
        <w:t>.</w:t>
      </w:r>
    </w:p>
    <w:p w:rsidR="00A22917" w:rsidRPr="00386738" w:rsidRDefault="00A22917" w:rsidP="00A22917">
      <w:pPr>
        <w:spacing w:after="60" w:line="264" w:lineRule="auto"/>
        <w:rPr>
          <w:rFonts w:ascii="Arial" w:hAnsi="Arial" w:cs="Arial"/>
          <w:color w:val="404040" w:themeColor="text1" w:themeTint="BF"/>
          <w:sz w:val="18"/>
          <w:szCs w:val="18"/>
        </w:rPr>
      </w:pPr>
    </w:p>
    <w:p w:rsidR="00CD60C7" w:rsidRPr="00386738" w:rsidRDefault="00CD60C7" w:rsidP="00A22917">
      <w:pPr>
        <w:spacing w:after="60" w:line="264" w:lineRule="auto"/>
        <w:rPr>
          <w:rFonts w:ascii="Arial" w:hAnsi="Arial" w:cs="Arial"/>
          <w:color w:val="404040" w:themeColor="text1" w:themeTint="BF"/>
          <w:sz w:val="18"/>
          <w:szCs w:val="18"/>
        </w:rPr>
      </w:pPr>
    </w:p>
    <w:p w:rsidR="001C6E88" w:rsidRPr="00386738" w:rsidRDefault="00A22917" w:rsidP="00A22917">
      <w:pPr>
        <w:spacing w:after="60" w:line="264" w:lineRule="auto"/>
        <w:rPr>
          <w:rFonts w:ascii="Arial" w:hAnsi="Arial" w:cs="Arial"/>
          <w:color w:val="404040" w:themeColor="text1" w:themeTint="BF"/>
          <w:sz w:val="18"/>
          <w:szCs w:val="18"/>
        </w:rPr>
      </w:pPr>
      <w:r w:rsidRPr="00386738">
        <w:rPr>
          <w:rFonts w:ascii="Arial" w:hAnsi="Arial" w:cs="Arial"/>
          <w:color w:val="FD173D"/>
          <w:sz w:val="18"/>
          <w:szCs w:val="18"/>
        </w:rPr>
        <w:lastRenderedPageBreak/>
        <w:t>T</w:t>
      </w:r>
      <w:r w:rsidR="008A418A" w:rsidRPr="00386738">
        <w:rPr>
          <w:rFonts w:ascii="Arial" w:hAnsi="Arial" w:cs="Arial"/>
          <w:color w:val="FD173D"/>
          <w:sz w:val="18"/>
          <w:szCs w:val="18"/>
        </w:rPr>
        <w:t xml:space="preserve">able </w:t>
      </w:r>
      <w:r w:rsidR="00DE48B3" w:rsidRPr="00386738">
        <w:rPr>
          <w:rFonts w:ascii="Arial" w:hAnsi="Arial" w:cs="Arial"/>
          <w:color w:val="FD173D"/>
          <w:sz w:val="18"/>
          <w:szCs w:val="18"/>
        </w:rPr>
        <w:t>5</w:t>
      </w:r>
      <w:r w:rsidR="008A418A" w:rsidRPr="00386738">
        <w:rPr>
          <w:rFonts w:ascii="Arial" w:hAnsi="Arial" w:cs="Arial"/>
          <w:color w:val="FD173D"/>
          <w:sz w:val="18"/>
          <w:szCs w:val="18"/>
        </w:rPr>
        <w:t>: Retail tur</w:t>
      </w:r>
      <w:r w:rsidR="00450E99" w:rsidRPr="00386738">
        <w:rPr>
          <w:rFonts w:ascii="Arial" w:hAnsi="Arial" w:cs="Arial"/>
          <w:color w:val="FD173D"/>
          <w:sz w:val="18"/>
          <w:szCs w:val="18"/>
        </w:rPr>
        <w:t xml:space="preserve">nover in the Territory, </w:t>
      </w:r>
      <w:r w:rsidR="009E52E0" w:rsidRPr="00386738">
        <w:rPr>
          <w:rFonts w:ascii="Arial" w:hAnsi="Arial" w:cs="Arial"/>
          <w:color w:val="FD173D"/>
          <w:sz w:val="18"/>
          <w:szCs w:val="18"/>
        </w:rPr>
        <w:t xml:space="preserve">year to </w:t>
      </w:r>
      <w:r w:rsidR="00CE1EB2" w:rsidRPr="00386738">
        <w:rPr>
          <w:rFonts w:ascii="Arial" w:hAnsi="Arial" w:cs="Arial"/>
          <w:color w:val="FD173D"/>
          <w:sz w:val="18"/>
          <w:szCs w:val="18"/>
        </w:rPr>
        <w:t>April </w:t>
      </w:r>
      <w:r w:rsidR="009E52E0" w:rsidRPr="00386738">
        <w:rPr>
          <w:rFonts w:ascii="Arial" w:hAnsi="Arial" w:cs="Arial"/>
          <w:color w:val="FD173D"/>
          <w:sz w:val="18"/>
          <w:szCs w:val="18"/>
        </w:rPr>
        <w:t>2015</w:t>
      </w:r>
      <w:r w:rsidR="008A418A" w:rsidRPr="00386738">
        <w:rPr>
          <w:rFonts w:ascii="Arial" w:hAnsi="Arial" w:cs="Arial"/>
          <w:color w:val="FD173D"/>
          <w:sz w:val="18"/>
          <w:szCs w:val="18"/>
        </w:rPr>
        <w:t xml:space="preserve"> </w:t>
      </w:r>
      <w:r w:rsidR="00AF2CF5" w:rsidRPr="00386738">
        <w:rPr>
          <w:rFonts w:ascii="Arial" w:hAnsi="Arial" w:cs="Arial"/>
          <w:color w:val="FD173D"/>
          <w:sz w:val="18"/>
          <w:szCs w:val="18"/>
        </w:rPr>
        <w:t>(original </w:t>
      </w:r>
      <w:r w:rsidR="009905E9" w:rsidRPr="00386738">
        <w:rPr>
          <w:rFonts w:ascii="Arial" w:hAnsi="Arial" w:cs="Arial"/>
          <w:color w:val="FD173D"/>
          <w:sz w:val="18"/>
          <w:szCs w:val="18"/>
        </w:rPr>
        <w:t>terms)</w:t>
      </w:r>
    </w:p>
    <w:tbl>
      <w:tblPr>
        <w:tblW w:w="4021" w:type="dxa"/>
        <w:tblInd w:w="108" w:type="dxa"/>
        <w:tblLayout w:type="fixed"/>
        <w:tblLook w:val="04A0" w:firstRow="1" w:lastRow="0" w:firstColumn="1" w:lastColumn="0" w:noHBand="0" w:noVBand="1"/>
        <w:tblDescription w:val="Table 5: Retail turnover in the Territory, 2014 (original terms)"/>
      </w:tblPr>
      <w:tblGrid>
        <w:gridCol w:w="1941"/>
        <w:gridCol w:w="1040"/>
        <w:gridCol w:w="1040"/>
      </w:tblGrid>
      <w:tr w:rsidR="008F7CE0" w:rsidRPr="00386738" w:rsidTr="008F7CE0">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386738" w:rsidRDefault="008F7CE0">
            <w:pPr>
              <w:jc w:val="right"/>
              <w:rPr>
                <w:rFonts w:ascii="Arial" w:hAnsi="Arial" w:cs="Arial"/>
                <w:color w:val="404040"/>
                <w:sz w:val="18"/>
                <w:szCs w:val="18"/>
              </w:rPr>
            </w:pPr>
            <w:r w:rsidRPr="00386738">
              <w:rPr>
                <w:rFonts w:ascii="Arial" w:hAnsi="Arial" w:cs="Arial"/>
                <w:color w:val="404040"/>
                <w:sz w:val="18"/>
                <w:szCs w:val="18"/>
              </w:rPr>
              <w:t> </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386738" w:rsidRDefault="008F7CE0">
            <w:pPr>
              <w:jc w:val="center"/>
              <w:rPr>
                <w:rFonts w:ascii="Arial" w:hAnsi="Arial" w:cs="Arial"/>
                <w:color w:val="404040"/>
                <w:sz w:val="18"/>
                <w:szCs w:val="18"/>
              </w:rPr>
            </w:pPr>
            <w:r w:rsidRPr="00386738">
              <w:rPr>
                <w:rFonts w:ascii="Arial" w:hAnsi="Arial" w:cs="Arial"/>
                <w:color w:val="404040"/>
                <w:sz w:val="18"/>
                <w:szCs w:val="18"/>
              </w:rPr>
              <w:t>Value</w:t>
            </w:r>
            <w:r w:rsidRPr="00386738">
              <w:rPr>
                <w:rFonts w:ascii="Arial" w:hAnsi="Arial" w:cs="Arial"/>
                <w:color w:val="404040"/>
                <w:sz w:val="18"/>
                <w:szCs w:val="18"/>
                <w:vertAlign w:val="superscript"/>
              </w:rPr>
              <w:t>1</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386738" w:rsidRDefault="008F7CE0">
            <w:pPr>
              <w:jc w:val="center"/>
              <w:rPr>
                <w:rFonts w:ascii="Arial" w:hAnsi="Arial" w:cs="Arial"/>
                <w:color w:val="404040"/>
                <w:sz w:val="18"/>
                <w:szCs w:val="18"/>
              </w:rPr>
            </w:pPr>
            <w:r w:rsidRPr="00386738">
              <w:rPr>
                <w:rFonts w:ascii="Arial" w:hAnsi="Arial" w:cs="Arial"/>
                <w:color w:val="404040"/>
                <w:sz w:val="18"/>
                <w:szCs w:val="18"/>
              </w:rPr>
              <w:t>Change</w:t>
            </w:r>
            <w:r w:rsidRPr="00386738">
              <w:rPr>
                <w:rFonts w:ascii="Arial" w:hAnsi="Arial" w:cs="Arial"/>
                <w:color w:val="404040"/>
                <w:sz w:val="18"/>
                <w:szCs w:val="18"/>
                <w:vertAlign w:val="superscript"/>
              </w:rPr>
              <w:t>2</w:t>
            </w:r>
          </w:p>
        </w:tc>
      </w:tr>
      <w:tr w:rsidR="008F7CE0" w:rsidRPr="00386738" w:rsidTr="008F7CE0">
        <w:trPr>
          <w:cantSplit/>
          <w:trHeight w:val="205"/>
          <w:tblHeader/>
        </w:trPr>
        <w:tc>
          <w:tcPr>
            <w:tcW w:w="1941" w:type="dxa"/>
            <w:tcBorders>
              <w:top w:val="single" w:sz="12" w:space="0" w:color="808080" w:themeColor="background1" w:themeShade="80"/>
              <w:left w:val="nil"/>
              <w:right w:val="nil"/>
            </w:tcBorders>
            <w:shd w:val="clear" w:color="000000" w:fill="FFFFFF"/>
            <w:noWrap/>
            <w:vAlign w:val="center"/>
            <w:hideMark/>
          </w:tcPr>
          <w:p w:rsidR="008F7CE0" w:rsidRPr="00386738" w:rsidRDefault="008F7CE0">
            <w:pPr>
              <w:rPr>
                <w:rFonts w:ascii="Calibri" w:hAnsi="Calibri" w:cs="Calibri"/>
              </w:rPr>
            </w:pPr>
            <w:r w:rsidRPr="00386738">
              <w:rPr>
                <w:rFonts w:ascii="Calibri" w:hAnsi="Calibri" w:cs="Calibri"/>
              </w:rPr>
              <w:t> </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386738" w:rsidRDefault="008F7CE0">
            <w:pPr>
              <w:jc w:val="center"/>
              <w:rPr>
                <w:rFonts w:ascii="Arial" w:hAnsi="Arial" w:cs="Arial"/>
                <w:color w:val="404040"/>
                <w:sz w:val="18"/>
                <w:szCs w:val="18"/>
              </w:rPr>
            </w:pPr>
            <w:r w:rsidRPr="00386738">
              <w:rPr>
                <w:rFonts w:ascii="Arial" w:hAnsi="Arial" w:cs="Arial"/>
                <w:color w:val="404040"/>
                <w:sz w:val="18"/>
                <w:szCs w:val="18"/>
              </w:rPr>
              <w:t>$M</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386738" w:rsidRDefault="008F7CE0">
            <w:pPr>
              <w:jc w:val="center"/>
              <w:rPr>
                <w:rFonts w:ascii="Arial" w:hAnsi="Arial" w:cs="Arial"/>
                <w:color w:val="404040"/>
                <w:sz w:val="18"/>
                <w:szCs w:val="18"/>
              </w:rPr>
            </w:pPr>
            <w:r w:rsidRPr="00386738">
              <w:rPr>
                <w:rFonts w:ascii="Arial" w:hAnsi="Arial" w:cs="Arial"/>
                <w:color w:val="404040"/>
                <w:sz w:val="18"/>
                <w:szCs w:val="18"/>
              </w:rPr>
              <w:t>%</w:t>
            </w:r>
          </w:p>
        </w:tc>
      </w:tr>
      <w:tr w:rsidR="008F7CE0" w:rsidRPr="00386738" w:rsidTr="00DF6B5A">
        <w:trPr>
          <w:cantSplit/>
          <w:trHeight w:val="205"/>
          <w:tblHeader/>
        </w:trPr>
        <w:tc>
          <w:tcPr>
            <w:tcW w:w="1941" w:type="dxa"/>
            <w:tcBorders>
              <w:left w:val="nil"/>
              <w:bottom w:val="nil"/>
              <w:right w:val="nil"/>
            </w:tcBorders>
            <w:shd w:val="clear" w:color="000000" w:fill="FFFFFF"/>
            <w:noWrap/>
            <w:vAlign w:val="center"/>
            <w:hideMark/>
          </w:tcPr>
          <w:p w:rsidR="008F7CE0" w:rsidRPr="00386738" w:rsidRDefault="008F7CE0">
            <w:pPr>
              <w:rPr>
                <w:rFonts w:ascii="Arial" w:hAnsi="Arial" w:cs="Arial"/>
                <w:color w:val="404040"/>
                <w:sz w:val="18"/>
                <w:szCs w:val="18"/>
              </w:rPr>
            </w:pPr>
            <w:r w:rsidRPr="00386738">
              <w:rPr>
                <w:rFonts w:ascii="Arial" w:hAnsi="Arial" w:cs="Arial"/>
                <w:color w:val="404040"/>
                <w:sz w:val="18"/>
                <w:szCs w:val="18"/>
              </w:rPr>
              <w:t>Food retailing</w:t>
            </w:r>
          </w:p>
        </w:tc>
        <w:tc>
          <w:tcPr>
            <w:tcW w:w="1040" w:type="dxa"/>
            <w:tcBorders>
              <w:left w:val="nil"/>
              <w:bottom w:val="nil"/>
              <w:right w:val="nil"/>
            </w:tcBorders>
            <w:shd w:val="clear" w:color="000000" w:fill="FFFFFF"/>
            <w:noWrap/>
            <w:hideMark/>
          </w:tcPr>
          <w:p w:rsidR="008F7CE0" w:rsidRPr="00386738" w:rsidRDefault="00450E99" w:rsidP="00347AC0">
            <w:pPr>
              <w:jc w:val="center"/>
              <w:rPr>
                <w:rFonts w:ascii="Arial" w:hAnsi="Arial" w:cs="Arial"/>
                <w:color w:val="404040"/>
                <w:sz w:val="18"/>
                <w:szCs w:val="18"/>
              </w:rPr>
            </w:pPr>
            <w:r w:rsidRPr="00386738">
              <w:rPr>
                <w:rFonts w:ascii="Arial" w:hAnsi="Arial" w:cs="Arial"/>
                <w:color w:val="404040"/>
                <w:sz w:val="18"/>
                <w:szCs w:val="18"/>
              </w:rPr>
              <w:t>1</w:t>
            </w:r>
            <w:r w:rsidR="00073083" w:rsidRPr="00386738">
              <w:rPr>
                <w:rFonts w:ascii="Arial" w:hAnsi="Arial" w:cs="Arial"/>
                <w:color w:val="404040"/>
                <w:sz w:val="18"/>
                <w:szCs w:val="18"/>
              </w:rPr>
              <w:t> </w:t>
            </w:r>
            <w:r w:rsidR="00CE1EB2" w:rsidRPr="00386738">
              <w:rPr>
                <w:rFonts w:ascii="Arial" w:hAnsi="Arial" w:cs="Arial"/>
                <w:color w:val="404040"/>
                <w:sz w:val="18"/>
                <w:szCs w:val="18"/>
              </w:rPr>
              <w:t>439.2</w:t>
            </w:r>
          </w:p>
        </w:tc>
        <w:tc>
          <w:tcPr>
            <w:tcW w:w="1040" w:type="dxa"/>
            <w:tcBorders>
              <w:left w:val="nil"/>
              <w:bottom w:val="nil"/>
              <w:right w:val="nil"/>
            </w:tcBorders>
            <w:shd w:val="clear" w:color="000000" w:fill="FFFFFF"/>
            <w:noWrap/>
            <w:hideMark/>
          </w:tcPr>
          <w:p w:rsidR="008F7CE0" w:rsidRPr="00386738" w:rsidRDefault="003455D9" w:rsidP="00DF6B5A">
            <w:pPr>
              <w:jc w:val="center"/>
              <w:rPr>
                <w:rFonts w:ascii="Arial" w:hAnsi="Arial" w:cs="Arial"/>
                <w:color w:val="404040"/>
                <w:sz w:val="18"/>
                <w:szCs w:val="18"/>
              </w:rPr>
            </w:pPr>
            <w:r w:rsidRPr="00386738">
              <w:rPr>
                <w:rFonts w:ascii="Arial" w:hAnsi="Arial" w:cs="Arial"/>
                <w:color w:val="404040"/>
                <w:sz w:val="18"/>
                <w:szCs w:val="18"/>
              </w:rPr>
              <w:t>3.1</w:t>
            </w:r>
          </w:p>
        </w:tc>
      </w:tr>
      <w:tr w:rsidR="008F7CE0" w:rsidRPr="00386738"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386738" w:rsidRDefault="008F7CE0">
            <w:pPr>
              <w:rPr>
                <w:rFonts w:ascii="Arial" w:hAnsi="Arial" w:cs="Arial"/>
                <w:color w:val="404040"/>
                <w:sz w:val="18"/>
                <w:szCs w:val="18"/>
              </w:rPr>
            </w:pPr>
            <w:r w:rsidRPr="00386738">
              <w:rPr>
                <w:rFonts w:ascii="Arial" w:hAnsi="Arial" w:cs="Arial"/>
                <w:color w:val="404040"/>
                <w:sz w:val="18"/>
                <w:szCs w:val="18"/>
              </w:rPr>
              <w:t>Household goods retailing</w:t>
            </w:r>
          </w:p>
        </w:tc>
        <w:tc>
          <w:tcPr>
            <w:tcW w:w="1040" w:type="dxa"/>
            <w:tcBorders>
              <w:top w:val="nil"/>
              <w:left w:val="nil"/>
              <w:bottom w:val="nil"/>
              <w:right w:val="nil"/>
            </w:tcBorders>
            <w:shd w:val="clear" w:color="000000" w:fill="FFFFFF"/>
            <w:noWrap/>
            <w:hideMark/>
          </w:tcPr>
          <w:p w:rsidR="008F7CE0" w:rsidRPr="00386738" w:rsidRDefault="003455D9" w:rsidP="00CD5588">
            <w:pPr>
              <w:jc w:val="center"/>
              <w:rPr>
                <w:rFonts w:ascii="Arial" w:hAnsi="Arial" w:cs="Arial"/>
                <w:color w:val="404040"/>
                <w:sz w:val="18"/>
                <w:szCs w:val="18"/>
              </w:rPr>
            </w:pPr>
            <w:r w:rsidRPr="00386738">
              <w:rPr>
                <w:rFonts w:ascii="Arial" w:hAnsi="Arial" w:cs="Arial"/>
                <w:color w:val="404040"/>
                <w:sz w:val="18"/>
                <w:szCs w:val="18"/>
              </w:rPr>
              <w:t>498.2</w:t>
            </w:r>
          </w:p>
        </w:tc>
        <w:tc>
          <w:tcPr>
            <w:tcW w:w="1040" w:type="dxa"/>
            <w:tcBorders>
              <w:top w:val="nil"/>
              <w:left w:val="nil"/>
              <w:bottom w:val="nil"/>
              <w:right w:val="nil"/>
            </w:tcBorders>
            <w:shd w:val="clear" w:color="000000" w:fill="FFFFFF"/>
            <w:noWrap/>
            <w:hideMark/>
          </w:tcPr>
          <w:p w:rsidR="008F7CE0" w:rsidRPr="00386738" w:rsidRDefault="003455D9" w:rsidP="00B559BB">
            <w:pPr>
              <w:jc w:val="center"/>
              <w:rPr>
                <w:rFonts w:ascii="Arial" w:hAnsi="Arial" w:cs="Arial"/>
                <w:color w:val="404040"/>
                <w:sz w:val="18"/>
                <w:szCs w:val="18"/>
              </w:rPr>
            </w:pPr>
            <w:r w:rsidRPr="00386738">
              <w:rPr>
                <w:rFonts w:ascii="Arial" w:hAnsi="Arial" w:cs="Arial"/>
                <w:color w:val="404040"/>
                <w:sz w:val="18"/>
                <w:szCs w:val="18"/>
              </w:rPr>
              <w:t>3</w:t>
            </w:r>
            <w:r w:rsidR="009E52E0" w:rsidRPr="00386738">
              <w:rPr>
                <w:rFonts w:ascii="Arial" w:hAnsi="Arial" w:cs="Arial"/>
                <w:color w:val="404040"/>
                <w:sz w:val="18"/>
                <w:szCs w:val="18"/>
              </w:rPr>
              <w:t>.</w:t>
            </w:r>
            <w:r w:rsidRPr="00386738">
              <w:rPr>
                <w:rFonts w:ascii="Arial" w:hAnsi="Arial" w:cs="Arial"/>
                <w:color w:val="404040"/>
                <w:sz w:val="18"/>
                <w:szCs w:val="18"/>
              </w:rPr>
              <w:t>6</w:t>
            </w:r>
          </w:p>
        </w:tc>
      </w:tr>
      <w:tr w:rsidR="008F7CE0" w:rsidRPr="00386738"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386738" w:rsidRDefault="008F7CE0">
            <w:pPr>
              <w:rPr>
                <w:rFonts w:ascii="Arial" w:hAnsi="Arial" w:cs="Arial"/>
                <w:color w:val="404040"/>
                <w:sz w:val="18"/>
                <w:szCs w:val="18"/>
              </w:rPr>
            </w:pPr>
            <w:r w:rsidRPr="00386738">
              <w:rPr>
                <w:rFonts w:ascii="Arial" w:hAnsi="Arial" w:cs="Arial"/>
                <w:color w:val="404040"/>
                <w:sz w:val="18"/>
                <w:szCs w:val="18"/>
              </w:rPr>
              <w:t>Clothing, footwear and personal accessory retailing</w:t>
            </w:r>
          </w:p>
        </w:tc>
        <w:tc>
          <w:tcPr>
            <w:tcW w:w="1040" w:type="dxa"/>
            <w:tcBorders>
              <w:top w:val="nil"/>
              <w:left w:val="nil"/>
              <w:bottom w:val="nil"/>
              <w:right w:val="nil"/>
            </w:tcBorders>
            <w:shd w:val="clear" w:color="000000" w:fill="FFFFFF"/>
            <w:noWrap/>
            <w:hideMark/>
          </w:tcPr>
          <w:p w:rsidR="008F7CE0" w:rsidRPr="00386738" w:rsidRDefault="001213BB" w:rsidP="00347AC0">
            <w:pPr>
              <w:jc w:val="center"/>
              <w:rPr>
                <w:rFonts w:ascii="Arial" w:hAnsi="Arial" w:cs="Arial"/>
                <w:color w:val="404040"/>
                <w:sz w:val="18"/>
                <w:szCs w:val="18"/>
              </w:rPr>
            </w:pPr>
            <w:r w:rsidRPr="00386738">
              <w:rPr>
                <w:rFonts w:ascii="Arial" w:hAnsi="Arial" w:cs="Arial"/>
                <w:color w:val="404040"/>
                <w:sz w:val="18"/>
                <w:szCs w:val="18"/>
              </w:rPr>
              <w:t>15</w:t>
            </w:r>
            <w:r w:rsidR="003455D9" w:rsidRPr="00386738">
              <w:rPr>
                <w:rFonts w:ascii="Arial" w:hAnsi="Arial" w:cs="Arial"/>
                <w:color w:val="404040"/>
                <w:sz w:val="18"/>
                <w:szCs w:val="18"/>
              </w:rPr>
              <w:t>7.6</w:t>
            </w:r>
          </w:p>
        </w:tc>
        <w:tc>
          <w:tcPr>
            <w:tcW w:w="1040" w:type="dxa"/>
            <w:tcBorders>
              <w:top w:val="nil"/>
              <w:left w:val="nil"/>
              <w:bottom w:val="nil"/>
              <w:right w:val="nil"/>
            </w:tcBorders>
            <w:shd w:val="clear" w:color="000000" w:fill="FFFFFF"/>
            <w:noWrap/>
            <w:hideMark/>
          </w:tcPr>
          <w:p w:rsidR="008F7CE0" w:rsidRPr="00386738" w:rsidRDefault="003455D9" w:rsidP="00DF6B5A">
            <w:pPr>
              <w:jc w:val="center"/>
              <w:rPr>
                <w:rFonts w:ascii="Arial" w:hAnsi="Arial" w:cs="Arial"/>
                <w:color w:val="404040"/>
                <w:sz w:val="18"/>
                <w:szCs w:val="18"/>
              </w:rPr>
            </w:pPr>
            <w:r w:rsidRPr="00386738">
              <w:rPr>
                <w:rFonts w:ascii="Arial" w:hAnsi="Arial" w:cs="Arial"/>
                <w:color w:val="404040"/>
                <w:sz w:val="18"/>
                <w:szCs w:val="18"/>
              </w:rPr>
              <w:t>3.2</w:t>
            </w:r>
          </w:p>
        </w:tc>
      </w:tr>
      <w:tr w:rsidR="008F7CE0" w:rsidRPr="00386738"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386738" w:rsidRDefault="008F7CE0">
            <w:pPr>
              <w:rPr>
                <w:rFonts w:ascii="Arial" w:hAnsi="Arial" w:cs="Arial"/>
                <w:color w:val="404040"/>
                <w:sz w:val="18"/>
                <w:szCs w:val="18"/>
              </w:rPr>
            </w:pPr>
            <w:r w:rsidRPr="00386738">
              <w:rPr>
                <w:rFonts w:ascii="Arial" w:hAnsi="Arial" w:cs="Arial"/>
                <w:color w:val="404040"/>
                <w:sz w:val="18"/>
                <w:szCs w:val="18"/>
              </w:rPr>
              <w:t>Cafe</w:t>
            </w:r>
            <w:r w:rsidR="006A453C" w:rsidRPr="00386738">
              <w:rPr>
                <w:rFonts w:ascii="Arial" w:hAnsi="Arial" w:cs="Arial"/>
                <w:color w:val="404040"/>
                <w:sz w:val="18"/>
                <w:szCs w:val="18"/>
              </w:rPr>
              <w:t>s</w:t>
            </w:r>
            <w:r w:rsidRPr="00386738">
              <w:rPr>
                <w:rFonts w:ascii="Arial" w:hAnsi="Arial" w:cs="Arial"/>
                <w:color w:val="404040"/>
                <w:sz w:val="18"/>
                <w:szCs w:val="18"/>
              </w:rPr>
              <w:t>, restaurants and takeaway food services</w:t>
            </w:r>
          </w:p>
        </w:tc>
        <w:tc>
          <w:tcPr>
            <w:tcW w:w="1040" w:type="dxa"/>
            <w:tcBorders>
              <w:top w:val="nil"/>
              <w:left w:val="nil"/>
              <w:bottom w:val="nil"/>
              <w:right w:val="nil"/>
            </w:tcBorders>
            <w:shd w:val="clear" w:color="000000" w:fill="FFFFFF"/>
            <w:noWrap/>
            <w:hideMark/>
          </w:tcPr>
          <w:p w:rsidR="008F7CE0" w:rsidRPr="00386738" w:rsidRDefault="003455D9" w:rsidP="00CD5588">
            <w:pPr>
              <w:jc w:val="center"/>
              <w:rPr>
                <w:rFonts w:ascii="Arial" w:hAnsi="Arial" w:cs="Arial"/>
                <w:color w:val="404040"/>
                <w:sz w:val="18"/>
                <w:szCs w:val="18"/>
              </w:rPr>
            </w:pPr>
            <w:r w:rsidRPr="00386738">
              <w:rPr>
                <w:rFonts w:ascii="Arial" w:hAnsi="Arial" w:cs="Arial"/>
                <w:color w:val="404040"/>
                <w:sz w:val="18"/>
                <w:szCs w:val="18"/>
              </w:rPr>
              <w:t>440.9</w:t>
            </w:r>
          </w:p>
        </w:tc>
        <w:tc>
          <w:tcPr>
            <w:tcW w:w="1040" w:type="dxa"/>
            <w:tcBorders>
              <w:top w:val="nil"/>
              <w:left w:val="nil"/>
              <w:bottom w:val="nil"/>
              <w:right w:val="nil"/>
            </w:tcBorders>
            <w:shd w:val="clear" w:color="000000" w:fill="FFFFFF"/>
            <w:noWrap/>
            <w:hideMark/>
          </w:tcPr>
          <w:p w:rsidR="008F7CE0" w:rsidRPr="00386738" w:rsidRDefault="001213BB" w:rsidP="00CD5588">
            <w:pPr>
              <w:jc w:val="center"/>
              <w:rPr>
                <w:rFonts w:ascii="Arial" w:hAnsi="Arial" w:cs="Arial"/>
                <w:color w:val="404040"/>
                <w:sz w:val="18"/>
                <w:szCs w:val="18"/>
              </w:rPr>
            </w:pPr>
            <w:r w:rsidRPr="00386738">
              <w:rPr>
                <w:rFonts w:ascii="Arial" w:hAnsi="Arial" w:cs="Arial"/>
                <w:color w:val="404040"/>
                <w:sz w:val="18"/>
                <w:szCs w:val="18"/>
              </w:rPr>
              <w:t>-</w:t>
            </w:r>
            <w:r w:rsidR="003455D9" w:rsidRPr="00386738">
              <w:rPr>
                <w:rFonts w:ascii="Arial" w:hAnsi="Arial" w:cs="Arial"/>
                <w:color w:val="404040"/>
                <w:sz w:val="18"/>
                <w:szCs w:val="18"/>
              </w:rPr>
              <w:t>2.8</w:t>
            </w:r>
          </w:p>
        </w:tc>
      </w:tr>
      <w:tr w:rsidR="008F7CE0" w:rsidRPr="00386738"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386738" w:rsidRDefault="008F7CE0">
            <w:pPr>
              <w:rPr>
                <w:rFonts w:ascii="Arial" w:hAnsi="Arial" w:cs="Arial"/>
                <w:color w:val="404040"/>
                <w:sz w:val="18"/>
                <w:szCs w:val="18"/>
              </w:rPr>
            </w:pPr>
            <w:r w:rsidRPr="00386738">
              <w:rPr>
                <w:rFonts w:ascii="Arial" w:hAnsi="Arial" w:cs="Arial"/>
                <w:color w:val="404040"/>
                <w:sz w:val="18"/>
                <w:szCs w:val="18"/>
              </w:rPr>
              <w:t>Other</w:t>
            </w:r>
            <w:r w:rsidRPr="00386738">
              <w:rPr>
                <w:rFonts w:ascii="Arial" w:hAnsi="Arial" w:cs="Arial"/>
                <w:color w:val="404040"/>
                <w:sz w:val="18"/>
                <w:szCs w:val="18"/>
                <w:vertAlign w:val="superscript"/>
              </w:rPr>
              <w:t>3</w:t>
            </w:r>
          </w:p>
        </w:tc>
        <w:tc>
          <w:tcPr>
            <w:tcW w:w="1040" w:type="dxa"/>
            <w:tcBorders>
              <w:top w:val="nil"/>
              <w:left w:val="nil"/>
              <w:bottom w:val="nil"/>
              <w:right w:val="nil"/>
            </w:tcBorders>
            <w:shd w:val="clear" w:color="000000" w:fill="FFFFFF"/>
            <w:noWrap/>
            <w:hideMark/>
          </w:tcPr>
          <w:p w:rsidR="008F7CE0" w:rsidRPr="00386738" w:rsidRDefault="003455D9" w:rsidP="003D0F25">
            <w:pPr>
              <w:jc w:val="center"/>
              <w:rPr>
                <w:rFonts w:ascii="Arial" w:hAnsi="Arial" w:cs="Arial"/>
                <w:color w:val="404040"/>
                <w:sz w:val="18"/>
                <w:szCs w:val="18"/>
              </w:rPr>
            </w:pPr>
            <w:r w:rsidRPr="00386738">
              <w:rPr>
                <w:rFonts w:ascii="Arial" w:hAnsi="Arial" w:cs="Arial"/>
                <w:color w:val="404040"/>
                <w:sz w:val="18"/>
                <w:szCs w:val="18"/>
              </w:rPr>
              <w:t>534.9</w:t>
            </w:r>
          </w:p>
        </w:tc>
        <w:tc>
          <w:tcPr>
            <w:tcW w:w="1040" w:type="dxa"/>
            <w:tcBorders>
              <w:top w:val="nil"/>
              <w:left w:val="nil"/>
              <w:bottom w:val="nil"/>
              <w:right w:val="nil"/>
            </w:tcBorders>
            <w:shd w:val="clear" w:color="000000" w:fill="FFFFFF"/>
            <w:noWrap/>
            <w:hideMark/>
          </w:tcPr>
          <w:p w:rsidR="008F7CE0" w:rsidRPr="00386738" w:rsidRDefault="003455D9" w:rsidP="00DF6B5A">
            <w:pPr>
              <w:jc w:val="center"/>
              <w:rPr>
                <w:rFonts w:ascii="Arial" w:hAnsi="Arial" w:cs="Arial"/>
                <w:color w:val="404040"/>
                <w:sz w:val="18"/>
                <w:szCs w:val="18"/>
              </w:rPr>
            </w:pPr>
            <w:r w:rsidRPr="00386738">
              <w:rPr>
                <w:rFonts w:ascii="Arial" w:hAnsi="Arial" w:cs="Arial"/>
                <w:color w:val="404040"/>
                <w:sz w:val="18"/>
                <w:szCs w:val="18"/>
              </w:rPr>
              <w:t>2.1</w:t>
            </w:r>
          </w:p>
        </w:tc>
      </w:tr>
      <w:tr w:rsidR="008F7CE0" w:rsidRPr="00386738" w:rsidTr="00DF6B5A">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386738" w:rsidRDefault="008F7CE0">
            <w:pPr>
              <w:rPr>
                <w:rFonts w:ascii="Arial" w:hAnsi="Arial" w:cs="Arial"/>
                <w:b/>
                <w:bCs/>
                <w:color w:val="404040"/>
                <w:sz w:val="18"/>
                <w:szCs w:val="18"/>
              </w:rPr>
            </w:pPr>
            <w:r w:rsidRPr="00386738">
              <w:rPr>
                <w:rFonts w:ascii="Arial" w:hAnsi="Arial" w:cs="Arial"/>
                <w:b/>
                <w:bCs/>
                <w:color w:val="404040"/>
                <w:sz w:val="18"/>
                <w:szCs w:val="18"/>
              </w:rPr>
              <w:t xml:space="preserve">Total </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386738" w:rsidRDefault="001213BB" w:rsidP="00CD5588">
            <w:pPr>
              <w:jc w:val="center"/>
              <w:rPr>
                <w:rFonts w:ascii="Arial" w:hAnsi="Arial" w:cs="Arial"/>
                <w:b/>
                <w:color w:val="404040"/>
                <w:sz w:val="18"/>
                <w:szCs w:val="18"/>
              </w:rPr>
            </w:pPr>
            <w:r w:rsidRPr="00386738">
              <w:rPr>
                <w:rFonts w:ascii="Arial" w:hAnsi="Arial" w:cs="Arial"/>
                <w:b/>
                <w:color w:val="404040"/>
                <w:sz w:val="18"/>
                <w:szCs w:val="18"/>
              </w:rPr>
              <w:t>3</w:t>
            </w:r>
            <w:r w:rsidR="00073083" w:rsidRPr="00386738">
              <w:rPr>
                <w:rFonts w:ascii="Arial" w:hAnsi="Arial" w:cs="Arial"/>
                <w:b/>
                <w:color w:val="404040"/>
                <w:sz w:val="18"/>
                <w:szCs w:val="18"/>
              </w:rPr>
              <w:t xml:space="preserve"> </w:t>
            </w:r>
            <w:r w:rsidR="003455D9" w:rsidRPr="00386738">
              <w:rPr>
                <w:rFonts w:ascii="Arial" w:hAnsi="Arial" w:cs="Arial"/>
                <w:b/>
                <w:color w:val="404040"/>
                <w:sz w:val="18"/>
                <w:szCs w:val="18"/>
              </w:rPr>
              <w:t>070.8</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386738" w:rsidRDefault="004C248C" w:rsidP="00DF6B5A">
            <w:pPr>
              <w:jc w:val="center"/>
              <w:rPr>
                <w:rFonts w:ascii="Arial" w:hAnsi="Arial" w:cs="Arial"/>
                <w:b/>
                <w:color w:val="404040"/>
                <w:sz w:val="18"/>
                <w:szCs w:val="18"/>
              </w:rPr>
            </w:pPr>
            <w:r w:rsidRPr="00386738">
              <w:rPr>
                <w:rFonts w:ascii="Arial" w:hAnsi="Arial" w:cs="Arial"/>
                <w:b/>
                <w:color w:val="404040"/>
                <w:sz w:val="18"/>
                <w:szCs w:val="18"/>
              </w:rPr>
              <w:t>2.1</w:t>
            </w:r>
          </w:p>
        </w:tc>
      </w:tr>
    </w:tbl>
    <w:p w:rsidR="001C6E88" w:rsidRPr="00386738"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Annual total in </w:t>
      </w:r>
      <w:r w:rsidR="009E52E0" w:rsidRPr="00386738">
        <w:rPr>
          <w:rFonts w:ascii="Arial" w:hAnsi="Arial" w:cs="Arial"/>
          <w:color w:val="404040" w:themeColor="text1" w:themeTint="BF"/>
          <w:sz w:val="16"/>
          <w:szCs w:val="16"/>
        </w:rPr>
        <w:t xml:space="preserve">the year to </w:t>
      </w:r>
      <w:r w:rsidR="003455D9" w:rsidRPr="00386738">
        <w:rPr>
          <w:rFonts w:ascii="Arial" w:hAnsi="Arial" w:cs="Arial"/>
          <w:color w:val="404040" w:themeColor="text1" w:themeTint="BF"/>
          <w:sz w:val="16"/>
          <w:szCs w:val="16"/>
        </w:rPr>
        <w:t>April</w:t>
      </w:r>
      <w:r w:rsidR="009E52E0" w:rsidRPr="00386738">
        <w:rPr>
          <w:rFonts w:ascii="Arial" w:hAnsi="Arial" w:cs="Arial"/>
          <w:color w:val="404040" w:themeColor="text1" w:themeTint="BF"/>
          <w:sz w:val="16"/>
          <w:szCs w:val="16"/>
        </w:rPr>
        <w:t xml:space="preserve"> 2015</w:t>
      </w:r>
    </w:p>
    <w:p w:rsidR="001C6E88" w:rsidRPr="00386738" w:rsidRDefault="0057344E"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Year to </w:t>
      </w:r>
      <w:r w:rsidR="003455D9" w:rsidRPr="00386738">
        <w:rPr>
          <w:rFonts w:ascii="Arial" w:hAnsi="Arial" w:cs="Arial"/>
          <w:color w:val="404040" w:themeColor="text1" w:themeTint="BF"/>
          <w:sz w:val="16"/>
          <w:szCs w:val="16"/>
        </w:rPr>
        <w:t>April</w:t>
      </w:r>
      <w:r w:rsidR="009E52E0" w:rsidRPr="00386738">
        <w:rPr>
          <w:rFonts w:ascii="Arial" w:hAnsi="Arial" w:cs="Arial"/>
          <w:color w:val="404040" w:themeColor="text1" w:themeTint="BF"/>
          <w:sz w:val="16"/>
          <w:szCs w:val="16"/>
        </w:rPr>
        <w:t xml:space="preserve"> 2014</w:t>
      </w:r>
      <w:r w:rsidRPr="00386738">
        <w:rPr>
          <w:rFonts w:ascii="Arial" w:hAnsi="Arial" w:cs="Arial"/>
          <w:color w:val="404040" w:themeColor="text1" w:themeTint="BF"/>
          <w:sz w:val="16"/>
          <w:szCs w:val="16"/>
        </w:rPr>
        <w:t xml:space="preserve"> </w:t>
      </w:r>
      <w:r w:rsidR="00450E99" w:rsidRPr="00386738">
        <w:rPr>
          <w:rFonts w:ascii="Arial" w:hAnsi="Arial" w:cs="Arial"/>
          <w:color w:val="404040" w:themeColor="text1" w:themeTint="BF"/>
          <w:sz w:val="16"/>
          <w:szCs w:val="16"/>
        </w:rPr>
        <w:t xml:space="preserve">to </w:t>
      </w:r>
      <w:r w:rsidRPr="00386738">
        <w:rPr>
          <w:rFonts w:ascii="Arial" w:hAnsi="Arial" w:cs="Arial"/>
          <w:color w:val="404040" w:themeColor="text1" w:themeTint="BF"/>
          <w:sz w:val="16"/>
          <w:szCs w:val="16"/>
        </w:rPr>
        <w:t xml:space="preserve">year to </w:t>
      </w:r>
      <w:r w:rsidR="003455D9" w:rsidRPr="00386738">
        <w:rPr>
          <w:rFonts w:ascii="Arial" w:hAnsi="Arial" w:cs="Arial"/>
          <w:color w:val="404040" w:themeColor="text1" w:themeTint="BF"/>
          <w:sz w:val="16"/>
          <w:szCs w:val="16"/>
        </w:rPr>
        <w:t>April</w:t>
      </w:r>
      <w:r w:rsidR="009E52E0" w:rsidRPr="00386738">
        <w:rPr>
          <w:rFonts w:ascii="Arial" w:hAnsi="Arial" w:cs="Arial"/>
          <w:color w:val="404040" w:themeColor="text1" w:themeTint="BF"/>
          <w:sz w:val="16"/>
          <w:szCs w:val="16"/>
        </w:rPr>
        <w:t xml:space="preserve"> 2015</w:t>
      </w:r>
      <w:r w:rsidR="008A418A" w:rsidRPr="00386738">
        <w:rPr>
          <w:rFonts w:ascii="Arial" w:hAnsi="Arial" w:cs="Arial"/>
          <w:color w:val="404040" w:themeColor="text1" w:themeTint="BF"/>
          <w:sz w:val="16"/>
          <w:szCs w:val="16"/>
        </w:rPr>
        <w:t xml:space="preserve"> </w:t>
      </w:r>
    </w:p>
    <w:p w:rsidR="001C6E88" w:rsidRPr="00386738"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386738">
        <w:rPr>
          <w:rFonts w:ascii="Arial" w:hAnsi="Arial" w:cs="Arial"/>
          <w:color w:val="404040" w:themeColor="text1" w:themeTint="BF"/>
          <w:sz w:val="16"/>
          <w:szCs w:val="16"/>
        </w:rPr>
        <w:t>Comprises newspaper and book, pharmaceutical, cosmetic and toiletry, other recreational goods and confidential items</w:t>
      </w:r>
    </w:p>
    <w:p w:rsidR="008D3996" w:rsidRPr="008D5071" w:rsidRDefault="008D3996" w:rsidP="00DC2B92">
      <w:pPr>
        <w:spacing w:before="120" w:after="60" w:line="264" w:lineRule="auto"/>
        <w:rPr>
          <w:rFonts w:ascii="Arial" w:hAnsi="Arial" w:cs="Arial"/>
          <w:color w:val="FF0000"/>
          <w:sz w:val="18"/>
          <w:szCs w:val="18"/>
        </w:rPr>
      </w:pPr>
      <w:r w:rsidRPr="008D5071">
        <w:rPr>
          <w:rFonts w:ascii="Arial" w:hAnsi="Arial" w:cs="Arial"/>
          <w:color w:val="FF0000"/>
          <w:sz w:val="18"/>
          <w:szCs w:val="18"/>
        </w:rPr>
        <w:t>Sales of new motor vehicles</w:t>
      </w:r>
    </w:p>
    <w:p w:rsidR="005E6737" w:rsidRPr="008D5071" w:rsidRDefault="0087058F" w:rsidP="00FB3949">
      <w:pPr>
        <w:tabs>
          <w:tab w:val="num" w:pos="426"/>
        </w:tabs>
        <w:spacing w:after="60" w:line="264" w:lineRule="auto"/>
        <w:rPr>
          <w:rFonts w:ascii="Arial" w:hAnsi="Arial" w:cs="Arial"/>
          <w:color w:val="404040" w:themeColor="text1" w:themeTint="BF"/>
          <w:sz w:val="18"/>
          <w:szCs w:val="18"/>
        </w:rPr>
      </w:pPr>
      <w:r w:rsidRPr="008D5071">
        <w:rPr>
          <w:rFonts w:ascii="Arial" w:hAnsi="Arial" w:cs="Arial"/>
          <w:color w:val="404040" w:themeColor="text1" w:themeTint="BF"/>
          <w:sz w:val="18"/>
          <w:szCs w:val="18"/>
        </w:rPr>
        <w:t xml:space="preserve">In </w:t>
      </w:r>
      <w:r w:rsidR="00A15ABC" w:rsidRPr="008D5071">
        <w:rPr>
          <w:rFonts w:ascii="Arial" w:hAnsi="Arial" w:cs="Arial"/>
          <w:color w:val="404040" w:themeColor="text1" w:themeTint="BF"/>
          <w:sz w:val="18"/>
          <w:szCs w:val="18"/>
        </w:rPr>
        <w:t>May</w:t>
      </w:r>
      <w:r w:rsidR="003A49E8" w:rsidRPr="008D5071">
        <w:rPr>
          <w:rFonts w:ascii="Arial" w:hAnsi="Arial" w:cs="Arial"/>
          <w:color w:val="404040" w:themeColor="text1" w:themeTint="BF"/>
          <w:sz w:val="18"/>
          <w:szCs w:val="18"/>
        </w:rPr>
        <w:t xml:space="preserve"> 2015</w:t>
      </w:r>
      <w:r w:rsidRPr="008D5071">
        <w:rPr>
          <w:rFonts w:ascii="Arial" w:hAnsi="Arial" w:cs="Arial"/>
          <w:color w:val="404040" w:themeColor="text1" w:themeTint="BF"/>
          <w:sz w:val="18"/>
          <w:szCs w:val="18"/>
        </w:rPr>
        <w:t xml:space="preserve">, the </w:t>
      </w:r>
      <w:r w:rsidR="003A49E8" w:rsidRPr="008D5071">
        <w:rPr>
          <w:rFonts w:ascii="Arial" w:hAnsi="Arial" w:cs="Arial"/>
          <w:color w:val="404040" w:themeColor="text1" w:themeTint="BF"/>
          <w:sz w:val="18"/>
          <w:szCs w:val="18"/>
        </w:rPr>
        <w:t xml:space="preserve">trend </w:t>
      </w:r>
      <w:r w:rsidRPr="008D5071">
        <w:rPr>
          <w:rFonts w:ascii="Arial" w:hAnsi="Arial" w:cs="Arial"/>
          <w:color w:val="404040" w:themeColor="text1" w:themeTint="BF"/>
          <w:sz w:val="18"/>
          <w:szCs w:val="18"/>
        </w:rPr>
        <w:t xml:space="preserve">number of new motor vehicle sales in the Territory </w:t>
      </w:r>
      <w:r w:rsidR="00430BD6" w:rsidRPr="008D5071">
        <w:rPr>
          <w:rFonts w:ascii="Arial" w:hAnsi="Arial" w:cs="Arial"/>
          <w:color w:val="404040" w:themeColor="text1" w:themeTint="BF"/>
          <w:sz w:val="18"/>
          <w:szCs w:val="18"/>
        </w:rPr>
        <w:t>in</w:t>
      </w:r>
      <w:r w:rsidR="00AD0ECA" w:rsidRPr="008D5071">
        <w:rPr>
          <w:rFonts w:ascii="Arial" w:hAnsi="Arial" w:cs="Arial"/>
          <w:color w:val="404040" w:themeColor="text1" w:themeTint="BF"/>
          <w:sz w:val="18"/>
          <w:szCs w:val="18"/>
        </w:rPr>
        <w:t>creased</w:t>
      </w:r>
      <w:r w:rsidR="00C6438A" w:rsidRPr="008D5071">
        <w:rPr>
          <w:rFonts w:ascii="Arial" w:hAnsi="Arial" w:cs="Arial"/>
          <w:color w:val="404040" w:themeColor="text1" w:themeTint="BF"/>
          <w:sz w:val="18"/>
          <w:szCs w:val="18"/>
        </w:rPr>
        <w:t xml:space="preserve"> by </w:t>
      </w:r>
      <w:r w:rsidR="00A15ABC" w:rsidRPr="008D5071">
        <w:rPr>
          <w:rFonts w:ascii="Arial" w:hAnsi="Arial" w:cs="Arial"/>
          <w:color w:val="404040" w:themeColor="text1" w:themeTint="BF"/>
          <w:sz w:val="18"/>
          <w:szCs w:val="18"/>
        </w:rPr>
        <w:br/>
        <w:t>0.8</w:t>
      </w:r>
      <w:r w:rsidR="00857A06" w:rsidRPr="008D5071">
        <w:rPr>
          <w:rFonts w:ascii="Arial" w:hAnsi="Arial" w:cs="Arial"/>
          <w:color w:val="404040" w:themeColor="text1" w:themeTint="BF"/>
          <w:sz w:val="18"/>
          <w:szCs w:val="18"/>
        </w:rPr>
        <w:t xml:space="preserve"> per cent to </w:t>
      </w:r>
      <w:r w:rsidR="00A15ABC" w:rsidRPr="008D5071">
        <w:rPr>
          <w:rFonts w:ascii="Arial" w:hAnsi="Arial" w:cs="Arial"/>
          <w:color w:val="404040" w:themeColor="text1" w:themeTint="BF"/>
          <w:sz w:val="18"/>
          <w:szCs w:val="18"/>
        </w:rPr>
        <w:t>966</w:t>
      </w:r>
      <w:r w:rsidR="00874208" w:rsidRPr="008D5071">
        <w:rPr>
          <w:rFonts w:ascii="Arial" w:hAnsi="Arial" w:cs="Arial"/>
          <w:color w:val="404040" w:themeColor="text1" w:themeTint="BF"/>
          <w:sz w:val="18"/>
          <w:szCs w:val="18"/>
        </w:rPr>
        <w:t>.</w:t>
      </w:r>
      <w:r w:rsidR="004E4B81" w:rsidRPr="008D5071">
        <w:rPr>
          <w:rFonts w:ascii="Arial" w:hAnsi="Arial" w:cs="Arial"/>
          <w:color w:val="404040" w:themeColor="text1" w:themeTint="BF"/>
          <w:sz w:val="18"/>
          <w:szCs w:val="18"/>
        </w:rPr>
        <w:t xml:space="preserve"> </w:t>
      </w:r>
      <w:r w:rsidR="00A15ABC" w:rsidRPr="008D5071">
        <w:rPr>
          <w:rFonts w:ascii="Arial" w:hAnsi="Arial" w:cs="Arial"/>
          <w:color w:val="404040" w:themeColor="text1" w:themeTint="BF"/>
          <w:sz w:val="18"/>
          <w:szCs w:val="18"/>
        </w:rPr>
        <w:t xml:space="preserve">The Territory recorded the largest monthly increase of all the jurisdictions. </w:t>
      </w:r>
      <w:r w:rsidR="000E25AB" w:rsidRPr="008D5071">
        <w:rPr>
          <w:rFonts w:ascii="Arial" w:hAnsi="Arial" w:cs="Arial"/>
          <w:color w:val="404040" w:themeColor="text1" w:themeTint="BF"/>
          <w:sz w:val="18"/>
          <w:szCs w:val="18"/>
        </w:rPr>
        <w:t>In</w:t>
      </w:r>
      <w:r w:rsidR="00AD0ECA" w:rsidRPr="008D5071">
        <w:rPr>
          <w:rFonts w:ascii="Arial" w:hAnsi="Arial" w:cs="Arial"/>
          <w:color w:val="404040" w:themeColor="text1" w:themeTint="BF"/>
          <w:sz w:val="18"/>
          <w:szCs w:val="18"/>
        </w:rPr>
        <w:t xml:space="preserve"> o</w:t>
      </w:r>
      <w:r w:rsidR="00D11253" w:rsidRPr="008D5071">
        <w:rPr>
          <w:rFonts w:ascii="Arial" w:hAnsi="Arial" w:cs="Arial"/>
          <w:color w:val="404040" w:themeColor="text1" w:themeTint="BF"/>
          <w:sz w:val="18"/>
          <w:szCs w:val="18"/>
        </w:rPr>
        <w:t>ther jurisdictions the</w:t>
      </w:r>
      <w:r w:rsidR="00714141" w:rsidRPr="008D5071">
        <w:rPr>
          <w:rFonts w:ascii="Arial" w:hAnsi="Arial" w:cs="Arial"/>
          <w:color w:val="404040" w:themeColor="text1" w:themeTint="BF"/>
          <w:sz w:val="18"/>
          <w:szCs w:val="18"/>
        </w:rPr>
        <w:t xml:space="preserve"> monthly</w:t>
      </w:r>
      <w:r w:rsidR="00D11253" w:rsidRPr="008D5071">
        <w:rPr>
          <w:rFonts w:ascii="Arial" w:hAnsi="Arial" w:cs="Arial"/>
          <w:color w:val="404040" w:themeColor="text1" w:themeTint="BF"/>
          <w:sz w:val="18"/>
          <w:szCs w:val="18"/>
        </w:rPr>
        <w:t xml:space="preserve"> </w:t>
      </w:r>
      <w:r w:rsidR="000E25AB" w:rsidRPr="008D5071">
        <w:rPr>
          <w:rFonts w:ascii="Arial" w:hAnsi="Arial" w:cs="Arial"/>
          <w:color w:val="404040" w:themeColor="text1" w:themeTint="BF"/>
          <w:sz w:val="18"/>
          <w:szCs w:val="18"/>
        </w:rPr>
        <w:t xml:space="preserve">change </w:t>
      </w:r>
      <w:r w:rsidR="00714141" w:rsidRPr="008D5071">
        <w:rPr>
          <w:rFonts w:ascii="Arial" w:hAnsi="Arial" w:cs="Arial"/>
          <w:color w:val="404040" w:themeColor="text1" w:themeTint="BF"/>
          <w:sz w:val="18"/>
          <w:szCs w:val="18"/>
        </w:rPr>
        <w:t>in</w:t>
      </w:r>
      <w:r w:rsidR="00D11253" w:rsidRPr="008D5071">
        <w:rPr>
          <w:rFonts w:ascii="Arial" w:hAnsi="Arial" w:cs="Arial"/>
          <w:color w:val="404040" w:themeColor="text1" w:themeTint="BF"/>
          <w:sz w:val="18"/>
          <w:szCs w:val="18"/>
        </w:rPr>
        <w:t xml:space="preserve"> new mo</w:t>
      </w:r>
      <w:r w:rsidR="00714141" w:rsidRPr="008D5071">
        <w:rPr>
          <w:rFonts w:ascii="Arial" w:hAnsi="Arial" w:cs="Arial"/>
          <w:color w:val="404040" w:themeColor="text1" w:themeTint="BF"/>
          <w:sz w:val="18"/>
          <w:szCs w:val="18"/>
        </w:rPr>
        <w:t>tor vehicle sales</w:t>
      </w:r>
      <w:r w:rsidR="000E25AB" w:rsidRPr="008D5071">
        <w:rPr>
          <w:rFonts w:ascii="Arial" w:hAnsi="Arial" w:cs="Arial"/>
          <w:color w:val="404040" w:themeColor="text1" w:themeTint="BF"/>
          <w:sz w:val="18"/>
          <w:szCs w:val="18"/>
        </w:rPr>
        <w:t xml:space="preserve"> </w:t>
      </w:r>
      <w:r w:rsidR="00714141" w:rsidRPr="008D5071">
        <w:rPr>
          <w:rFonts w:ascii="Arial" w:hAnsi="Arial" w:cs="Arial"/>
          <w:color w:val="404040" w:themeColor="text1" w:themeTint="BF"/>
          <w:sz w:val="18"/>
          <w:szCs w:val="18"/>
        </w:rPr>
        <w:t>ranged from</w:t>
      </w:r>
      <w:r w:rsidR="00874208" w:rsidRPr="008D5071">
        <w:rPr>
          <w:rFonts w:ascii="Arial" w:hAnsi="Arial" w:cs="Arial"/>
          <w:color w:val="404040" w:themeColor="text1" w:themeTint="BF"/>
          <w:sz w:val="18"/>
          <w:szCs w:val="18"/>
        </w:rPr>
        <w:t xml:space="preserve"> </w:t>
      </w:r>
      <w:r w:rsidR="00E71ACB" w:rsidRPr="008D5071">
        <w:rPr>
          <w:rFonts w:ascii="Arial" w:hAnsi="Arial" w:cs="Arial"/>
          <w:color w:val="404040" w:themeColor="text1" w:themeTint="BF"/>
          <w:sz w:val="18"/>
          <w:szCs w:val="18"/>
        </w:rPr>
        <w:t>a de</w:t>
      </w:r>
      <w:r w:rsidR="004E4B81" w:rsidRPr="008D5071">
        <w:rPr>
          <w:rFonts w:ascii="Arial" w:hAnsi="Arial" w:cs="Arial"/>
          <w:color w:val="404040" w:themeColor="text1" w:themeTint="BF"/>
          <w:sz w:val="18"/>
          <w:szCs w:val="18"/>
        </w:rPr>
        <w:t xml:space="preserve">crease </w:t>
      </w:r>
      <w:r w:rsidR="00E253FD" w:rsidRPr="008D5071">
        <w:rPr>
          <w:rFonts w:ascii="Arial" w:hAnsi="Arial" w:cs="Arial"/>
          <w:color w:val="404040" w:themeColor="text1" w:themeTint="BF"/>
          <w:sz w:val="18"/>
          <w:szCs w:val="18"/>
        </w:rPr>
        <w:t xml:space="preserve">of </w:t>
      </w:r>
      <w:r w:rsidR="00A15ABC" w:rsidRPr="008D5071">
        <w:rPr>
          <w:rFonts w:ascii="Arial" w:hAnsi="Arial" w:cs="Arial"/>
          <w:color w:val="404040" w:themeColor="text1" w:themeTint="BF"/>
          <w:sz w:val="18"/>
          <w:szCs w:val="18"/>
        </w:rPr>
        <w:t>0.8</w:t>
      </w:r>
      <w:r w:rsidR="00E71ACB" w:rsidRPr="008D5071">
        <w:rPr>
          <w:rFonts w:ascii="Arial" w:hAnsi="Arial" w:cs="Arial"/>
          <w:color w:val="404040" w:themeColor="text1" w:themeTint="BF"/>
          <w:sz w:val="18"/>
          <w:szCs w:val="18"/>
        </w:rPr>
        <w:t xml:space="preserve"> per cent in Western Australia</w:t>
      </w:r>
      <w:r w:rsidR="004E4B81" w:rsidRPr="008D5071">
        <w:rPr>
          <w:rFonts w:ascii="Arial" w:hAnsi="Arial" w:cs="Arial"/>
          <w:color w:val="404040" w:themeColor="text1" w:themeTint="BF"/>
          <w:sz w:val="18"/>
          <w:szCs w:val="18"/>
        </w:rPr>
        <w:t xml:space="preserve"> </w:t>
      </w:r>
      <w:r w:rsidR="003A49E8" w:rsidRPr="008D5071">
        <w:rPr>
          <w:rFonts w:ascii="Arial" w:hAnsi="Arial" w:cs="Arial"/>
          <w:color w:val="404040" w:themeColor="text1" w:themeTint="BF"/>
          <w:sz w:val="18"/>
          <w:szCs w:val="18"/>
        </w:rPr>
        <w:t>to an</w:t>
      </w:r>
      <w:r w:rsidR="00A15ABC" w:rsidRPr="008D5071">
        <w:rPr>
          <w:rFonts w:ascii="Arial" w:hAnsi="Arial" w:cs="Arial"/>
          <w:color w:val="404040" w:themeColor="text1" w:themeTint="BF"/>
          <w:sz w:val="18"/>
          <w:szCs w:val="18"/>
        </w:rPr>
        <w:t xml:space="preserve"> increase of 0.4</w:t>
      </w:r>
      <w:r w:rsidR="000E25AB" w:rsidRPr="008D5071">
        <w:rPr>
          <w:rFonts w:ascii="Arial" w:hAnsi="Arial" w:cs="Arial"/>
          <w:color w:val="404040" w:themeColor="text1" w:themeTint="BF"/>
          <w:sz w:val="18"/>
          <w:szCs w:val="18"/>
        </w:rPr>
        <w:t xml:space="preserve"> per cent in </w:t>
      </w:r>
      <w:r w:rsidR="00A15ABC" w:rsidRPr="008D5071">
        <w:rPr>
          <w:rFonts w:ascii="Arial" w:hAnsi="Arial" w:cs="Arial"/>
          <w:color w:val="404040" w:themeColor="text1" w:themeTint="BF"/>
          <w:sz w:val="18"/>
          <w:szCs w:val="18"/>
        </w:rPr>
        <w:t>New South Wales</w:t>
      </w:r>
      <w:r w:rsidR="000E25AB" w:rsidRPr="008D5071">
        <w:rPr>
          <w:rFonts w:ascii="Arial" w:hAnsi="Arial" w:cs="Arial"/>
          <w:color w:val="404040" w:themeColor="text1" w:themeTint="BF"/>
          <w:sz w:val="18"/>
          <w:szCs w:val="18"/>
        </w:rPr>
        <w:t>.</w:t>
      </w:r>
    </w:p>
    <w:p w:rsidR="004C1084" w:rsidRPr="00386738" w:rsidRDefault="00D73206" w:rsidP="00FB3949">
      <w:pPr>
        <w:tabs>
          <w:tab w:val="num" w:pos="426"/>
        </w:tabs>
        <w:spacing w:after="60" w:line="264" w:lineRule="auto"/>
        <w:rPr>
          <w:rFonts w:ascii="Arial" w:hAnsi="Arial" w:cs="Arial"/>
          <w:color w:val="404040" w:themeColor="text1" w:themeTint="BF"/>
          <w:sz w:val="18"/>
          <w:szCs w:val="18"/>
        </w:rPr>
      </w:pPr>
      <w:r w:rsidRPr="008D5071">
        <w:rPr>
          <w:rFonts w:ascii="Arial" w:hAnsi="Arial" w:cs="Arial"/>
          <w:color w:val="404040" w:themeColor="text1" w:themeTint="BF"/>
          <w:sz w:val="18"/>
          <w:szCs w:val="18"/>
        </w:rPr>
        <w:t xml:space="preserve">In </w:t>
      </w:r>
      <w:r w:rsidR="003A49E8" w:rsidRPr="008D5071">
        <w:rPr>
          <w:rFonts w:ascii="Arial" w:hAnsi="Arial" w:cs="Arial"/>
          <w:color w:val="404040" w:themeColor="text1" w:themeTint="BF"/>
          <w:sz w:val="18"/>
          <w:szCs w:val="18"/>
        </w:rPr>
        <w:t xml:space="preserve">the year to </w:t>
      </w:r>
      <w:r w:rsidR="00A15ABC" w:rsidRPr="008D5071">
        <w:rPr>
          <w:rFonts w:ascii="Arial" w:hAnsi="Arial" w:cs="Arial"/>
          <w:color w:val="404040" w:themeColor="text1" w:themeTint="BF"/>
          <w:sz w:val="18"/>
          <w:szCs w:val="18"/>
        </w:rPr>
        <w:t>May</w:t>
      </w:r>
      <w:r w:rsidR="003A49E8" w:rsidRPr="008D5071">
        <w:rPr>
          <w:rFonts w:ascii="Arial" w:hAnsi="Arial" w:cs="Arial"/>
          <w:color w:val="404040" w:themeColor="text1" w:themeTint="BF"/>
          <w:sz w:val="18"/>
          <w:szCs w:val="18"/>
        </w:rPr>
        <w:t xml:space="preserve"> 2015</w:t>
      </w:r>
      <w:r w:rsidR="005E6737" w:rsidRPr="008D5071">
        <w:rPr>
          <w:rFonts w:ascii="Arial" w:hAnsi="Arial" w:cs="Arial"/>
          <w:color w:val="404040" w:themeColor="text1" w:themeTint="BF"/>
          <w:sz w:val="18"/>
          <w:szCs w:val="18"/>
        </w:rPr>
        <w:t>, the number of new motor v</w:t>
      </w:r>
      <w:r w:rsidR="00056263" w:rsidRPr="008D5071">
        <w:rPr>
          <w:rFonts w:ascii="Arial" w:hAnsi="Arial" w:cs="Arial"/>
          <w:color w:val="404040" w:themeColor="text1" w:themeTint="BF"/>
          <w:sz w:val="18"/>
          <w:szCs w:val="18"/>
        </w:rPr>
        <w:t xml:space="preserve">ehicles sold in the Territory </w:t>
      </w:r>
      <w:r w:rsidR="00A2662F" w:rsidRPr="008D5071">
        <w:rPr>
          <w:rFonts w:ascii="Arial" w:hAnsi="Arial" w:cs="Arial"/>
          <w:color w:val="404040" w:themeColor="text1" w:themeTint="BF"/>
          <w:sz w:val="18"/>
          <w:szCs w:val="18"/>
        </w:rPr>
        <w:t>declined</w:t>
      </w:r>
      <w:r w:rsidR="005E6737" w:rsidRPr="008D5071">
        <w:rPr>
          <w:rFonts w:ascii="Arial" w:hAnsi="Arial" w:cs="Arial"/>
          <w:color w:val="404040" w:themeColor="text1" w:themeTint="BF"/>
          <w:sz w:val="18"/>
          <w:szCs w:val="18"/>
        </w:rPr>
        <w:t xml:space="preserve"> by </w:t>
      </w:r>
      <w:r w:rsidR="00A15ABC" w:rsidRPr="008D5071">
        <w:rPr>
          <w:rFonts w:ascii="Arial" w:hAnsi="Arial" w:cs="Arial"/>
          <w:color w:val="404040" w:themeColor="text1" w:themeTint="BF"/>
          <w:sz w:val="18"/>
          <w:szCs w:val="18"/>
        </w:rPr>
        <w:t>0.3</w:t>
      </w:r>
      <w:r w:rsidR="005D5C28" w:rsidRPr="008D5071">
        <w:rPr>
          <w:rFonts w:ascii="Arial" w:hAnsi="Arial" w:cs="Arial"/>
          <w:color w:val="404040" w:themeColor="text1" w:themeTint="BF"/>
          <w:sz w:val="18"/>
          <w:szCs w:val="18"/>
        </w:rPr>
        <w:t> per cent</w:t>
      </w:r>
      <w:r w:rsidR="00B40A00" w:rsidRPr="008D5071">
        <w:rPr>
          <w:rFonts w:ascii="Arial" w:hAnsi="Arial" w:cs="Arial"/>
          <w:color w:val="404040" w:themeColor="text1" w:themeTint="BF"/>
          <w:sz w:val="18"/>
          <w:szCs w:val="18"/>
        </w:rPr>
        <w:t xml:space="preserve"> to 1</w:t>
      </w:r>
      <w:r w:rsidR="00A15ABC" w:rsidRPr="008D5071">
        <w:rPr>
          <w:rFonts w:ascii="Arial" w:hAnsi="Arial" w:cs="Arial"/>
          <w:color w:val="404040" w:themeColor="text1" w:themeTint="BF"/>
          <w:sz w:val="18"/>
          <w:szCs w:val="18"/>
        </w:rPr>
        <w:t>1 138</w:t>
      </w:r>
      <w:r w:rsidR="004E18B2" w:rsidRPr="008D5071">
        <w:rPr>
          <w:rFonts w:ascii="Arial" w:hAnsi="Arial" w:cs="Arial"/>
          <w:color w:val="404040" w:themeColor="text1" w:themeTint="BF"/>
          <w:sz w:val="18"/>
          <w:szCs w:val="18"/>
        </w:rPr>
        <w:t>. This was</w:t>
      </w:r>
      <w:r w:rsidR="00056263" w:rsidRPr="008D5071">
        <w:rPr>
          <w:rFonts w:ascii="Arial" w:hAnsi="Arial" w:cs="Arial"/>
          <w:color w:val="404040" w:themeColor="text1" w:themeTint="BF"/>
          <w:sz w:val="18"/>
          <w:szCs w:val="18"/>
        </w:rPr>
        <w:t xml:space="preserve"> </w:t>
      </w:r>
      <w:r w:rsidR="005E6737" w:rsidRPr="008D5071">
        <w:rPr>
          <w:rFonts w:ascii="Arial" w:hAnsi="Arial" w:cs="Arial"/>
          <w:color w:val="404040" w:themeColor="text1" w:themeTint="BF"/>
          <w:sz w:val="18"/>
          <w:szCs w:val="18"/>
        </w:rPr>
        <w:t xml:space="preserve">driven by </w:t>
      </w:r>
      <w:r w:rsidR="00E71ACB" w:rsidRPr="008D5071">
        <w:rPr>
          <w:rFonts w:ascii="Arial" w:hAnsi="Arial" w:cs="Arial"/>
          <w:color w:val="404040" w:themeColor="text1" w:themeTint="BF"/>
          <w:sz w:val="18"/>
          <w:szCs w:val="18"/>
        </w:rPr>
        <w:t>a decline</w:t>
      </w:r>
      <w:r w:rsidR="000E25AB" w:rsidRPr="008D5071">
        <w:rPr>
          <w:rFonts w:ascii="Arial" w:hAnsi="Arial" w:cs="Arial"/>
          <w:color w:val="404040" w:themeColor="text1" w:themeTint="BF"/>
          <w:sz w:val="18"/>
          <w:szCs w:val="18"/>
        </w:rPr>
        <w:t xml:space="preserve"> in pass</w:t>
      </w:r>
      <w:r w:rsidR="004E4B81" w:rsidRPr="008D5071">
        <w:rPr>
          <w:rFonts w:ascii="Arial" w:hAnsi="Arial" w:cs="Arial"/>
          <w:color w:val="404040" w:themeColor="text1" w:themeTint="BF"/>
          <w:sz w:val="18"/>
          <w:szCs w:val="18"/>
        </w:rPr>
        <w:t>e</w:t>
      </w:r>
      <w:r w:rsidR="00A15ABC" w:rsidRPr="008D5071">
        <w:rPr>
          <w:rFonts w:ascii="Arial" w:hAnsi="Arial" w:cs="Arial"/>
          <w:color w:val="404040" w:themeColor="text1" w:themeTint="BF"/>
          <w:sz w:val="18"/>
          <w:szCs w:val="18"/>
        </w:rPr>
        <w:t>nger vehicle sales (down by 11.0</w:t>
      </w:r>
      <w:r w:rsidR="00712201" w:rsidRPr="008D5071">
        <w:rPr>
          <w:rFonts w:ascii="Arial" w:hAnsi="Arial" w:cs="Arial"/>
          <w:color w:val="404040" w:themeColor="text1" w:themeTint="BF"/>
          <w:sz w:val="18"/>
          <w:szCs w:val="18"/>
        </w:rPr>
        <w:t> </w:t>
      </w:r>
      <w:r w:rsidR="000E25AB" w:rsidRPr="008D5071">
        <w:rPr>
          <w:rFonts w:ascii="Arial" w:hAnsi="Arial" w:cs="Arial"/>
          <w:color w:val="404040" w:themeColor="text1" w:themeTint="BF"/>
          <w:sz w:val="18"/>
          <w:szCs w:val="18"/>
        </w:rPr>
        <w:t>per cent)</w:t>
      </w:r>
      <w:r w:rsidR="004E4B81" w:rsidRPr="008D5071">
        <w:rPr>
          <w:rFonts w:ascii="Arial" w:hAnsi="Arial" w:cs="Arial"/>
          <w:color w:val="404040" w:themeColor="text1" w:themeTint="BF"/>
          <w:sz w:val="18"/>
          <w:szCs w:val="18"/>
        </w:rPr>
        <w:t>,</w:t>
      </w:r>
      <w:r w:rsidR="000E25AB" w:rsidRPr="008D5071">
        <w:rPr>
          <w:rFonts w:ascii="Arial" w:hAnsi="Arial" w:cs="Arial"/>
          <w:color w:val="404040" w:themeColor="text1" w:themeTint="BF"/>
          <w:sz w:val="18"/>
          <w:szCs w:val="18"/>
        </w:rPr>
        <w:t xml:space="preserve"> </w:t>
      </w:r>
      <w:r w:rsidR="004E4B81" w:rsidRPr="008D5071">
        <w:rPr>
          <w:rFonts w:ascii="Arial" w:hAnsi="Arial" w:cs="Arial"/>
          <w:color w:val="404040" w:themeColor="text1" w:themeTint="BF"/>
          <w:sz w:val="18"/>
          <w:szCs w:val="18"/>
        </w:rPr>
        <w:t xml:space="preserve">partly offset by increases in </w:t>
      </w:r>
      <w:r w:rsidR="00E71ACB" w:rsidRPr="008D5071">
        <w:rPr>
          <w:rFonts w:ascii="Arial" w:hAnsi="Arial" w:cs="Arial"/>
          <w:color w:val="404040" w:themeColor="text1" w:themeTint="BF"/>
          <w:sz w:val="18"/>
          <w:szCs w:val="18"/>
        </w:rPr>
        <w:t xml:space="preserve">SUV sales </w:t>
      </w:r>
      <w:r w:rsidR="00967D51" w:rsidRPr="008D5071">
        <w:rPr>
          <w:rFonts w:ascii="Arial" w:hAnsi="Arial" w:cs="Arial"/>
          <w:color w:val="404040" w:themeColor="text1" w:themeTint="BF"/>
          <w:sz w:val="18"/>
          <w:szCs w:val="18"/>
        </w:rPr>
        <w:t>(</w:t>
      </w:r>
      <w:r w:rsidR="00A15ABC" w:rsidRPr="008D5071">
        <w:rPr>
          <w:rFonts w:ascii="Arial" w:hAnsi="Arial" w:cs="Arial"/>
          <w:color w:val="404040" w:themeColor="text1" w:themeTint="BF"/>
          <w:sz w:val="18"/>
          <w:szCs w:val="18"/>
        </w:rPr>
        <w:t>up by 11.3</w:t>
      </w:r>
      <w:r w:rsidR="004E4B81" w:rsidRPr="008D5071">
        <w:rPr>
          <w:rFonts w:ascii="Arial" w:hAnsi="Arial" w:cs="Arial"/>
          <w:color w:val="404040" w:themeColor="text1" w:themeTint="BF"/>
          <w:sz w:val="18"/>
          <w:szCs w:val="18"/>
        </w:rPr>
        <w:t> per cent) and</w:t>
      </w:r>
      <w:r w:rsidR="000E25AB" w:rsidRPr="008D5071">
        <w:rPr>
          <w:rFonts w:ascii="Arial" w:hAnsi="Arial" w:cs="Arial"/>
          <w:color w:val="404040" w:themeColor="text1" w:themeTint="BF"/>
          <w:sz w:val="18"/>
          <w:szCs w:val="18"/>
        </w:rPr>
        <w:t xml:space="preserve"> </w:t>
      </w:r>
      <w:r w:rsidR="004E4B81" w:rsidRPr="008D5071">
        <w:rPr>
          <w:rFonts w:ascii="Arial" w:hAnsi="Arial" w:cs="Arial"/>
          <w:color w:val="404040" w:themeColor="text1" w:themeTint="BF"/>
          <w:sz w:val="18"/>
          <w:szCs w:val="18"/>
        </w:rPr>
        <w:t xml:space="preserve">in </w:t>
      </w:r>
      <w:r w:rsidR="00E71ACB" w:rsidRPr="008D5071">
        <w:rPr>
          <w:rFonts w:ascii="Arial" w:hAnsi="Arial" w:cs="Arial"/>
          <w:color w:val="404040" w:themeColor="text1" w:themeTint="BF"/>
          <w:sz w:val="18"/>
          <w:szCs w:val="18"/>
        </w:rPr>
        <w:t xml:space="preserve">other vehicle sales (up by </w:t>
      </w:r>
      <w:r w:rsidR="00A15ABC" w:rsidRPr="008D5071">
        <w:rPr>
          <w:rFonts w:ascii="Arial" w:hAnsi="Arial" w:cs="Arial"/>
          <w:color w:val="404040" w:themeColor="text1" w:themeTint="BF"/>
          <w:sz w:val="18"/>
          <w:szCs w:val="18"/>
        </w:rPr>
        <w:t>2</w:t>
      </w:r>
      <w:r w:rsidR="009B4DBC" w:rsidRPr="008D5071">
        <w:rPr>
          <w:rFonts w:ascii="Arial" w:hAnsi="Arial" w:cs="Arial"/>
          <w:color w:val="404040" w:themeColor="text1" w:themeTint="BF"/>
          <w:sz w:val="18"/>
          <w:szCs w:val="18"/>
        </w:rPr>
        <w:t>.0</w:t>
      </w:r>
      <w:r w:rsidR="00E71ACB" w:rsidRPr="008D5071">
        <w:rPr>
          <w:rFonts w:ascii="Arial" w:hAnsi="Arial" w:cs="Arial"/>
          <w:color w:val="404040" w:themeColor="text1" w:themeTint="BF"/>
          <w:sz w:val="18"/>
          <w:szCs w:val="18"/>
        </w:rPr>
        <w:t> per c</w:t>
      </w:r>
      <w:r w:rsidR="004E4B81" w:rsidRPr="008D5071">
        <w:rPr>
          <w:rFonts w:ascii="Arial" w:hAnsi="Arial" w:cs="Arial"/>
          <w:color w:val="404040" w:themeColor="text1" w:themeTint="BF"/>
          <w:sz w:val="18"/>
          <w:szCs w:val="18"/>
        </w:rPr>
        <w:t>ent)</w:t>
      </w:r>
      <w:r w:rsidR="00461AC7" w:rsidRPr="008D5071">
        <w:rPr>
          <w:rFonts w:ascii="Arial" w:hAnsi="Arial" w:cs="Arial"/>
          <w:color w:val="404040" w:themeColor="text1" w:themeTint="BF"/>
          <w:sz w:val="18"/>
          <w:szCs w:val="18"/>
        </w:rPr>
        <w:t>.</w:t>
      </w:r>
    </w:p>
    <w:p w:rsidR="00E0248F" w:rsidRPr="00386738" w:rsidRDefault="00E0248F" w:rsidP="00E0248F">
      <w:pPr>
        <w:spacing w:before="120" w:after="60" w:line="264" w:lineRule="auto"/>
        <w:rPr>
          <w:rFonts w:ascii="Arial" w:hAnsi="Arial" w:cs="Arial"/>
          <w:color w:val="FD173D"/>
          <w:sz w:val="18"/>
          <w:szCs w:val="18"/>
        </w:rPr>
      </w:pPr>
      <w:r w:rsidRPr="00386738">
        <w:rPr>
          <w:rFonts w:ascii="Arial" w:hAnsi="Arial" w:cs="Arial"/>
          <w:color w:val="FD173D"/>
          <w:sz w:val="18"/>
          <w:szCs w:val="18"/>
        </w:rPr>
        <w:t>Tourism</w:t>
      </w:r>
    </w:p>
    <w:p w:rsidR="00EA056A" w:rsidRPr="00386738" w:rsidRDefault="00755EFF" w:rsidP="00E0248F">
      <w:pPr>
        <w:tabs>
          <w:tab w:val="num" w:pos="426"/>
        </w:tabs>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w:t>
      </w:r>
      <w:r w:rsidR="00F6607B" w:rsidRPr="00386738">
        <w:rPr>
          <w:rFonts w:ascii="Arial" w:hAnsi="Arial" w:cs="Arial"/>
          <w:color w:val="404040" w:themeColor="text1" w:themeTint="BF"/>
          <w:sz w:val="18"/>
          <w:szCs w:val="18"/>
        </w:rPr>
        <w:t>the year to September 2014</w:t>
      </w:r>
      <w:r w:rsidRPr="00386738">
        <w:rPr>
          <w:rFonts w:ascii="Arial" w:hAnsi="Arial" w:cs="Arial"/>
          <w:color w:val="404040" w:themeColor="text1" w:themeTint="BF"/>
          <w:sz w:val="18"/>
          <w:szCs w:val="18"/>
        </w:rPr>
        <w:t>, t</w:t>
      </w:r>
      <w:r w:rsidR="00E1598F" w:rsidRPr="00386738">
        <w:rPr>
          <w:rFonts w:ascii="Arial" w:hAnsi="Arial" w:cs="Arial"/>
          <w:color w:val="404040" w:themeColor="text1" w:themeTint="BF"/>
          <w:sz w:val="18"/>
          <w:szCs w:val="18"/>
        </w:rPr>
        <w:t>he total number of visitors t</w:t>
      </w:r>
      <w:r w:rsidRPr="00386738">
        <w:rPr>
          <w:rFonts w:ascii="Arial" w:hAnsi="Arial" w:cs="Arial"/>
          <w:color w:val="404040" w:themeColor="text1" w:themeTint="BF"/>
          <w:sz w:val="18"/>
          <w:szCs w:val="18"/>
        </w:rPr>
        <w:t>o the Territory in</w:t>
      </w:r>
      <w:r w:rsidR="002F40E7" w:rsidRPr="00386738">
        <w:rPr>
          <w:rFonts w:ascii="Arial" w:hAnsi="Arial" w:cs="Arial"/>
          <w:color w:val="404040" w:themeColor="text1" w:themeTint="BF"/>
          <w:sz w:val="18"/>
          <w:szCs w:val="18"/>
        </w:rPr>
        <w:t xml:space="preserve">creased by </w:t>
      </w:r>
      <w:r w:rsidR="00F6607B" w:rsidRPr="00386738">
        <w:rPr>
          <w:rFonts w:ascii="Arial" w:hAnsi="Arial" w:cs="Arial"/>
          <w:color w:val="404040" w:themeColor="text1" w:themeTint="BF"/>
          <w:sz w:val="18"/>
          <w:szCs w:val="18"/>
        </w:rPr>
        <w:t>12.9</w:t>
      </w:r>
      <w:r w:rsidR="002F40E7" w:rsidRPr="00386738">
        <w:rPr>
          <w:rFonts w:ascii="Arial" w:hAnsi="Arial" w:cs="Arial"/>
          <w:color w:val="404040" w:themeColor="text1" w:themeTint="BF"/>
          <w:sz w:val="18"/>
          <w:szCs w:val="18"/>
        </w:rPr>
        <w:t xml:space="preserve"> per cent</w:t>
      </w:r>
      <w:r w:rsidR="00E1598F" w:rsidRPr="00386738">
        <w:rPr>
          <w:rFonts w:ascii="Arial" w:hAnsi="Arial" w:cs="Arial"/>
          <w:color w:val="404040" w:themeColor="text1" w:themeTint="BF"/>
          <w:sz w:val="18"/>
          <w:szCs w:val="18"/>
        </w:rPr>
        <w:t xml:space="preserve"> </w:t>
      </w:r>
      <w:r w:rsidR="00877E45" w:rsidRPr="00386738">
        <w:rPr>
          <w:rFonts w:ascii="Arial" w:hAnsi="Arial" w:cs="Arial"/>
          <w:color w:val="404040" w:themeColor="text1" w:themeTint="BF"/>
          <w:sz w:val="18"/>
          <w:szCs w:val="18"/>
        </w:rPr>
        <w:t>to 1.3</w:t>
      </w:r>
      <w:r w:rsidRPr="00386738">
        <w:rPr>
          <w:rFonts w:ascii="Arial" w:hAnsi="Arial" w:cs="Arial"/>
          <w:color w:val="404040" w:themeColor="text1" w:themeTint="BF"/>
          <w:sz w:val="18"/>
          <w:szCs w:val="18"/>
        </w:rPr>
        <w:t> </w:t>
      </w:r>
      <w:r w:rsidR="00B92A08" w:rsidRPr="00386738">
        <w:rPr>
          <w:rFonts w:ascii="Arial" w:hAnsi="Arial" w:cs="Arial"/>
          <w:color w:val="404040" w:themeColor="text1" w:themeTint="BF"/>
          <w:sz w:val="18"/>
          <w:szCs w:val="18"/>
        </w:rPr>
        <w:t>million</w:t>
      </w:r>
      <w:r w:rsidR="00E1598F" w:rsidRPr="00386738">
        <w:rPr>
          <w:rFonts w:ascii="Arial" w:hAnsi="Arial" w:cs="Arial"/>
          <w:color w:val="404040" w:themeColor="text1" w:themeTint="BF"/>
          <w:sz w:val="18"/>
          <w:szCs w:val="18"/>
        </w:rPr>
        <w:t xml:space="preserve">. </w:t>
      </w:r>
      <w:r w:rsidR="007B53D7" w:rsidRPr="00386738">
        <w:rPr>
          <w:rFonts w:ascii="Arial" w:hAnsi="Arial" w:cs="Arial"/>
          <w:color w:val="404040" w:themeColor="text1" w:themeTint="BF"/>
          <w:sz w:val="18"/>
          <w:szCs w:val="18"/>
        </w:rPr>
        <w:t xml:space="preserve">Growth was driven by </w:t>
      </w:r>
      <w:r w:rsidR="002F40E7" w:rsidRPr="00386738">
        <w:rPr>
          <w:rFonts w:ascii="Arial" w:hAnsi="Arial" w:cs="Arial"/>
          <w:color w:val="404040" w:themeColor="text1" w:themeTint="BF"/>
          <w:sz w:val="18"/>
          <w:szCs w:val="18"/>
        </w:rPr>
        <w:t xml:space="preserve">a </w:t>
      </w:r>
      <w:r w:rsidR="00F6607B" w:rsidRPr="00386738">
        <w:rPr>
          <w:rFonts w:ascii="Arial" w:hAnsi="Arial" w:cs="Arial"/>
          <w:color w:val="404040" w:themeColor="text1" w:themeTint="BF"/>
          <w:sz w:val="18"/>
          <w:szCs w:val="18"/>
        </w:rPr>
        <w:t>14.2</w:t>
      </w:r>
      <w:r w:rsidR="002F40E7" w:rsidRPr="00386738">
        <w:rPr>
          <w:rFonts w:ascii="Arial" w:hAnsi="Arial" w:cs="Arial"/>
          <w:color w:val="404040" w:themeColor="text1" w:themeTint="BF"/>
          <w:sz w:val="18"/>
          <w:szCs w:val="18"/>
        </w:rPr>
        <w:t> </w:t>
      </w:r>
      <w:r w:rsidR="00E1598F" w:rsidRPr="00386738">
        <w:rPr>
          <w:rFonts w:ascii="Arial" w:hAnsi="Arial" w:cs="Arial"/>
          <w:color w:val="404040" w:themeColor="text1" w:themeTint="BF"/>
          <w:sz w:val="18"/>
          <w:szCs w:val="18"/>
        </w:rPr>
        <w:t xml:space="preserve">per cent </w:t>
      </w:r>
      <w:r w:rsidRPr="00386738">
        <w:rPr>
          <w:rFonts w:ascii="Arial" w:hAnsi="Arial" w:cs="Arial"/>
          <w:color w:val="404040" w:themeColor="text1" w:themeTint="BF"/>
          <w:sz w:val="18"/>
          <w:szCs w:val="18"/>
        </w:rPr>
        <w:t>increase</w:t>
      </w:r>
      <w:r w:rsidR="00E1598F" w:rsidRPr="00386738">
        <w:rPr>
          <w:rFonts w:ascii="Arial" w:hAnsi="Arial" w:cs="Arial"/>
          <w:color w:val="404040" w:themeColor="text1" w:themeTint="BF"/>
          <w:sz w:val="18"/>
          <w:szCs w:val="18"/>
        </w:rPr>
        <w:t xml:space="preserve"> in domestic visitor arrivals</w:t>
      </w:r>
      <w:r w:rsidR="00B92A08" w:rsidRPr="00386738">
        <w:rPr>
          <w:rFonts w:ascii="Arial" w:hAnsi="Arial" w:cs="Arial"/>
          <w:color w:val="404040" w:themeColor="text1" w:themeTint="BF"/>
          <w:sz w:val="18"/>
          <w:szCs w:val="18"/>
        </w:rPr>
        <w:t xml:space="preserve"> </w:t>
      </w:r>
      <w:r w:rsidR="00F6607B" w:rsidRPr="00386738">
        <w:rPr>
          <w:rFonts w:ascii="Arial" w:hAnsi="Arial" w:cs="Arial"/>
          <w:color w:val="404040" w:themeColor="text1" w:themeTint="BF"/>
          <w:sz w:val="18"/>
          <w:szCs w:val="18"/>
        </w:rPr>
        <w:t>and a</w:t>
      </w:r>
      <w:r w:rsidR="00BA77AA" w:rsidRPr="00386738">
        <w:rPr>
          <w:rFonts w:ascii="Arial" w:hAnsi="Arial" w:cs="Arial"/>
          <w:color w:val="404040" w:themeColor="text1" w:themeTint="BF"/>
          <w:sz w:val="18"/>
          <w:szCs w:val="18"/>
        </w:rPr>
        <w:t>n</w:t>
      </w:r>
      <w:r w:rsidR="00F6607B" w:rsidRPr="00386738">
        <w:rPr>
          <w:rFonts w:ascii="Arial" w:hAnsi="Arial" w:cs="Arial"/>
          <w:color w:val="404040" w:themeColor="text1" w:themeTint="BF"/>
          <w:sz w:val="18"/>
          <w:szCs w:val="18"/>
        </w:rPr>
        <w:t xml:space="preserve"> 8.5</w:t>
      </w:r>
      <w:r w:rsidR="00CF4407" w:rsidRPr="00386738">
        <w:rPr>
          <w:rFonts w:ascii="Arial" w:hAnsi="Arial" w:cs="Arial"/>
          <w:color w:val="404040" w:themeColor="text1" w:themeTint="BF"/>
          <w:sz w:val="18"/>
          <w:szCs w:val="18"/>
        </w:rPr>
        <w:t> per cent increase in international visitors</w:t>
      </w:r>
      <w:r w:rsidR="00E1598F" w:rsidRPr="00386738">
        <w:rPr>
          <w:rFonts w:ascii="Arial" w:hAnsi="Arial" w:cs="Arial"/>
          <w:color w:val="404040" w:themeColor="text1" w:themeTint="BF"/>
          <w:sz w:val="18"/>
          <w:szCs w:val="18"/>
        </w:rPr>
        <w:t xml:space="preserve">. </w:t>
      </w:r>
      <w:r w:rsidRPr="00386738">
        <w:rPr>
          <w:rFonts w:ascii="Arial" w:hAnsi="Arial" w:cs="Arial"/>
          <w:color w:val="404040" w:themeColor="text1" w:themeTint="BF"/>
          <w:sz w:val="18"/>
          <w:szCs w:val="18"/>
        </w:rPr>
        <w:t>The rise in</w:t>
      </w:r>
      <w:r w:rsidR="00B92A08" w:rsidRPr="00386738">
        <w:rPr>
          <w:rFonts w:ascii="Arial" w:hAnsi="Arial" w:cs="Arial"/>
          <w:color w:val="404040" w:themeColor="text1" w:themeTint="BF"/>
          <w:sz w:val="18"/>
          <w:szCs w:val="18"/>
        </w:rPr>
        <w:t xml:space="preserve"> international visitors</w:t>
      </w:r>
      <w:r w:rsidR="002F40E7" w:rsidRPr="00386738">
        <w:rPr>
          <w:rFonts w:ascii="Arial" w:hAnsi="Arial" w:cs="Arial"/>
          <w:color w:val="404040" w:themeColor="text1" w:themeTint="BF"/>
          <w:sz w:val="18"/>
          <w:szCs w:val="18"/>
        </w:rPr>
        <w:t xml:space="preserve"> was led by </w:t>
      </w:r>
      <w:r w:rsidR="00B92A08" w:rsidRPr="00386738">
        <w:rPr>
          <w:rFonts w:ascii="Arial" w:hAnsi="Arial" w:cs="Arial"/>
          <w:color w:val="404040" w:themeColor="text1" w:themeTint="BF"/>
          <w:sz w:val="18"/>
          <w:szCs w:val="18"/>
        </w:rPr>
        <w:t>increasing</w:t>
      </w:r>
      <w:r w:rsidR="00E1598F" w:rsidRPr="00386738">
        <w:rPr>
          <w:rFonts w:ascii="Arial" w:hAnsi="Arial" w:cs="Arial"/>
          <w:color w:val="404040" w:themeColor="text1" w:themeTint="BF"/>
          <w:sz w:val="18"/>
          <w:szCs w:val="18"/>
        </w:rPr>
        <w:t xml:space="preserve"> visitors from</w:t>
      </w:r>
      <w:r w:rsidR="00DC77E4" w:rsidRPr="00386738">
        <w:rPr>
          <w:rFonts w:ascii="Arial" w:hAnsi="Arial" w:cs="Arial"/>
          <w:color w:val="404040" w:themeColor="text1" w:themeTint="BF"/>
          <w:sz w:val="18"/>
          <w:szCs w:val="18"/>
        </w:rPr>
        <w:t xml:space="preserve"> </w:t>
      </w:r>
      <w:r w:rsidR="0065385B" w:rsidRPr="00386738">
        <w:rPr>
          <w:rFonts w:ascii="Arial" w:hAnsi="Arial" w:cs="Arial"/>
          <w:color w:val="404040" w:themeColor="text1" w:themeTint="BF"/>
          <w:sz w:val="18"/>
          <w:szCs w:val="18"/>
        </w:rPr>
        <w:t>New Zealand, Indonesia</w:t>
      </w:r>
      <w:r w:rsidRPr="00386738">
        <w:rPr>
          <w:rFonts w:ascii="Arial" w:hAnsi="Arial" w:cs="Arial"/>
          <w:color w:val="404040" w:themeColor="text1" w:themeTint="BF"/>
          <w:sz w:val="18"/>
          <w:szCs w:val="18"/>
        </w:rPr>
        <w:t>, the United States of America</w:t>
      </w:r>
      <w:r w:rsidR="0065385B" w:rsidRPr="00386738">
        <w:rPr>
          <w:rFonts w:ascii="Arial" w:hAnsi="Arial" w:cs="Arial"/>
          <w:color w:val="404040" w:themeColor="text1" w:themeTint="BF"/>
          <w:sz w:val="18"/>
          <w:szCs w:val="18"/>
        </w:rPr>
        <w:t xml:space="preserve"> and the United Kingdom</w:t>
      </w:r>
      <w:r w:rsidRPr="00386738">
        <w:rPr>
          <w:rFonts w:ascii="Arial" w:hAnsi="Arial" w:cs="Arial"/>
          <w:color w:val="404040" w:themeColor="text1" w:themeTint="BF"/>
          <w:sz w:val="18"/>
          <w:szCs w:val="18"/>
        </w:rPr>
        <w:t>.</w:t>
      </w:r>
    </w:p>
    <w:p w:rsidR="004E5108" w:rsidRPr="00386738" w:rsidRDefault="004E5108" w:rsidP="00E0248F">
      <w:pPr>
        <w:tabs>
          <w:tab w:val="num" w:pos="426"/>
        </w:tabs>
        <w:spacing w:after="60" w:line="264" w:lineRule="auto"/>
        <w:rPr>
          <w:rFonts w:ascii="Arial" w:hAnsi="Arial" w:cs="Arial"/>
          <w:color w:val="404040" w:themeColor="text1" w:themeTint="BF"/>
          <w:sz w:val="18"/>
          <w:szCs w:val="18"/>
        </w:rPr>
      </w:pPr>
    </w:p>
    <w:p w:rsidR="004E5108" w:rsidRPr="00386738" w:rsidRDefault="004E5108" w:rsidP="00E0248F">
      <w:pPr>
        <w:tabs>
          <w:tab w:val="num" w:pos="426"/>
        </w:tabs>
        <w:spacing w:after="60" w:line="264" w:lineRule="auto"/>
        <w:rPr>
          <w:rFonts w:ascii="Arial" w:hAnsi="Arial" w:cs="Arial"/>
          <w:color w:val="404040" w:themeColor="text1" w:themeTint="BF"/>
          <w:sz w:val="18"/>
          <w:szCs w:val="18"/>
        </w:rPr>
      </w:pPr>
    </w:p>
    <w:p w:rsidR="004E5108" w:rsidRPr="00386738" w:rsidRDefault="004E5108" w:rsidP="00E0248F">
      <w:pPr>
        <w:tabs>
          <w:tab w:val="num" w:pos="426"/>
        </w:tabs>
        <w:spacing w:after="60" w:line="264" w:lineRule="auto"/>
        <w:rPr>
          <w:rFonts w:ascii="Arial" w:hAnsi="Arial" w:cs="Arial"/>
          <w:color w:val="404040" w:themeColor="text1" w:themeTint="BF"/>
          <w:sz w:val="18"/>
          <w:szCs w:val="18"/>
        </w:rPr>
      </w:pPr>
    </w:p>
    <w:p w:rsidR="004E5108" w:rsidRPr="00386738" w:rsidRDefault="004E5108" w:rsidP="00E0248F">
      <w:pPr>
        <w:tabs>
          <w:tab w:val="num" w:pos="426"/>
        </w:tabs>
        <w:spacing w:after="60" w:line="264" w:lineRule="auto"/>
        <w:rPr>
          <w:rFonts w:ascii="Arial" w:hAnsi="Arial" w:cs="Arial"/>
          <w:color w:val="404040" w:themeColor="text1" w:themeTint="BF"/>
          <w:sz w:val="18"/>
          <w:szCs w:val="18"/>
        </w:rPr>
      </w:pPr>
    </w:p>
    <w:p w:rsidR="004E5108" w:rsidRPr="00386738" w:rsidRDefault="00C6438A" w:rsidP="00A617DA">
      <w:pPr>
        <w:tabs>
          <w:tab w:val="num" w:pos="426"/>
        </w:tabs>
        <w:spacing w:after="60" w:line="264" w:lineRule="auto"/>
        <w:jc w:val="right"/>
        <w:rPr>
          <w:rFonts w:ascii="Arial" w:hAnsi="Arial" w:cs="Arial"/>
          <w:color w:val="404040" w:themeColor="text1" w:themeTint="BF"/>
          <w:sz w:val="18"/>
          <w:szCs w:val="18"/>
        </w:rPr>
        <w:sectPr w:rsidR="004E5108" w:rsidRPr="00386738" w:rsidSect="003C4D47">
          <w:type w:val="continuous"/>
          <w:pgSz w:w="11906" w:h="16838"/>
          <w:pgMar w:top="709" w:right="1531" w:bottom="568" w:left="1531" w:header="709" w:footer="709" w:gutter="0"/>
          <w:cols w:num="2" w:space="282"/>
          <w:docGrid w:linePitch="360"/>
        </w:sectPr>
      </w:pPr>
      <w:r w:rsidRPr="00386738">
        <w:rPr>
          <w:rFonts w:ascii="Arial" w:hAnsi="Arial" w:cs="Arial"/>
          <w:color w:val="404040" w:themeColor="text1" w:themeTint="BF"/>
          <w:sz w:val="18"/>
          <w:szCs w:val="18"/>
        </w:rPr>
        <w:t xml:space="preserve"> </w:t>
      </w:r>
    </w:p>
    <w:p w:rsidR="00EA056A" w:rsidRPr="00386738" w:rsidRDefault="00C1025C" w:rsidP="00C1025C">
      <w:pPr>
        <w:tabs>
          <w:tab w:val="num" w:pos="426"/>
        </w:tabs>
        <w:spacing w:after="0" w:line="240" w:lineRule="auto"/>
        <w:ind w:hanging="851"/>
        <w:rPr>
          <w:rFonts w:ascii="Arial" w:hAnsi="Arial" w:cs="Arial"/>
          <w:b/>
          <w:color w:val="244061" w:themeColor="accent1" w:themeShade="80"/>
          <w:sz w:val="40"/>
          <w:szCs w:val="40"/>
        </w:rPr>
      </w:pPr>
      <w:r w:rsidRPr="00386738">
        <w:rPr>
          <w:rFonts w:ascii="Arial" w:hAnsi="Arial" w:cs="Arial"/>
          <w:b/>
          <w:color w:val="244061" w:themeColor="accent1" w:themeShade="80"/>
          <w:sz w:val="40"/>
          <w:szCs w:val="40"/>
        </w:rPr>
        <w:lastRenderedPageBreak/>
        <w:t>Comparative Economic Indicators*</w:t>
      </w:r>
    </w:p>
    <w:tbl>
      <w:tblPr>
        <w:tblStyle w:val="TableGrid"/>
        <w:tblW w:w="11026" w:type="dxa"/>
        <w:tblInd w:w="-885" w:type="dxa"/>
        <w:tblBorders>
          <w:insideH w:val="none" w:sz="0" w:space="0" w:color="auto"/>
          <w:insideV w:val="none" w:sz="0" w:space="0" w:color="auto"/>
        </w:tblBorders>
        <w:tblLayout w:type="fixed"/>
        <w:tblLook w:val="04A0" w:firstRow="1" w:lastRow="0" w:firstColumn="1" w:lastColumn="0" w:noHBand="0" w:noVBand="1"/>
        <w:tblDescription w:val="Table: Comparative Economic Indicators"/>
      </w:tblPr>
      <w:tblGrid>
        <w:gridCol w:w="2694"/>
        <w:gridCol w:w="1560"/>
        <w:gridCol w:w="992"/>
        <w:gridCol w:w="630"/>
        <w:gridCol w:w="630"/>
        <w:gridCol w:w="630"/>
        <w:gridCol w:w="630"/>
        <w:gridCol w:w="630"/>
        <w:gridCol w:w="630"/>
        <w:gridCol w:w="740"/>
        <w:gridCol w:w="630"/>
        <w:gridCol w:w="630"/>
      </w:tblGrid>
      <w:tr w:rsidR="00EA056A" w:rsidRPr="00386738" w:rsidTr="00E15C76">
        <w:trPr>
          <w:tblHeader/>
        </w:trPr>
        <w:tc>
          <w:tcPr>
            <w:tcW w:w="2694" w:type="dxa"/>
            <w:vAlign w:val="center"/>
          </w:tcPr>
          <w:p w:rsidR="00EA056A" w:rsidRPr="00386738" w:rsidRDefault="00EA056A" w:rsidP="00E15F59">
            <w:pPr>
              <w:tabs>
                <w:tab w:val="num" w:pos="426"/>
              </w:tabs>
              <w:spacing w:before="80" w:after="80" w:line="276" w:lineRule="auto"/>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Indicator</w:t>
            </w:r>
          </w:p>
        </w:tc>
        <w:tc>
          <w:tcPr>
            <w:tcW w:w="1560" w:type="dxa"/>
            <w:vAlign w:val="center"/>
          </w:tcPr>
          <w:p w:rsidR="00EA056A" w:rsidRPr="00386738"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Period</w:t>
            </w:r>
          </w:p>
        </w:tc>
        <w:tc>
          <w:tcPr>
            <w:tcW w:w="992" w:type="dxa"/>
            <w:vAlign w:val="center"/>
          </w:tcPr>
          <w:p w:rsidR="00EA056A" w:rsidRPr="00386738"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Measure</w:t>
            </w: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NSW</w:t>
            </w: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Vic</w:t>
            </w: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Qld</w:t>
            </w: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WA</w:t>
            </w: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SA</w:t>
            </w: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b/>
                <w:color w:val="404040" w:themeColor="text1" w:themeTint="BF"/>
                <w:sz w:val="16"/>
                <w:szCs w:val="16"/>
              </w:rPr>
            </w:pPr>
            <w:proofErr w:type="spellStart"/>
            <w:r w:rsidRPr="00386738">
              <w:rPr>
                <w:rFonts w:ascii="Arial" w:hAnsi="Arial" w:cs="Arial"/>
                <w:b/>
                <w:color w:val="404040" w:themeColor="text1" w:themeTint="BF"/>
                <w:sz w:val="16"/>
                <w:szCs w:val="16"/>
              </w:rPr>
              <w:t>Tas</w:t>
            </w:r>
            <w:proofErr w:type="spellEnd"/>
          </w:p>
        </w:tc>
        <w:tc>
          <w:tcPr>
            <w:tcW w:w="740" w:type="dxa"/>
            <w:vAlign w:val="center"/>
          </w:tcPr>
          <w:p w:rsidR="00EA056A" w:rsidRPr="00386738"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ACT</w:t>
            </w:r>
          </w:p>
        </w:tc>
        <w:tc>
          <w:tcPr>
            <w:tcW w:w="630" w:type="dxa"/>
            <w:shd w:val="clear" w:color="auto" w:fill="FFCC99"/>
            <w:vAlign w:val="center"/>
          </w:tcPr>
          <w:p w:rsidR="00EA056A" w:rsidRPr="00386738"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NT</w:t>
            </w: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b/>
                <w:color w:val="404040" w:themeColor="text1" w:themeTint="BF"/>
                <w:sz w:val="16"/>
                <w:szCs w:val="16"/>
              </w:rPr>
            </w:pPr>
            <w:proofErr w:type="spellStart"/>
            <w:r w:rsidRPr="00386738">
              <w:rPr>
                <w:rFonts w:ascii="Arial" w:hAnsi="Arial" w:cs="Arial"/>
                <w:b/>
                <w:color w:val="404040" w:themeColor="text1" w:themeTint="BF"/>
                <w:sz w:val="16"/>
                <w:szCs w:val="16"/>
              </w:rPr>
              <w:t>Aust</w:t>
            </w:r>
            <w:proofErr w:type="spellEnd"/>
          </w:p>
        </w:tc>
      </w:tr>
      <w:tr w:rsidR="00EA056A" w:rsidRPr="00386738" w:rsidTr="00E15C76">
        <w:trPr>
          <w:tblHeader/>
        </w:trPr>
        <w:tc>
          <w:tcPr>
            <w:tcW w:w="2694" w:type="dxa"/>
            <w:vAlign w:val="center"/>
          </w:tcPr>
          <w:p w:rsidR="00EA056A" w:rsidRPr="00386738" w:rsidRDefault="00EA056A" w:rsidP="00E15F59">
            <w:pPr>
              <w:tabs>
                <w:tab w:val="num" w:pos="426"/>
              </w:tabs>
              <w:spacing w:before="80" w:after="80" w:line="276" w:lineRule="auto"/>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Economic Growth</w:t>
            </w:r>
          </w:p>
        </w:tc>
        <w:tc>
          <w:tcPr>
            <w:tcW w:w="1560" w:type="dxa"/>
            <w:vAlign w:val="center"/>
          </w:tcPr>
          <w:p w:rsidR="00EA056A" w:rsidRPr="00386738"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992" w:type="dxa"/>
            <w:vAlign w:val="center"/>
          </w:tcPr>
          <w:p w:rsidR="00EA056A" w:rsidRPr="00386738"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740" w:type="dxa"/>
            <w:vAlign w:val="center"/>
          </w:tcPr>
          <w:p w:rsidR="00EA056A" w:rsidRPr="00386738"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shd w:val="clear" w:color="auto" w:fill="FFCC99"/>
            <w:vAlign w:val="center"/>
          </w:tcPr>
          <w:p w:rsidR="00EA056A" w:rsidRPr="00386738"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color w:val="404040" w:themeColor="text1" w:themeTint="BF"/>
                <w:sz w:val="16"/>
                <w:szCs w:val="16"/>
              </w:rPr>
            </w:pPr>
          </w:p>
        </w:tc>
      </w:tr>
      <w:tr w:rsidR="00E15F59" w:rsidRPr="00386738" w:rsidTr="00E15C76">
        <w:trPr>
          <w:tblHeader/>
        </w:trPr>
        <w:tc>
          <w:tcPr>
            <w:tcW w:w="2694" w:type="dxa"/>
            <w:vAlign w:val="center"/>
          </w:tcPr>
          <w:p w:rsidR="00E15F59" w:rsidRPr="00386738"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386738">
              <w:rPr>
                <w:rFonts w:ascii="Arial" w:hAnsi="Arial" w:cs="Arial"/>
                <w:color w:val="404040" w:themeColor="text1" w:themeTint="BF"/>
                <w:sz w:val="16"/>
                <w:szCs w:val="16"/>
              </w:rPr>
              <w:t>Gross State Product (a)</w:t>
            </w:r>
          </w:p>
        </w:tc>
        <w:tc>
          <w:tcPr>
            <w:tcW w:w="1560" w:type="dxa"/>
            <w:vAlign w:val="center"/>
          </w:tcPr>
          <w:p w:rsidR="00E15F59" w:rsidRPr="00386738" w:rsidRDefault="00E15F59" w:rsidP="002D2944">
            <w:pPr>
              <w:spacing w:line="276" w:lineRule="auto"/>
              <w:jc w:val="center"/>
              <w:rPr>
                <w:rFonts w:ascii="Arial" w:hAnsi="Arial" w:cs="Arial"/>
                <w:color w:val="404040"/>
                <w:sz w:val="16"/>
                <w:szCs w:val="16"/>
              </w:rPr>
            </w:pPr>
            <w:r w:rsidRPr="00386738">
              <w:rPr>
                <w:rFonts w:ascii="Arial" w:hAnsi="Arial" w:cs="Arial"/>
                <w:color w:val="404040"/>
                <w:sz w:val="16"/>
                <w:szCs w:val="16"/>
              </w:rPr>
              <w:t>201</w:t>
            </w:r>
            <w:r w:rsidR="00335F85" w:rsidRPr="00386738">
              <w:rPr>
                <w:rFonts w:ascii="Arial" w:hAnsi="Arial" w:cs="Arial"/>
                <w:color w:val="404040"/>
                <w:sz w:val="16"/>
                <w:szCs w:val="16"/>
              </w:rPr>
              <w:t>3</w:t>
            </w:r>
            <w:r w:rsidRPr="00386738">
              <w:rPr>
                <w:rFonts w:ascii="Arial" w:hAnsi="Arial" w:cs="Arial"/>
                <w:color w:val="404040"/>
                <w:sz w:val="16"/>
                <w:szCs w:val="16"/>
              </w:rPr>
              <w:t>-1</w:t>
            </w:r>
            <w:r w:rsidR="00335F85" w:rsidRPr="00386738">
              <w:rPr>
                <w:rFonts w:ascii="Arial" w:hAnsi="Arial" w:cs="Arial"/>
                <w:color w:val="404040"/>
                <w:sz w:val="16"/>
                <w:szCs w:val="16"/>
              </w:rPr>
              <w:t>4</w:t>
            </w:r>
          </w:p>
        </w:tc>
        <w:tc>
          <w:tcPr>
            <w:tcW w:w="992" w:type="dxa"/>
            <w:vAlign w:val="center"/>
          </w:tcPr>
          <w:p w:rsidR="00E15F59" w:rsidRPr="00386738" w:rsidRDefault="00E15F59" w:rsidP="002D2944">
            <w:pPr>
              <w:spacing w:line="276" w:lineRule="auto"/>
              <w:jc w:val="center"/>
              <w:rPr>
                <w:rFonts w:ascii="Arial" w:hAnsi="Arial" w:cs="Arial"/>
                <w:color w:val="404040"/>
                <w:sz w:val="16"/>
                <w:szCs w:val="16"/>
              </w:rPr>
            </w:pPr>
            <w:r w:rsidRPr="00386738">
              <w:rPr>
                <w:rFonts w:ascii="Arial" w:hAnsi="Arial" w:cs="Arial"/>
                <w:color w:val="404040"/>
                <w:sz w:val="16"/>
                <w:szCs w:val="16"/>
              </w:rPr>
              <w:t>% change</w:t>
            </w:r>
          </w:p>
        </w:tc>
        <w:tc>
          <w:tcPr>
            <w:tcW w:w="630" w:type="dxa"/>
            <w:vAlign w:val="center"/>
          </w:tcPr>
          <w:p w:rsidR="00E15F59" w:rsidRPr="00386738" w:rsidRDefault="00335F85"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2.1</w:t>
            </w:r>
          </w:p>
        </w:tc>
        <w:tc>
          <w:tcPr>
            <w:tcW w:w="630" w:type="dxa"/>
            <w:vAlign w:val="center"/>
          </w:tcPr>
          <w:p w:rsidR="00E15F59" w:rsidRPr="00386738" w:rsidRDefault="00335F85"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1.7</w:t>
            </w:r>
          </w:p>
        </w:tc>
        <w:tc>
          <w:tcPr>
            <w:tcW w:w="630" w:type="dxa"/>
            <w:vAlign w:val="center"/>
          </w:tcPr>
          <w:p w:rsidR="00E15F59" w:rsidRPr="00386738" w:rsidRDefault="00335F85"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2.3</w:t>
            </w:r>
          </w:p>
        </w:tc>
        <w:tc>
          <w:tcPr>
            <w:tcW w:w="630" w:type="dxa"/>
            <w:vAlign w:val="center"/>
          </w:tcPr>
          <w:p w:rsidR="00E15F59" w:rsidRPr="00386738" w:rsidRDefault="00335F85"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5.5</w:t>
            </w:r>
          </w:p>
        </w:tc>
        <w:tc>
          <w:tcPr>
            <w:tcW w:w="630" w:type="dxa"/>
            <w:vAlign w:val="center"/>
          </w:tcPr>
          <w:p w:rsidR="00E15F59" w:rsidRPr="00386738" w:rsidRDefault="004302AC"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1.3</w:t>
            </w:r>
          </w:p>
        </w:tc>
        <w:tc>
          <w:tcPr>
            <w:tcW w:w="630" w:type="dxa"/>
            <w:vAlign w:val="center"/>
          </w:tcPr>
          <w:p w:rsidR="00E15F59" w:rsidRPr="00386738" w:rsidRDefault="00335F85"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1.2</w:t>
            </w:r>
          </w:p>
        </w:tc>
        <w:tc>
          <w:tcPr>
            <w:tcW w:w="740" w:type="dxa"/>
            <w:vAlign w:val="center"/>
          </w:tcPr>
          <w:p w:rsidR="00E15F59" w:rsidRPr="00386738" w:rsidRDefault="00335F85"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0.7</w:t>
            </w:r>
          </w:p>
        </w:tc>
        <w:tc>
          <w:tcPr>
            <w:tcW w:w="630" w:type="dxa"/>
            <w:shd w:val="clear" w:color="auto" w:fill="FFCC99"/>
            <w:vAlign w:val="center"/>
          </w:tcPr>
          <w:p w:rsidR="00E15F59" w:rsidRPr="00386738" w:rsidRDefault="00315066"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6.5</w:t>
            </w:r>
          </w:p>
        </w:tc>
        <w:tc>
          <w:tcPr>
            <w:tcW w:w="630" w:type="dxa"/>
            <w:vAlign w:val="center"/>
          </w:tcPr>
          <w:p w:rsidR="00E15F59" w:rsidRPr="00386738" w:rsidRDefault="004302AC" w:rsidP="00315066">
            <w:pPr>
              <w:spacing w:line="276" w:lineRule="auto"/>
              <w:jc w:val="right"/>
              <w:rPr>
                <w:rFonts w:ascii="Arial" w:hAnsi="Arial" w:cs="Arial"/>
                <w:color w:val="404040"/>
                <w:sz w:val="16"/>
                <w:szCs w:val="16"/>
              </w:rPr>
            </w:pPr>
            <w:r w:rsidRPr="00386738">
              <w:rPr>
                <w:rFonts w:ascii="Arial" w:hAnsi="Arial" w:cs="Arial"/>
                <w:color w:val="404040"/>
                <w:sz w:val="16"/>
                <w:szCs w:val="16"/>
              </w:rPr>
              <w:t>2.</w:t>
            </w:r>
            <w:r w:rsidR="00315066" w:rsidRPr="00386738">
              <w:rPr>
                <w:rFonts w:ascii="Arial" w:hAnsi="Arial" w:cs="Arial"/>
                <w:color w:val="404040"/>
                <w:sz w:val="16"/>
                <w:szCs w:val="16"/>
              </w:rPr>
              <w:t>5</w:t>
            </w:r>
          </w:p>
        </w:tc>
      </w:tr>
      <w:tr w:rsidR="00E15F59" w:rsidRPr="00386738" w:rsidTr="00E15C76">
        <w:trPr>
          <w:tblHeader/>
        </w:trPr>
        <w:tc>
          <w:tcPr>
            <w:tcW w:w="2694" w:type="dxa"/>
            <w:vAlign w:val="center"/>
          </w:tcPr>
          <w:p w:rsidR="00E15F59" w:rsidRPr="00386738"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386738">
              <w:rPr>
                <w:rFonts w:ascii="Arial" w:hAnsi="Arial" w:cs="Arial"/>
                <w:color w:val="404040" w:themeColor="text1" w:themeTint="BF"/>
                <w:sz w:val="16"/>
                <w:szCs w:val="16"/>
              </w:rPr>
              <w:t>State Final Demand (a)</w:t>
            </w:r>
          </w:p>
        </w:tc>
        <w:tc>
          <w:tcPr>
            <w:tcW w:w="1560" w:type="dxa"/>
            <w:vAlign w:val="center"/>
          </w:tcPr>
          <w:p w:rsidR="00E15F59" w:rsidRPr="00386738" w:rsidRDefault="00553963" w:rsidP="00A969FE">
            <w:pPr>
              <w:spacing w:line="276" w:lineRule="auto"/>
              <w:jc w:val="center"/>
              <w:rPr>
                <w:rFonts w:ascii="Arial" w:hAnsi="Arial" w:cs="Arial"/>
                <w:color w:val="404040"/>
                <w:sz w:val="16"/>
                <w:szCs w:val="16"/>
              </w:rPr>
            </w:pPr>
            <w:r w:rsidRPr="00386738">
              <w:rPr>
                <w:rFonts w:ascii="Arial" w:hAnsi="Arial" w:cs="Arial"/>
                <w:color w:val="404040"/>
                <w:sz w:val="16"/>
                <w:szCs w:val="16"/>
              </w:rPr>
              <w:t xml:space="preserve">Year to </w:t>
            </w:r>
            <w:r w:rsidR="00A969FE" w:rsidRPr="00386738">
              <w:rPr>
                <w:rFonts w:ascii="Arial" w:hAnsi="Arial" w:cs="Arial"/>
                <w:color w:val="404040"/>
                <w:sz w:val="16"/>
                <w:szCs w:val="16"/>
              </w:rPr>
              <w:t>Mar</w:t>
            </w:r>
            <w:r w:rsidR="00E15F59" w:rsidRPr="00386738">
              <w:rPr>
                <w:rFonts w:ascii="Arial" w:hAnsi="Arial" w:cs="Arial"/>
                <w:color w:val="404040"/>
                <w:sz w:val="16"/>
                <w:szCs w:val="16"/>
              </w:rPr>
              <w:t xml:space="preserve"> 1</w:t>
            </w:r>
            <w:r w:rsidR="00A969FE" w:rsidRPr="00386738">
              <w:rPr>
                <w:rFonts w:ascii="Arial" w:hAnsi="Arial" w:cs="Arial"/>
                <w:color w:val="404040"/>
                <w:sz w:val="16"/>
                <w:szCs w:val="16"/>
              </w:rPr>
              <w:t>5</w:t>
            </w:r>
          </w:p>
        </w:tc>
        <w:tc>
          <w:tcPr>
            <w:tcW w:w="992" w:type="dxa"/>
            <w:vAlign w:val="center"/>
          </w:tcPr>
          <w:p w:rsidR="00E15F59" w:rsidRPr="00386738" w:rsidRDefault="00E15F59" w:rsidP="002D2944">
            <w:pPr>
              <w:spacing w:line="276" w:lineRule="auto"/>
              <w:jc w:val="center"/>
              <w:rPr>
                <w:rFonts w:ascii="Arial" w:hAnsi="Arial" w:cs="Arial"/>
                <w:color w:val="404040"/>
                <w:sz w:val="16"/>
                <w:szCs w:val="16"/>
              </w:rPr>
            </w:pPr>
            <w:r w:rsidRPr="00386738">
              <w:rPr>
                <w:rFonts w:ascii="Arial" w:hAnsi="Arial" w:cs="Arial"/>
                <w:color w:val="404040"/>
                <w:sz w:val="16"/>
                <w:szCs w:val="16"/>
              </w:rPr>
              <w:t>% change</w:t>
            </w:r>
          </w:p>
        </w:tc>
        <w:tc>
          <w:tcPr>
            <w:tcW w:w="630" w:type="dxa"/>
            <w:vAlign w:val="center"/>
          </w:tcPr>
          <w:p w:rsidR="00E15F59" w:rsidRPr="00386738" w:rsidRDefault="00A969FE" w:rsidP="00B031D2">
            <w:pPr>
              <w:spacing w:line="276" w:lineRule="auto"/>
              <w:jc w:val="right"/>
              <w:rPr>
                <w:rFonts w:ascii="Arial" w:hAnsi="Arial" w:cs="Arial"/>
                <w:color w:val="404040"/>
                <w:sz w:val="16"/>
                <w:szCs w:val="16"/>
              </w:rPr>
            </w:pPr>
            <w:r w:rsidRPr="00386738">
              <w:rPr>
                <w:rFonts w:ascii="Arial" w:hAnsi="Arial" w:cs="Arial"/>
                <w:color w:val="404040"/>
                <w:sz w:val="16"/>
                <w:szCs w:val="16"/>
              </w:rPr>
              <w:t>3.5</w:t>
            </w:r>
          </w:p>
        </w:tc>
        <w:tc>
          <w:tcPr>
            <w:tcW w:w="630" w:type="dxa"/>
            <w:vAlign w:val="center"/>
          </w:tcPr>
          <w:p w:rsidR="00E15F59" w:rsidRPr="00386738" w:rsidRDefault="00A969FE" w:rsidP="00B031D2">
            <w:pPr>
              <w:spacing w:line="276" w:lineRule="auto"/>
              <w:jc w:val="right"/>
              <w:rPr>
                <w:rFonts w:ascii="Arial" w:hAnsi="Arial" w:cs="Arial"/>
                <w:color w:val="404040"/>
                <w:sz w:val="16"/>
                <w:szCs w:val="16"/>
              </w:rPr>
            </w:pPr>
            <w:r w:rsidRPr="00386738">
              <w:rPr>
                <w:rFonts w:ascii="Arial" w:hAnsi="Arial" w:cs="Arial"/>
                <w:color w:val="404040"/>
                <w:sz w:val="16"/>
                <w:szCs w:val="16"/>
              </w:rPr>
              <w:t>2.8</w:t>
            </w:r>
          </w:p>
        </w:tc>
        <w:tc>
          <w:tcPr>
            <w:tcW w:w="630" w:type="dxa"/>
            <w:vAlign w:val="center"/>
          </w:tcPr>
          <w:p w:rsidR="00E15F59" w:rsidRPr="00386738" w:rsidRDefault="00A969FE"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-1.9</w:t>
            </w:r>
          </w:p>
        </w:tc>
        <w:tc>
          <w:tcPr>
            <w:tcW w:w="630" w:type="dxa"/>
            <w:vAlign w:val="center"/>
          </w:tcPr>
          <w:p w:rsidR="00E15F59" w:rsidRPr="00386738" w:rsidRDefault="00A969FE" w:rsidP="00C406CF">
            <w:pPr>
              <w:spacing w:line="276" w:lineRule="auto"/>
              <w:jc w:val="right"/>
              <w:rPr>
                <w:rFonts w:ascii="Arial" w:hAnsi="Arial" w:cs="Arial"/>
                <w:color w:val="404040"/>
                <w:sz w:val="16"/>
                <w:szCs w:val="16"/>
              </w:rPr>
            </w:pPr>
            <w:r w:rsidRPr="00386738">
              <w:rPr>
                <w:rFonts w:ascii="Arial" w:hAnsi="Arial" w:cs="Arial"/>
                <w:color w:val="404040"/>
                <w:sz w:val="16"/>
                <w:szCs w:val="16"/>
              </w:rPr>
              <w:t>-3.9</w:t>
            </w:r>
          </w:p>
        </w:tc>
        <w:tc>
          <w:tcPr>
            <w:tcW w:w="630" w:type="dxa"/>
            <w:vAlign w:val="center"/>
          </w:tcPr>
          <w:p w:rsidR="00E15F59" w:rsidRPr="00386738" w:rsidRDefault="00A969FE"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1.6</w:t>
            </w:r>
          </w:p>
        </w:tc>
        <w:tc>
          <w:tcPr>
            <w:tcW w:w="630" w:type="dxa"/>
            <w:vAlign w:val="center"/>
          </w:tcPr>
          <w:p w:rsidR="00E15F59" w:rsidRPr="00386738" w:rsidRDefault="00A969FE" w:rsidP="00E547E9">
            <w:pPr>
              <w:spacing w:line="276" w:lineRule="auto"/>
              <w:jc w:val="right"/>
              <w:rPr>
                <w:rFonts w:ascii="Arial" w:hAnsi="Arial" w:cs="Arial"/>
                <w:color w:val="404040"/>
                <w:sz w:val="16"/>
                <w:szCs w:val="16"/>
              </w:rPr>
            </w:pPr>
            <w:r w:rsidRPr="00386738">
              <w:rPr>
                <w:rFonts w:ascii="Arial" w:hAnsi="Arial" w:cs="Arial"/>
                <w:color w:val="404040"/>
                <w:sz w:val="16"/>
                <w:szCs w:val="16"/>
              </w:rPr>
              <w:t>1.8</w:t>
            </w:r>
          </w:p>
        </w:tc>
        <w:tc>
          <w:tcPr>
            <w:tcW w:w="740" w:type="dxa"/>
            <w:vAlign w:val="center"/>
          </w:tcPr>
          <w:p w:rsidR="00E15F59" w:rsidRPr="00386738" w:rsidRDefault="00A969FE"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2.1</w:t>
            </w:r>
          </w:p>
        </w:tc>
        <w:tc>
          <w:tcPr>
            <w:tcW w:w="630" w:type="dxa"/>
            <w:shd w:val="clear" w:color="auto" w:fill="FFCC99"/>
            <w:vAlign w:val="center"/>
          </w:tcPr>
          <w:p w:rsidR="00E15F59" w:rsidRPr="00386738" w:rsidRDefault="00A969FE"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6.7</w:t>
            </w:r>
          </w:p>
        </w:tc>
        <w:tc>
          <w:tcPr>
            <w:tcW w:w="630" w:type="dxa"/>
            <w:vAlign w:val="center"/>
          </w:tcPr>
          <w:p w:rsidR="00E15F59" w:rsidRPr="00386738" w:rsidRDefault="00A969FE"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1.0</w:t>
            </w:r>
          </w:p>
        </w:tc>
      </w:tr>
      <w:tr w:rsidR="00693DC0" w:rsidRPr="00386738" w:rsidTr="00E15C76">
        <w:trPr>
          <w:tblHeader/>
        </w:trPr>
        <w:tc>
          <w:tcPr>
            <w:tcW w:w="2694" w:type="dxa"/>
            <w:vAlign w:val="bottom"/>
          </w:tcPr>
          <w:p w:rsidR="00693DC0" w:rsidRPr="00386738"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386738">
              <w:rPr>
                <w:rFonts w:ascii="Arial" w:hAnsi="Arial" w:cs="Arial"/>
                <w:color w:val="404040" w:themeColor="text1" w:themeTint="BF"/>
                <w:sz w:val="16"/>
                <w:szCs w:val="16"/>
              </w:rPr>
              <w:t>International goods exports (b)</w:t>
            </w:r>
          </w:p>
        </w:tc>
        <w:tc>
          <w:tcPr>
            <w:tcW w:w="1560" w:type="dxa"/>
            <w:vAlign w:val="bottom"/>
          </w:tcPr>
          <w:p w:rsidR="00693DC0" w:rsidRPr="00386738" w:rsidRDefault="00873336" w:rsidP="00E15C76">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Year to </w:t>
            </w:r>
            <w:r w:rsidR="00E15C76" w:rsidRPr="00386738">
              <w:rPr>
                <w:rFonts w:ascii="Arial" w:hAnsi="Arial" w:cs="Arial"/>
                <w:color w:val="404040" w:themeColor="text1" w:themeTint="BF"/>
                <w:sz w:val="16"/>
                <w:szCs w:val="16"/>
              </w:rPr>
              <w:t>Feb</w:t>
            </w:r>
            <w:r w:rsidR="00693DC0" w:rsidRPr="00386738">
              <w:rPr>
                <w:rFonts w:ascii="Arial" w:hAnsi="Arial" w:cs="Arial"/>
                <w:color w:val="404040" w:themeColor="text1" w:themeTint="BF"/>
                <w:sz w:val="16"/>
                <w:szCs w:val="16"/>
              </w:rPr>
              <w:t xml:space="preserve"> </w:t>
            </w:r>
            <w:r w:rsidR="00237748" w:rsidRPr="00386738">
              <w:rPr>
                <w:rFonts w:ascii="Arial" w:hAnsi="Arial" w:cs="Arial"/>
                <w:color w:val="404040" w:themeColor="text1" w:themeTint="BF"/>
                <w:sz w:val="16"/>
                <w:szCs w:val="16"/>
              </w:rPr>
              <w:t>15</w:t>
            </w:r>
          </w:p>
        </w:tc>
        <w:tc>
          <w:tcPr>
            <w:tcW w:w="992" w:type="dxa"/>
            <w:vAlign w:val="bottom"/>
          </w:tcPr>
          <w:p w:rsidR="00693DC0" w:rsidRPr="00386738"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 change</w:t>
            </w:r>
          </w:p>
        </w:tc>
        <w:tc>
          <w:tcPr>
            <w:tcW w:w="630" w:type="dxa"/>
            <w:vAlign w:val="bottom"/>
          </w:tcPr>
          <w:p w:rsidR="00693DC0" w:rsidRPr="00386738" w:rsidRDefault="00D04B00" w:rsidP="00B518DC">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w:t>
            </w:r>
            <w:r w:rsidR="00E15C76" w:rsidRPr="00386738">
              <w:rPr>
                <w:rFonts w:ascii="Arial" w:hAnsi="Arial" w:cs="Arial"/>
                <w:color w:val="404040" w:themeColor="text1" w:themeTint="BF"/>
                <w:sz w:val="16"/>
                <w:szCs w:val="16"/>
              </w:rPr>
              <w:t>2.5</w:t>
            </w:r>
          </w:p>
        </w:tc>
        <w:tc>
          <w:tcPr>
            <w:tcW w:w="630" w:type="dxa"/>
            <w:vAlign w:val="bottom"/>
          </w:tcPr>
          <w:p w:rsidR="00693DC0" w:rsidRPr="00386738" w:rsidRDefault="00E15C76" w:rsidP="00693DC0">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0.9</w:t>
            </w:r>
          </w:p>
        </w:tc>
        <w:tc>
          <w:tcPr>
            <w:tcW w:w="630" w:type="dxa"/>
            <w:vAlign w:val="bottom"/>
          </w:tcPr>
          <w:p w:rsidR="00693DC0" w:rsidRPr="00386738" w:rsidRDefault="00E15C76" w:rsidP="00022BC9">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-1.6</w:t>
            </w:r>
          </w:p>
        </w:tc>
        <w:tc>
          <w:tcPr>
            <w:tcW w:w="630" w:type="dxa"/>
            <w:vAlign w:val="bottom"/>
          </w:tcPr>
          <w:p w:rsidR="00693DC0" w:rsidRPr="00386738" w:rsidRDefault="00E15C76" w:rsidP="008804B3">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-6.2</w:t>
            </w:r>
          </w:p>
        </w:tc>
        <w:tc>
          <w:tcPr>
            <w:tcW w:w="630" w:type="dxa"/>
            <w:vAlign w:val="bottom"/>
          </w:tcPr>
          <w:p w:rsidR="00693DC0" w:rsidRPr="00386738" w:rsidRDefault="00E15C76" w:rsidP="00B518DC">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-3.8</w:t>
            </w:r>
          </w:p>
        </w:tc>
        <w:tc>
          <w:tcPr>
            <w:tcW w:w="630" w:type="dxa"/>
            <w:vAlign w:val="bottom"/>
          </w:tcPr>
          <w:p w:rsidR="00693DC0" w:rsidRPr="00386738" w:rsidRDefault="00E15C76" w:rsidP="00605A08">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-12.3</w:t>
            </w:r>
          </w:p>
        </w:tc>
        <w:tc>
          <w:tcPr>
            <w:tcW w:w="740" w:type="dxa"/>
            <w:vAlign w:val="bottom"/>
          </w:tcPr>
          <w:p w:rsidR="00693DC0" w:rsidRPr="00386738" w:rsidRDefault="00E15C76" w:rsidP="008804B3">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200.0</w:t>
            </w:r>
          </w:p>
        </w:tc>
        <w:tc>
          <w:tcPr>
            <w:tcW w:w="630" w:type="dxa"/>
            <w:shd w:val="clear" w:color="auto" w:fill="FFCC99"/>
            <w:vAlign w:val="bottom"/>
          </w:tcPr>
          <w:p w:rsidR="00693DC0" w:rsidRPr="00386738" w:rsidRDefault="00E15C76" w:rsidP="008804B3">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4.3</w:t>
            </w:r>
          </w:p>
        </w:tc>
        <w:tc>
          <w:tcPr>
            <w:tcW w:w="630" w:type="dxa"/>
            <w:vAlign w:val="bottom"/>
          </w:tcPr>
          <w:p w:rsidR="00693DC0" w:rsidRPr="00386738" w:rsidRDefault="00E15C76" w:rsidP="00605A08">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-2.7</w:t>
            </w:r>
          </w:p>
        </w:tc>
      </w:tr>
      <w:tr w:rsidR="00693DC0" w:rsidRPr="00386738" w:rsidTr="00E15C76">
        <w:trPr>
          <w:tblHeader/>
        </w:trPr>
        <w:tc>
          <w:tcPr>
            <w:tcW w:w="2694" w:type="dxa"/>
            <w:vAlign w:val="bottom"/>
          </w:tcPr>
          <w:p w:rsidR="00693DC0" w:rsidRPr="00386738"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386738">
              <w:rPr>
                <w:rFonts w:ascii="Arial" w:hAnsi="Arial" w:cs="Arial"/>
                <w:color w:val="404040" w:themeColor="text1" w:themeTint="BF"/>
                <w:sz w:val="16"/>
                <w:szCs w:val="16"/>
              </w:rPr>
              <w:t>International goods imports</w:t>
            </w:r>
            <w:r w:rsidR="006A453C" w:rsidRPr="00386738">
              <w:rPr>
                <w:rFonts w:ascii="Arial" w:hAnsi="Arial" w:cs="Arial"/>
                <w:color w:val="404040" w:themeColor="text1" w:themeTint="BF"/>
                <w:sz w:val="16"/>
                <w:szCs w:val="16"/>
              </w:rPr>
              <w:t xml:space="preserve"> (b)</w:t>
            </w:r>
          </w:p>
        </w:tc>
        <w:tc>
          <w:tcPr>
            <w:tcW w:w="1560" w:type="dxa"/>
            <w:vAlign w:val="bottom"/>
          </w:tcPr>
          <w:p w:rsidR="00693DC0" w:rsidRPr="00386738" w:rsidRDefault="00873336" w:rsidP="006D4748">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Year to </w:t>
            </w:r>
            <w:r w:rsidR="00E15C76" w:rsidRPr="00386738">
              <w:rPr>
                <w:rFonts w:ascii="Arial" w:hAnsi="Arial" w:cs="Arial"/>
                <w:color w:val="404040" w:themeColor="text1" w:themeTint="BF"/>
                <w:sz w:val="16"/>
                <w:szCs w:val="16"/>
              </w:rPr>
              <w:t>Feb</w:t>
            </w:r>
            <w:r w:rsidR="00693DC0" w:rsidRPr="00386738">
              <w:rPr>
                <w:rFonts w:ascii="Arial" w:hAnsi="Arial" w:cs="Arial"/>
                <w:color w:val="404040" w:themeColor="text1" w:themeTint="BF"/>
                <w:sz w:val="16"/>
                <w:szCs w:val="16"/>
              </w:rPr>
              <w:t xml:space="preserve"> </w:t>
            </w:r>
            <w:r w:rsidR="00237748" w:rsidRPr="00386738">
              <w:rPr>
                <w:rFonts w:ascii="Arial" w:hAnsi="Arial" w:cs="Arial"/>
                <w:color w:val="404040" w:themeColor="text1" w:themeTint="BF"/>
                <w:sz w:val="16"/>
                <w:szCs w:val="16"/>
              </w:rPr>
              <w:t>15</w:t>
            </w:r>
          </w:p>
        </w:tc>
        <w:tc>
          <w:tcPr>
            <w:tcW w:w="992" w:type="dxa"/>
            <w:vAlign w:val="bottom"/>
          </w:tcPr>
          <w:p w:rsidR="00693DC0" w:rsidRPr="00386738"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 change</w:t>
            </w:r>
          </w:p>
        </w:tc>
        <w:tc>
          <w:tcPr>
            <w:tcW w:w="630" w:type="dxa"/>
            <w:vAlign w:val="bottom"/>
          </w:tcPr>
          <w:p w:rsidR="00693DC0" w:rsidRPr="00386738" w:rsidRDefault="00E15C76" w:rsidP="00693DC0">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5.4</w:t>
            </w:r>
          </w:p>
        </w:tc>
        <w:tc>
          <w:tcPr>
            <w:tcW w:w="630" w:type="dxa"/>
            <w:vAlign w:val="bottom"/>
          </w:tcPr>
          <w:p w:rsidR="00693DC0" w:rsidRPr="00386738" w:rsidRDefault="00E15C76" w:rsidP="00693DC0">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3.9</w:t>
            </w:r>
          </w:p>
        </w:tc>
        <w:tc>
          <w:tcPr>
            <w:tcW w:w="630" w:type="dxa"/>
            <w:vAlign w:val="bottom"/>
          </w:tcPr>
          <w:p w:rsidR="00693DC0" w:rsidRPr="00386738" w:rsidRDefault="00E15C76" w:rsidP="000E0008">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-8.9</w:t>
            </w:r>
          </w:p>
        </w:tc>
        <w:tc>
          <w:tcPr>
            <w:tcW w:w="630" w:type="dxa"/>
            <w:vAlign w:val="bottom"/>
          </w:tcPr>
          <w:p w:rsidR="00693DC0" w:rsidRPr="00386738" w:rsidRDefault="00E15C76" w:rsidP="009B1E1B">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0.2</w:t>
            </w:r>
          </w:p>
        </w:tc>
        <w:tc>
          <w:tcPr>
            <w:tcW w:w="630" w:type="dxa"/>
            <w:vAlign w:val="bottom"/>
          </w:tcPr>
          <w:p w:rsidR="00693DC0" w:rsidRPr="00386738" w:rsidRDefault="00E15C76" w:rsidP="00605A08">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5.0</w:t>
            </w:r>
          </w:p>
        </w:tc>
        <w:tc>
          <w:tcPr>
            <w:tcW w:w="630" w:type="dxa"/>
            <w:vAlign w:val="bottom"/>
          </w:tcPr>
          <w:p w:rsidR="00693DC0" w:rsidRPr="00386738" w:rsidRDefault="00E15C76" w:rsidP="00B518DC">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22.3</w:t>
            </w:r>
          </w:p>
        </w:tc>
        <w:tc>
          <w:tcPr>
            <w:tcW w:w="740" w:type="dxa"/>
            <w:vAlign w:val="bottom"/>
          </w:tcPr>
          <w:p w:rsidR="00693DC0" w:rsidRPr="00386738" w:rsidRDefault="00E15C76" w:rsidP="007D4609">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37.5</w:t>
            </w:r>
          </w:p>
        </w:tc>
        <w:tc>
          <w:tcPr>
            <w:tcW w:w="630" w:type="dxa"/>
            <w:shd w:val="clear" w:color="auto" w:fill="FFCC99"/>
            <w:vAlign w:val="bottom"/>
          </w:tcPr>
          <w:p w:rsidR="00693DC0" w:rsidRPr="00386738" w:rsidRDefault="00E15C76" w:rsidP="0010574E">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-3.5</w:t>
            </w:r>
          </w:p>
        </w:tc>
        <w:tc>
          <w:tcPr>
            <w:tcW w:w="630" w:type="dxa"/>
            <w:vAlign w:val="bottom"/>
          </w:tcPr>
          <w:p w:rsidR="00693DC0" w:rsidRPr="00386738" w:rsidRDefault="00E15C76" w:rsidP="002C6816">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2.0</w:t>
            </w:r>
          </w:p>
        </w:tc>
      </w:tr>
      <w:tr w:rsidR="00E15F59" w:rsidRPr="00386738" w:rsidTr="00E15C76">
        <w:trPr>
          <w:tblHeader/>
        </w:trPr>
        <w:tc>
          <w:tcPr>
            <w:tcW w:w="2694" w:type="dxa"/>
            <w:vAlign w:val="center"/>
          </w:tcPr>
          <w:p w:rsidR="00E15F59" w:rsidRPr="00386738" w:rsidRDefault="00E15F59" w:rsidP="00E15F59">
            <w:pPr>
              <w:tabs>
                <w:tab w:val="num" w:pos="426"/>
              </w:tabs>
              <w:spacing w:before="80" w:after="80" w:line="276" w:lineRule="auto"/>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Demography</w:t>
            </w:r>
          </w:p>
        </w:tc>
        <w:tc>
          <w:tcPr>
            <w:tcW w:w="1560" w:type="dxa"/>
            <w:vAlign w:val="center"/>
          </w:tcPr>
          <w:p w:rsidR="00E15F59" w:rsidRPr="00386738" w:rsidRDefault="00E15F59" w:rsidP="002D2944">
            <w:pPr>
              <w:spacing w:line="276" w:lineRule="auto"/>
              <w:jc w:val="center"/>
              <w:rPr>
                <w:rFonts w:ascii="Arial" w:hAnsi="Arial" w:cs="Arial"/>
                <w:color w:val="404040"/>
                <w:sz w:val="16"/>
                <w:szCs w:val="16"/>
              </w:rPr>
            </w:pPr>
          </w:p>
        </w:tc>
        <w:tc>
          <w:tcPr>
            <w:tcW w:w="992" w:type="dxa"/>
            <w:vAlign w:val="center"/>
          </w:tcPr>
          <w:p w:rsidR="00E15F59" w:rsidRPr="00386738" w:rsidRDefault="00E15F59" w:rsidP="002D2944">
            <w:pPr>
              <w:spacing w:line="276" w:lineRule="auto"/>
              <w:jc w:val="center"/>
              <w:rPr>
                <w:rFonts w:ascii="Arial" w:hAnsi="Arial" w:cs="Arial"/>
                <w:color w:val="404040"/>
                <w:sz w:val="16"/>
                <w:szCs w:val="16"/>
              </w:rPr>
            </w:pPr>
          </w:p>
        </w:tc>
        <w:tc>
          <w:tcPr>
            <w:tcW w:w="630" w:type="dxa"/>
            <w:vAlign w:val="center"/>
          </w:tcPr>
          <w:p w:rsidR="00E15F59" w:rsidRPr="00386738" w:rsidRDefault="00E15F59" w:rsidP="00E15F59">
            <w:pPr>
              <w:spacing w:line="276" w:lineRule="auto"/>
              <w:jc w:val="right"/>
              <w:rPr>
                <w:rFonts w:ascii="Arial" w:hAnsi="Arial" w:cs="Arial"/>
                <w:color w:val="404040"/>
                <w:sz w:val="16"/>
                <w:szCs w:val="16"/>
              </w:rPr>
            </w:pPr>
          </w:p>
        </w:tc>
        <w:tc>
          <w:tcPr>
            <w:tcW w:w="630" w:type="dxa"/>
            <w:vAlign w:val="center"/>
          </w:tcPr>
          <w:p w:rsidR="00E15F59" w:rsidRPr="00386738" w:rsidRDefault="00E15F59" w:rsidP="00E15F59">
            <w:pPr>
              <w:spacing w:line="276" w:lineRule="auto"/>
              <w:jc w:val="right"/>
              <w:rPr>
                <w:rFonts w:ascii="Arial" w:hAnsi="Arial" w:cs="Arial"/>
                <w:color w:val="404040"/>
                <w:sz w:val="16"/>
                <w:szCs w:val="16"/>
              </w:rPr>
            </w:pPr>
          </w:p>
        </w:tc>
        <w:tc>
          <w:tcPr>
            <w:tcW w:w="630" w:type="dxa"/>
            <w:vAlign w:val="center"/>
          </w:tcPr>
          <w:p w:rsidR="00E15F59" w:rsidRPr="00386738" w:rsidRDefault="00E15F59" w:rsidP="00E15F59">
            <w:pPr>
              <w:spacing w:line="276" w:lineRule="auto"/>
              <w:jc w:val="right"/>
              <w:rPr>
                <w:rFonts w:ascii="Arial" w:hAnsi="Arial" w:cs="Arial"/>
                <w:color w:val="404040"/>
                <w:sz w:val="16"/>
                <w:szCs w:val="16"/>
              </w:rPr>
            </w:pPr>
          </w:p>
        </w:tc>
        <w:tc>
          <w:tcPr>
            <w:tcW w:w="630" w:type="dxa"/>
            <w:vAlign w:val="center"/>
          </w:tcPr>
          <w:p w:rsidR="00E15F59" w:rsidRPr="00386738" w:rsidRDefault="00E15F59" w:rsidP="00E15F59">
            <w:pPr>
              <w:spacing w:line="276" w:lineRule="auto"/>
              <w:jc w:val="right"/>
              <w:rPr>
                <w:rFonts w:ascii="Arial" w:hAnsi="Arial" w:cs="Arial"/>
                <w:color w:val="404040"/>
                <w:sz w:val="16"/>
                <w:szCs w:val="16"/>
              </w:rPr>
            </w:pPr>
          </w:p>
        </w:tc>
        <w:tc>
          <w:tcPr>
            <w:tcW w:w="630" w:type="dxa"/>
            <w:vAlign w:val="center"/>
          </w:tcPr>
          <w:p w:rsidR="00E15F59" w:rsidRPr="00386738" w:rsidRDefault="00E15F59" w:rsidP="00E15F59">
            <w:pPr>
              <w:spacing w:line="276" w:lineRule="auto"/>
              <w:jc w:val="right"/>
              <w:rPr>
                <w:rFonts w:ascii="Arial" w:hAnsi="Arial" w:cs="Arial"/>
                <w:color w:val="404040"/>
                <w:sz w:val="16"/>
                <w:szCs w:val="16"/>
              </w:rPr>
            </w:pPr>
          </w:p>
        </w:tc>
        <w:tc>
          <w:tcPr>
            <w:tcW w:w="630" w:type="dxa"/>
            <w:vAlign w:val="center"/>
          </w:tcPr>
          <w:p w:rsidR="00E15F59" w:rsidRPr="00386738" w:rsidRDefault="00E15F59" w:rsidP="00E15F59">
            <w:pPr>
              <w:spacing w:line="276" w:lineRule="auto"/>
              <w:jc w:val="right"/>
              <w:rPr>
                <w:rFonts w:ascii="Arial" w:hAnsi="Arial" w:cs="Arial"/>
                <w:color w:val="404040"/>
                <w:sz w:val="16"/>
                <w:szCs w:val="16"/>
              </w:rPr>
            </w:pPr>
          </w:p>
        </w:tc>
        <w:tc>
          <w:tcPr>
            <w:tcW w:w="740" w:type="dxa"/>
            <w:vAlign w:val="center"/>
          </w:tcPr>
          <w:p w:rsidR="00E15F59" w:rsidRPr="00386738" w:rsidRDefault="00E15F59" w:rsidP="00E15F59">
            <w:pPr>
              <w:spacing w:line="276" w:lineRule="auto"/>
              <w:jc w:val="right"/>
              <w:rPr>
                <w:rFonts w:ascii="Arial" w:hAnsi="Arial" w:cs="Arial"/>
                <w:color w:val="404040"/>
                <w:sz w:val="16"/>
                <w:szCs w:val="16"/>
              </w:rPr>
            </w:pPr>
          </w:p>
        </w:tc>
        <w:tc>
          <w:tcPr>
            <w:tcW w:w="630" w:type="dxa"/>
            <w:shd w:val="clear" w:color="auto" w:fill="FFCC99"/>
            <w:vAlign w:val="center"/>
          </w:tcPr>
          <w:p w:rsidR="00E15F59" w:rsidRPr="00386738" w:rsidRDefault="00E15F59" w:rsidP="00E15F59">
            <w:pPr>
              <w:spacing w:line="276" w:lineRule="auto"/>
              <w:jc w:val="right"/>
              <w:rPr>
                <w:rFonts w:ascii="Arial" w:hAnsi="Arial" w:cs="Arial"/>
                <w:color w:val="404040"/>
                <w:sz w:val="16"/>
                <w:szCs w:val="16"/>
              </w:rPr>
            </w:pPr>
          </w:p>
        </w:tc>
        <w:tc>
          <w:tcPr>
            <w:tcW w:w="630" w:type="dxa"/>
            <w:vAlign w:val="center"/>
          </w:tcPr>
          <w:p w:rsidR="00E15F59" w:rsidRPr="00386738" w:rsidRDefault="00E15F59" w:rsidP="00E15F59">
            <w:pPr>
              <w:spacing w:line="276" w:lineRule="auto"/>
              <w:jc w:val="right"/>
              <w:rPr>
                <w:rFonts w:ascii="Arial" w:hAnsi="Arial" w:cs="Arial"/>
                <w:color w:val="404040"/>
                <w:sz w:val="16"/>
                <w:szCs w:val="16"/>
              </w:rPr>
            </w:pPr>
          </w:p>
        </w:tc>
      </w:tr>
      <w:tr w:rsidR="004C5E7B" w:rsidRPr="0064072E" w:rsidTr="00E15C76">
        <w:trPr>
          <w:trHeight w:val="453"/>
          <w:tblHeader/>
        </w:trPr>
        <w:tc>
          <w:tcPr>
            <w:tcW w:w="2694" w:type="dxa"/>
            <w:vAlign w:val="center"/>
          </w:tcPr>
          <w:p w:rsidR="004C5E7B" w:rsidRPr="00E867A8" w:rsidRDefault="004C5E7B" w:rsidP="00B91A96">
            <w:pPr>
              <w:tabs>
                <w:tab w:val="num" w:pos="426"/>
              </w:tabs>
              <w:spacing w:before="80" w:after="80" w:line="276" w:lineRule="auto"/>
              <w:ind w:left="34"/>
              <w:rPr>
                <w:rFonts w:ascii="Arial" w:hAnsi="Arial" w:cs="Arial"/>
                <w:color w:val="404040" w:themeColor="text1" w:themeTint="BF"/>
                <w:sz w:val="16"/>
                <w:szCs w:val="16"/>
              </w:rPr>
            </w:pPr>
            <w:r w:rsidRPr="00E867A8">
              <w:rPr>
                <w:rFonts w:ascii="Arial" w:hAnsi="Arial" w:cs="Arial"/>
                <w:color w:val="404040" w:themeColor="text1" w:themeTint="BF"/>
                <w:sz w:val="16"/>
                <w:szCs w:val="16"/>
              </w:rPr>
              <w:t>Population</w:t>
            </w:r>
          </w:p>
        </w:tc>
        <w:tc>
          <w:tcPr>
            <w:tcW w:w="1560" w:type="dxa"/>
            <w:vAlign w:val="center"/>
          </w:tcPr>
          <w:p w:rsidR="004C5E7B" w:rsidRPr="00E867A8" w:rsidRDefault="009156BA" w:rsidP="00520B69">
            <w:pPr>
              <w:spacing w:line="276" w:lineRule="auto"/>
              <w:jc w:val="center"/>
              <w:rPr>
                <w:rFonts w:ascii="Arial" w:hAnsi="Arial" w:cs="Arial"/>
                <w:color w:val="404040"/>
                <w:sz w:val="16"/>
                <w:szCs w:val="16"/>
              </w:rPr>
            </w:pPr>
            <w:r w:rsidRPr="00E867A8">
              <w:rPr>
                <w:rFonts w:ascii="Arial" w:hAnsi="Arial" w:cs="Arial"/>
                <w:color w:val="404040"/>
                <w:sz w:val="16"/>
                <w:szCs w:val="16"/>
              </w:rPr>
              <w:t>Dec</w:t>
            </w:r>
            <w:r w:rsidR="00D91B1E" w:rsidRPr="00E867A8">
              <w:rPr>
                <w:rFonts w:ascii="Arial" w:hAnsi="Arial" w:cs="Arial"/>
                <w:color w:val="404040"/>
                <w:sz w:val="16"/>
                <w:szCs w:val="16"/>
              </w:rPr>
              <w:t xml:space="preserve"> 13 </w:t>
            </w:r>
            <w:proofErr w:type="spellStart"/>
            <w:r w:rsidR="00D91B1E" w:rsidRPr="00E867A8">
              <w:rPr>
                <w:rFonts w:ascii="Arial" w:hAnsi="Arial" w:cs="Arial"/>
                <w:color w:val="404040"/>
                <w:sz w:val="16"/>
                <w:szCs w:val="16"/>
              </w:rPr>
              <w:t>Q</w:t>
            </w:r>
            <w:r w:rsidRPr="00E867A8">
              <w:rPr>
                <w:rFonts w:ascii="Arial" w:hAnsi="Arial" w:cs="Arial"/>
                <w:color w:val="404040"/>
                <w:sz w:val="16"/>
                <w:szCs w:val="16"/>
              </w:rPr>
              <w:t>tr</w:t>
            </w:r>
            <w:proofErr w:type="spellEnd"/>
            <w:r w:rsidRPr="00E867A8">
              <w:rPr>
                <w:rFonts w:ascii="Arial" w:hAnsi="Arial" w:cs="Arial"/>
                <w:color w:val="404040"/>
                <w:sz w:val="16"/>
                <w:szCs w:val="16"/>
              </w:rPr>
              <w:t xml:space="preserve"> to Dec</w:t>
            </w:r>
            <w:r w:rsidR="00C97925" w:rsidRPr="00E867A8">
              <w:rPr>
                <w:rFonts w:ascii="Arial" w:hAnsi="Arial" w:cs="Arial"/>
                <w:color w:val="404040"/>
                <w:sz w:val="16"/>
                <w:szCs w:val="16"/>
              </w:rPr>
              <w:t> 14</w:t>
            </w:r>
            <w:r w:rsidR="004C5E7B" w:rsidRPr="00E867A8">
              <w:rPr>
                <w:rFonts w:ascii="Arial" w:hAnsi="Arial" w:cs="Arial"/>
                <w:color w:val="404040"/>
                <w:sz w:val="16"/>
                <w:szCs w:val="16"/>
              </w:rPr>
              <w:t xml:space="preserve"> </w:t>
            </w:r>
            <w:proofErr w:type="spellStart"/>
            <w:r w:rsidR="004C5E7B" w:rsidRPr="00E867A8">
              <w:rPr>
                <w:rFonts w:ascii="Arial" w:hAnsi="Arial" w:cs="Arial"/>
                <w:color w:val="404040"/>
                <w:sz w:val="16"/>
                <w:szCs w:val="16"/>
              </w:rPr>
              <w:t>Qtr</w:t>
            </w:r>
            <w:proofErr w:type="spellEnd"/>
          </w:p>
        </w:tc>
        <w:tc>
          <w:tcPr>
            <w:tcW w:w="992" w:type="dxa"/>
            <w:vAlign w:val="center"/>
          </w:tcPr>
          <w:p w:rsidR="004C5E7B" w:rsidRPr="00E867A8" w:rsidRDefault="004C5E7B" w:rsidP="00B91A96">
            <w:pPr>
              <w:spacing w:line="276" w:lineRule="auto"/>
              <w:jc w:val="center"/>
              <w:rPr>
                <w:rFonts w:ascii="Arial" w:hAnsi="Arial" w:cs="Arial"/>
                <w:color w:val="404040"/>
                <w:sz w:val="16"/>
                <w:szCs w:val="16"/>
              </w:rPr>
            </w:pPr>
            <w:r w:rsidRPr="00E867A8">
              <w:rPr>
                <w:rFonts w:ascii="Arial" w:hAnsi="Arial" w:cs="Arial"/>
                <w:color w:val="404040"/>
                <w:sz w:val="16"/>
                <w:szCs w:val="16"/>
              </w:rPr>
              <w:t>% change</w:t>
            </w:r>
          </w:p>
        </w:tc>
        <w:tc>
          <w:tcPr>
            <w:tcW w:w="630" w:type="dxa"/>
            <w:vAlign w:val="center"/>
          </w:tcPr>
          <w:p w:rsidR="004C5E7B" w:rsidRPr="00E867A8" w:rsidRDefault="00F73E17" w:rsidP="00B91A96">
            <w:pPr>
              <w:spacing w:line="276" w:lineRule="auto"/>
              <w:jc w:val="right"/>
              <w:rPr>
                <w:rFonts w:ascii="Arial" w:hAnsi="Arial" w:cs="Arial"/>
                <w:color w:val="404040"/>
                <w:sz w:val="16"/>
                <w:szCs w:val="16"/>
              </w:rPr>
            </w:pPr>
            <w:r w:rsidRPr="00E867A8">
              <w:rPr>
                <w:rFonts w:ascii="Arial" w:hAnsi="Arial" w:cs="Arial"/>
                <w:color w:val="404040"/>
                <w:sz w:val="16"/>
                <w:szCs w:val="16"/>
              </w:rPr>
              <w:t>1.4</w:t>
            </w:r>
          </w:p>
        </w:tc>
        <w:tc>
          <w:tcPr>
            <w:tcW w:w="630" w:type="dxa"/>
            <w:vAlign w:val="center"/>
          </w:tcPr>
          <w:p w:rsidR="004C5E7B" w:rsidRPr="00E867A8" w:rsidRDefault="00F73E17" w:rsidP="00B91A96">
            <w:pPr>
              <w:spacing w:line="276" w:lineRule="auto"/>
              <w:jc w:val="right"/>
              <w:rPr>
                <w:rFonts w:ascii="Arial" w:hAnsi="Arial" w:cs="Arial"/>
                <w:color w:val="404040"/>
                <w:sz w:val="16"/>
                <w:szCs w:val="16"/>
              </w:rPr>
            </w:pPr>
            <w:r w:rsidRPr="00E867A8">
              <w:rPr>
                <w:rFonts w:ascii="Arial" w:hAnsi="Arial" w:cs="Arial"/>
                <w:color w:val="404040"/>
                <w:sz w:val="16"/>
                <w:szCs w:val="16"/>
              </w:rPr>
              <w:t>1.8</w:t>
            </w:r>
          </w:p>
        </w:tc>
        <w:tc>
          <w:tcPr>
            <w:tcW w:w="630" w:type="dxa"/>
            <w:vAlign w:val="center"/>
          </w:tcPr>
          <w:p w:rsidR="004C5E7B" w:rsidRPr="00E867A8" w:rsidRDefault="009156BA" w:rsidP="00B91A96">
            <w:pPr>
              <w:spacing w:line="276" w:lineRule="auto"/>
              <w:jc w:val="right"/>
              <w:rPr>
                <w:rFonts w:ascii="Arial" w:hAnsi="Arial" w:cs="Arial"/>
                <w:color w:val="404040"/>
                <w:sz w:val="16"/>
                <w:szCs w:val="16"/>
              </w:rPr>
            </w:pPr>
            <w:r w:rsidRPr="00E867A8">
              <w:rPr>
                <w:rFonts w:ascii="Arial" w:hAnsi="Arial" w:cs="Arial"/>
                <w:color w:val="404040"/>
                <w:sz w:val="16"/>
                <w:szCs w:val="16"/>
              </w:rPr>
              <w:t>1.4</w:t>
            </w:r>
          </w:p>
        </w:tc>
        <w:tc>
          <w:tcPr>
            <w:tcW w:w="630" w:type="dxa"/>
            <w:vAlign w:val="center"/>
          </w:tcPr>
          <w:p w:rsidR="004C5E7B" w:rsidRPr="00E867A8" w:rsidRDefault="009156BA" w:rsidP="00B91A96">
            <w:pPr>
              <w:spacing w:line="276" w:lineRule="auto"/>
              <w:jc w:val="right"/>
              <w:rPr>
                <w:rFonts w:ascii="Arial" w:hAnsi="Arial" w:cs="Arial"/>
                <w:color w:val="404040"/>
                <w:sz w:val="16"/>
                <w:szCs w:val="16"/>
              </w:rPr>
            </w:pPr>
            <w:r w:rsidRPr="00E867A8">
              <w:rPr>
                <w:rFonts w:ascii="Arial" w:hAnsi="Arial" w:cs="Arial"/>
                <w:color w:val="404040"/>
                <w:sz w:val="16"/>
                <w:szCs w:val="16"/>
              </w:rPr>
              <w:t>1.6</w:t>
            </w:r>
          </w:p>
        </w:tc>
        <w:tc>
          <w:tcPr>
            <w:tcW w:w="630" w:type="dxa"/>
            <w:vAlign w:val="center"/>
          </w:tcPr>
          <w:p w:rsidR="004C5E7B" w:rsidRPr="00E867A8" w:rsidRDefault="004C5E7B" w:rsidP="00B91A96">
            <w:pPr>
              <w:spacing w:line="276" w:lineRule="auto"/>
              <w:jc w:val="right"/>
              <w:rPr>
                <w:rFonts w:ascii="Arial" w:hAnsi="Arial" w:cs="Arial"/>
                <w:color w:val="404040"/>
                <w:sz w:val="16"/>
                <w:szCs w:val="16"/>
              </w:rPr>
            </w:pPr>
            <w:r w:rsidRPr="00E867A8">
              <w:rPr>
                <w:rFonts w:ascii="Arial" w:hAnsi="Arial" w:cs="Arial"/>
                <w:color w:val="404040"/>
                <w:sz w:val="16"/>
                <w:szCs w:val="16"/>
              </w:rPr>
              <w:t>0.9</w:t>
            </w:r>
          </w:p>
        </w:tc>
        <w:tc>
          <w:tcPr>
            <w:tcW w:w="630" w:type="dxa"/>
            <w:vAlign w:val="center"/>
          </w:tcPr>
          <w:p w:rsidR="004C5E7B" w:rsidRPr="00E867A8" w:rsidRDefault="004C5E7B" w:rsidP="00B91A96">
            <w:pPr>
              <w:spacing w:line="276" w:lineRule="auto"/>
              <w:jc w:val="right"/>
              <w:rPr>
                <w:rFonts w:ascii="Arial" w:hAnsi="Arial" w:cs="Arial"/>
                <w:color w:val="404040"/>
                <w:sz w:val="16"/>
                <w:szCs w:val="16"/>
              </w:rPr>
            </w:pPr>
            <w:r w:rsidRPr="00E867A8">
              <w:rPr>
                <w:rFonts w:ascii="Arial" w:hAnsi="Arial" w:cs="Arial"/>
                <w:color w:val="404040"/>
                <w:sz w:val="16"/>
                <w:szCs w:val="16"/>
              </w:rPr>
              <w:t>0.3</w:t>
            </w:r>
          </w:p>
        </w:tc>
        <w:tc>
          <w:tcPr>
            <w:tcW w:w="740" w:type="dxa"/>
            <w:vAlign w:val="center"/>
          </w:tcPr>
          <w:p w:rsidR="004C5E7B" w:rsidRPr="00E867A8" w:rsidRDefault="00632268" w:rsidP="00D91B1E">
            <w:pPr>
              <w:spacing w:line="276" w:lineRule="auto"/>
              <w:jc w:val="right"/>
              <w:rPr>
                <w:rFonts w:ascii="Arial" w:hAnsi="Arial" w:cs="Arial"/>
                <w:color w:val="404040"/>
                <w:sz w:val="16"/>
                <w:szCs w:val="16"/>
              </w:rPr>
            </w:pPr>
            <w:r w:rsidRPr="00E867A8">
              <w:rPr>
                <w:rFonts w:ascii="Arial" w:hAnsi="Arial" w:cs="Arial"/>
                <w:color w:val="404040"/>
                <w:sz w:val="16"/>
                <w:szCs w:val="16"/>
              </w:rPr>
              <w:t>1.</w:t>
            </w:r>
            <w:r w:rsidR="002900F3" w:rsidRPr="00E867A8">
              <w:rPr>
                <w:rFonts w:ascii="Arial" w:hAnsi="Arial" w:cs="Arial"/>
                <w:color w:val="404040"/>
                <w:sz w:val="16"/>
                <w:szCs w:val="16"/>
              </w:rPr>
              <w:t>1</w:t>
            </w:r>
          </w:p>
        </w:tc>
        <w:tc>
          <w:tcPr>
            <w:tcW w:w="630" w:type="dxa"/>
            <w:shd w:val="clear" w:color="auto" w:fill="FFCC99"/>
            <w:vAlign w:val="center"/>
          </w:tcPr>
          <w:p w:rsidR="004C5E7B" w:rsidRPr="00E867A8" w:rsidRDefault="009156BA" w:rsidP="00B91A96">
            <w:pPr>
              <w:spacing w:line="276" w:lineRule="auto"/>
              <w:jc w:val="right"/>
              <w:rPr>
                <w:rFonts w:ascii="Arial" w:hAnsi="Arial" w:cs="Arial"/>
                <w:color w:val="404040"/>
                <w:sz w:val="16"/>
                <w:szCs w:val="16"/>
              </w:rPr>
            </w:pPr>
            <w:r w:rsidRPr="00E867A8">
              <w:rPr>
                <w:rFonts w:ascii="Arial" w:hAnsi="Arial" w:cs="Arial"/>
                <w:color w:val="404040"/>
                <w:sz w:val="16"/>
                <w:szCs w:val="16"/>
              </w:rPr>
              <w:t>0.4</w:t>
            </w:r>
          </w:p>
        </w:tc>
        <w:tc>
          <w:tcPr>
            <w:tcW w:w="630" w:type="dxa"/>
            <w:vAlign w:val="center"/>
          </w:tcPr>
          <w:p w:rsidR="004C5E7B" w:rsidRPr="00E867A8" w:rsidRDefault="004C5E7B" w:rsidP="00B91A96">
            <w:pPr>
              <w:spacing w:line="276" w:lineRule="auto"/>
              <w:jc w:val="right"/>
              <w:rPr>
                <w:rFonts w:ascii="Arial" w:hAnsi="Arial" w:cs="Arial"/>
                <w:color w:val="404040"/>
                <w:sz w:val="16"/>
                <w:szCs w:val="16"/>
              </w:rPr>
            </w:pPr>
            <w:r w:rsidRPr="00E867A8">
              <w:rPr>
                <w:rFonts w:ascii="Arial" w:hAnsi="Arial" w:cs="Arial"/>
                <w:color w:val="404040"/>
                <w:sz w:val="16"/>
                <w:szCs w:val="16"/>
              </w:rPr>
              <w:t>1.</w:t>
            </w:r>
            <w:r w:rsidR="009156BA" w:rsidRPr="00E867A8">
              <w:rPr>
                <w:rFonts w:ascii="Arial" w:hAnsi="Arial" w:cs="Arial"/>
                <w:color w:val="404040"/>
                <w:sz w:val="16"/>
                <w:szCs w:val="16"/>
              </w:rPr>
              <w:t>4</w:t>
            </w:r>
          </w:p>
        </w:tc>
      </w:tr>
      <w:tr w:rsidR="004C5E7B" w:rsidRPr="00386738" w:rsidTr="00E15C76">
        <w:trPr>
          <w:tblHeader/>
        </w:trPr>
        <w:tc>
          <w:tcPr>
            <w:tcW w:w="2694" w:type="dxa"/>
            <w:vAlign w:val="center"/>
          </w:tcPr>
          <w:p w:rsidR="004C5E7B" w:rsidRPr="00386738" w:rsidRDefault="004C5E7B" w:rsidP="00E15F59">
            <w:pPr>
              <w:tabs>
                <w:tab w:val="num" w:pos="426"/>
              </w:tabs>
              <w:spacing w:before="80" w:after="80" w:line="276" w:lineRule="auto"/>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Labour Market</w:t>
            </w:r>
          </w:p>
        </w:tc>
        <w:tc>
          <w:tcPr>
            <w:tcW w:w="1560" w:type="dxa"/>
            <w:vAlign w:val="center"/>
          </w:tcPr>
          <w:p w:rsidR="004C5E7B" w:rsidRPr="00386738" w:rsidRDefault="004C5E7B" w:rsidP="002D2944">
            <w:pPr>
              <w:spacing w:line="276" w:lineRule="auto"/>
              <w:jc w:val="center"/>
              <w:rPr>
                <w:rFonts w:ascii="Arial" w:hAnsi="Arial" w:cs="Arial"/>
                <w:color w:val="404040"/>
                <w:sz w:val="16"/>
                <w:szCs w:val="16"/>
              </w:rPr>
            </w:pPr>
          </w:p>
        </w:tc>
        <w:tc>
          <w:tcPr>
            <w:tcW w:w="992" w:type="dxa"/>
            <w:vAlign w:val="center"/>
          </w:tcPr>
          <w:p w:rsidR="004C5E7B" w:rsidRPr="00386738" w:rsidRDefault="004C5E7B" w:rsidP="002D2944">
            <w:pPr>
              <w:spacing w:line="276" w:lineRule="auto"/>
              <w:jc w:val="center"/>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74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r>
      <w:tr w:rsidR="004C5E7B" w:rsidRPr="00386738" w:rsidTr="00E15C76">
        <w:trPr>
          <w:tblHeader/>
        </w:trPr>
        <w:tc>
          <w:tcPr>
            <w:tcW w:w="2694" w:type="dxa"/>
            <w:vAlign w:val="bottom"/>
          </w:tcPr>
          <w:p w:rsidR="004C5E7B" w:rsidRPr="00386738"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386738">
              <w:rPr>
                <w:rFonts w:ascii="Arial" w:hAnsi="Arial" w:cs="Arial"/>
                <w:color w:val="404040" w:themeColor="text1" w:themeTint="BF"/>
                <w:sz w:val="16"/>
                <w:szCs w:val="16"/>
              </w:rPr>
              <w:t>Employment</w:t>
            </w:r>
          </w:p>
        </w:tc>
        <w:tc>
          <w:tcPr>
            <w:tcW w:w="1560" w:type="dxa"/>
            <w:vAlign w:val="bottom"/>
          </w:tcPr>
          <w:p w:rsidR="004C5E7B" w:rsidRPr="00386738" w:rsidRDefault="004C5E7B" w:rsidP="000247F5">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Year to </w:t>
            </w:r>
            <w:r w:rsidR="000247F5" w:rsidRPr="00386738">
              <w:rPr>
                <w:rFonts w:ascii="Arial" w:hAnsi="Arial" w:cs="Arial"/>
                <w:color w:val="404040" w:themeColor="text1" w:themeTint="BF"/>
                <w:sz w:val="16"/>
                <w:szCs w:val="16"/>
              </w:rPr>
              <w:t>May</w:t>
            </w:r>
            <w:r w:rsidR="000B644A" w:rsidRPr="00386738">
              <w:rPr>
                <w:rFonts w:ascii="Arial" w:hAnsi="Arial" w:cs="Arial"/>
                <w:color w:val="404040" w:themeColor="text1" w:themeTint="BF"/>
                <w:sz w:val="16"/>
                <w:szCs w:val="16"/>
              </w:rPr>
              <w:t xml:space="preserve"> 15</w:t>
            </w:r>
          </w:p>
        </w:tc>
        <w:tc>
          <w:tcPr>
            <w:tcW w:w="992" w:type="dxa"/>
            <w:vAlign w:val="bottom"/>
          </w:tcPr>
          <w:p w:rsidR="004C5E7B" w:rsidRPr="00386738"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 change</w:t>
            </w:r>
          </w:p>
        </w:tc>
        <w:tc>
          <w:tcPr>
            <w:tcW w:w="630" w:type="dxa"/>
            <w:vAlign w:val="bottom"/>
          </w:tcPr>
          <w:p w:rsidR="004C5E7B" w:rsidRPr="00386738" w:rsidRDefault="000247F5" w:rsidP="005B3948">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1.2</w:t>
            </w:r>
          </w:p>
        </w:tc>
        <w:tc>
          <w:tcPr>
            <w:tcW w:w="630" w:type="dxa"/>
            <w:vAlign w:val="bottom"/>
          </w:tcPr>
          <w:p w:rsidR="004C5E7B" w:rsidRPr="00386738" w:rsidRDefault="000247F5" w:rsidP="001D5857">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2.0</w:t>
            </w:r>
          </w:p>
        </w:tc>
        <w:tc>
          <w:tcPr>
            <w:tcW w:w="630" w:type="dxa"/>
            <w:vAlign w:val="bottom"/>
          </w:tcPr>
          <w:p w:rsidR="004C5E7B" w:rsidRPr="00386738" w:rsidRDefault="000247F5" w:rsidP="00682EF8">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0.7</w:t>
            </w:r>
          </w:p>
        </w:tc>
        <w:tc>
          <w:tcPr>
            <w:tcW w:w="630" w:type="dxa"/>
            <w:vAlign w:val="bottom"/>
          </w:tcPr>
          <w:p w:rsidR="004C5E7B" w:rsidRPr="00386738" w:rsidRDefault="000247F5" w:rsidP="001D5857">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2.5</w:t>
            </w:r>
          </w:p>
        </w:tc>
        <w:tc>
          <w:tcPr>
            <w:tcW w:w="630" w:type="dxa"/>
            <w:vAlign w:val="bottom"/>
          </w:tcPr>
          <w:p w:rsidR="004C5E7B" w:rsidRPr="00386738" w:rsidRDefault="000247F5" w:rsidP="003E3E6F">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0.6</w:t>
            </w:r>
          </w:p>
        </w:tc>
        <w:tc>
          <w:tcPr>
            <w:tcW w:w="630" w:type="dxa"/>
            <w:vAlign w:val="bottom"/>
          </w:tcPr>
          <w:p w:rsidR="004C5E7B" w:rsidRPr="00386738" w:rsidRDefault="000247F5" w:rsidP="003E3E6F">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3.1</w:t>
            </w:r>
          </w:p>
        </w:tc>
        <w:tc>
          <w:tcPr>
            <w:tcW w:w="740" w:type="dxa"/>
            <w:vAlign w:val="bottom"/>
          </w:tcPr>
          <w:p w:rsidR="004C5E7B" w:rsidRPr="00386738" w:rsidRDefault="000247F5" w:rsidP="001D5857">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-0.4</w:t>
            </w:r>
          </w:p>
        </w:tc>
        <w:tc>
          <w:tcPr>
            <w:tcW w:w="630" w:type="dxa"/>
            <w:shd w:val="clear" w:color="auto" w:fill="FFCC99"/>
            <w:vAlign w:val="bottom"/>
          </w:tcPr>
          <w:p w:rsidR="004C5E7B" w:rsidRPr="00386738" w:rsidRDefault="000247F5" w:rsidP="003E3E6F">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flat</w:t>
            </w:r>
          </w:p>
        </w:tc>
        <w:tc>
          <w:tcPr>
            <w:tcW w:w="630" w:type="dxa"/>
            <w:vAlign w:val="bottom"/>
          </w:tcPr>
          <w:p w:rsidR="004C5E7B" w:rsidRPr="00386738" w:rsidRDefault="000247F5" w:rsidP="001D5857">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1.4</w:t>
            </w:r>
          </w:p>
        </w:tc>
      </w:tr>
      <w:tr w:rsidR="004C5E7B" w:rsidRPr="00386738" w:rsidTr="00E15C76">
        <w:trPr>
          <w:tblHeader/>
        </w:trPr>
        <w:tc>
          <w:tcPr>
            <w:tcW w:w="2694" w:type="dxa"/>
            <w:vAlign w:val="bottom"/>
          </w:tcPr>
          <w:p w:rsidR="004C5E7B" w:rsidRPr="00386738"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386738">
              <w:rPr>
                <w:rFonts w:ascii="Arial" w:hAnsi="Arial" w:cs="Arial"/>
                <w:color w:val="404040" w:themeColor="text1" w:themeTint="BF"/>
                <w:sz w:val="16"/>
                <w:szCs w:val="16"/>
              </w:rPr>
              <w:t>Participation rate (c)</w:t>
            </w:r>
          </w:p>
        </w:tc>
        <w:tc>
          <w:tcPr>
            <w:tcW w:w="1560" w:type="dxa"/>
            <w:vAlign w:val="bottom"/>
          </w:tcPr>
          <w:p w:rsidR="004C5E7B" w:rsidRPr="00386738" w:rsidRDefault="004C5E7B" w:rsidP="00811BBB">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As at </w:t>
            </w:r>
            <w:r w:rsidR="000247F5" w:rsidRPr="00386738">
              <w:rPr>
                <w:rFonts w:ascii="Arial" w:hAnsi="Arial" w:cs="Arial"/>
                <w:color w:val="404040" w:themeColor="text1" w:themeTint="BF"/>
                <w:sz w:val="16"/>
                <w:szCs w:val="16"/>
              </w:rPr>
              <w:t>May</w:t>
            </w:r>
            <w:r w:rsidR="000B644A" w:rsidRPr="00386738">
              <w:rPr>
                <w:rFonts w:ascii="Arial" w:hAnsi="Arial" w:cs="Arial"/>
                <w:color w:val="404040" w:themeColor="text1" w:themeTint="BF"/>
                <w:sz w:val="16"/>
                <w:szCs w:val="16"/>
              </w:rPr>
              <w:t xml:space="preserve"> 15</w:t>
            </w:r>
          </w:p>
        </w:tc>
        <w:tc>
          <w:tcPr>
            <w:tcW w:w="992" w:type="dxa"/>
            <w:vAlign w:val="bottom"/>
          </w:tcPr>
          <w:p w:rsidR="004C5E7B" w:rsidRPr="00386738"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w:t>
            </w:r>
          </w:p>
        </w:tc>
        <w:tc>
          <w:tcPr>
            <w:tcW w:w="630" w:type="dxa"/>
            <w:vAlign w:val="bottom"/>
          </w:tcPr>
          <w:p w:rsidR="004C5E7B" w:rsidRPr="00386738" w:rsidRDefault="000247F5" w:rsidP="001D5857">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63.1</w:t>
            </w:r>
          </w:p>
        </w:tc>
        <w:tc>
          <w:tcPr>
            <w:tcW w:w="630" w:type="dxa"/>
            <w:vAlign w:val="bottom"/>
          </w:tcPr>
          <w:p w:rsidR="004C5E7B" w:rsidRPr="00386738" w:rsidRDefault="000247F5" w:rsidP="0051033D">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64.9</w:t>
            </w:r>
          </w:p>
        </w:tc>
        <w:tc>
          <w:tcPr>
            <w:tcW w:w="630" w:type="dxa"/>
            <w:vAlign w:val="bottom"/>
          </w:tcPr>
          <w:p w:rsidR="004C5E7B" w:rsidRPr="00386738" w:rsidRDefault="000247F5" w:rsidP="0051033D">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65.4</w:t>
            </w:r>
          </w:p>
        </w:tc>
        <w:tc>
          <w:tcPr>
            <w:tcW w:w="630" w:type="dxa"/>
            <w:vAlign w:val="bottom"/>
          </w:tcPr>
          <w:p w:rsidR="004C5E7B" w:rsidRPr="00386738" w:rsidRDefault="003E3E6F" w:rsidP="003E3E6F">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68</w:t>
            </w:r>
            <w:r w:rsidR="00430BD6" w:rsidRPr="00386738">
              <w:rPr>
                <w:rFonts w:ascii="Arial" w:hAnsi="Arial" w:cs="Arial"/>
                <w:color w:val="404040" w:themeColor="text1" w:themeTint="BF"/>
                <w:sz w:val="16"/>
                <w:szCs w:val="16"/>
              </w:rPr>
              <w:t>.</w:t>
            </w:r>
            <w:r w:rsidR="000247F5" w:rsidRPr="00386738">
              <w:rPr>
                <w:rFonts w:ascii="Arial" w:hAnsi="Arial" w:cs="Arial"/>
                <w:color w:val="404040" w:themeColor="text1" w:themeTint="BF"/>
                <w:sz w:val="16"/>
                <w:szCs w:val="16"/>
              </w:rPr>
              <w:t>5</w:t>
            </w:r>
          </w:p>
        </w:tc>
        <w:tc>
          <w:tcPr>
            <w:tcW w:w="630" w:type="dxa"/>
            <w:vAlign w:val="bottom"/>
          </w:tcPr>
          <w:p w:rsidR="004C5E7B" w:rsidRPr="00386738" w:rsidRDefault="000247F5" w:rsidP="003A53A9">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62.2</w:t>
            </w:r>
          </w:p>
        </w:tc>
        <w:tc>
          <w:tcPr>
            <w:tcW w:w="630" w:type="dxa"/>
            <w:vAlign w:val="bottom"/>
          </w:tcPr>
          <w:p w:rsidR="004C5E7B" w:rsidRPr="00386738" w:rsidRDefault="000247F5" w:rsidP="0051033D">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60.6</w:t>
            </w:r>
          </w:p>
        </w:tc>
        <w:tc>
          <w:tcPr>
            <w:tcW w:w="740" w:type="dxa"/>
            <w:vAlign w:val="bottom"/>
          </w:tcPr>
          <w:p w:rsidR="004C5E7B" w:rsidRPr="00386738" w:rsidRDefault="000247F5" w:rsidP="00B93F4B">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70.3</w:t>
            </w:r>
          </w:p>
        </w:tc>
        <w:tc>
          <w:tcPr>
            <w:tcW w:w="630" w:type="dxa"/>
            <w:shd w:val="clear" w:color="auto" w:fill="FFCC99"/>
            <w:vAlign w:val="bottom"/>
          </w:tcPr>
          <w:p w:rsidR="004C5E7B" w:rsidRPr="00386738" w:rsidRDefault="003E3E6F" w:rsidP="00575803">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76.4</w:t>
            </w:r>
          </w:p>
        </w:tc>
        <w:tc>
          <w:tcPr>
            <w:tcW w:w="630" w:type="dxa"/>
            <w:vAlign w:val="bottom"/>
          </w:tcPr>
          <w:p w:rsidR="004C5E7B" w:rsidRPr="00386738" w:rsidRDefault="002639F8" w:rsidP="00430BD6">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64.</w:t>
            </w:r>
            <w:r w:rsidR="00430BD6" w:rsidRPr="00386738">
              <w:rPr>
                <w:rFonts w:ascii="Arial" w:hAnsi="Arial" w:cs="Arial"/>
                <w:color w:val="404040" w:themeColor="text1" w:themeTint="BF"/>
                <w:sz w:val="16"/>
                <w:szCs w:val="16"/>
              </w:rPr>
              <w:t>8</w:t>
            </w:r>
          </w:p>
        </w:tc>
      </w:tr>
      <w:tr w:rsidR="004C5E7B" w:rsidRPr="00386738" w:rsidTr="00E15C76">
        <w:trPr>
          <w:tblHeader/>
        </w:trPr>
        <w:tc>
          <w:tcPr>
            <w:tcW w:w="2694" w:type="dxa"/>
            <w:vAlign w:val="bottom"/>
          </w:tcPr>
          <w:p w:rsidR="004C5E7B" w:rsidRPr="00386738"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386738">
              <w:rPr>
                <w:rFonts w:ascii="Arial" w:hAnsi="Arial" w:cs="Arial"/>
                <w:color w:val="404040" w:themeColor="text1" w:themeTint="BF"/>
                <w:sz w:val="16"/>
                <w:szCs w:val="16"/>
              </w:rPr>
              <w:t>Unemployment rate (c)</w:t>
            </w:r>
          </w:p>
        </w:tc>
        <w:tc>
          <w:tcPr>
            <w:tcW w:w="1560" w:type="dxa"/>
            <w:vAlign w:val="bottom"/>
          </w:tcPr>
          <w:p w:rsidR="004C5E7B" w:rsidRPr="00386738" w:rsidRDefault="000247F5" w:rsidP="00811BBB">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As at May </w:t>
            </w:r>
            <w:r w:rsidR="000B644A" w:rsidRPr="00386738">
              <w:rPr>
                <w:rFonts w:ascii="Arial" w:hAnsi="Arial" w:cs="Arial"/>
                <w:color w:val="404040" w:themeColor="text1" w:themeTint="BF"/>
                <w:sz w:val="16"/>
                <w:szCs w:val="16"/>
              </w:rPr>
              <w:t>15</w:t>
            </w:r>
          </w:p>
        </w:tc>
        <w:tc>
          <w:tcPr>
            <w:tcW w:w="992" w:type="dxa"/>
            <w:vAlign w:val="bottom"/>
          </w:tcPr>
          <w:p w:rsidR="004C5E7B" w:rsidRPr="00386738"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w:t>
            </w:r>
          </w:p>
        </w:tc>
        <w:tc>
          <w:tcPr>
            <w:tcW w:w="630" w:type="dxa"/>
            <w:vAlign w:val="bottom"/>
          </w:tcPr>
          <w:p w:rsidR="004C5E7B" w:rsidRPr="00386738" w:rsidRDefault="000247F5" w:rsidP="000247F5">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5.9</w:t>
            </w:r>
          </w:p>
        </w:tc>
        <w:tc>
          <w:tcPr>
            <w:tcW w:w="630" w:type="dxa"/>
            <w:vAlign w:val="bottom"/>
          </w:tcPr>
          <w:p w:rsidR="004C5E7B" w:rsidRPr="00386738" w:rsidRDefault="000247F5" w:rsidP="00B93F4B">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6.0</w:t>
            </w:r>
          </w:p>
        </w:tc>
        <w:tc>
          <w:tcPr>
            <w:tcW w:w="630" w:type="dxa"/>
            <w:vAlign w:val="bottom"/>
          </w:tcPr>
          <w:p w:rsidR="004C5E7B" w:rsidRPr="00386738" w:rsidRDefault="000247F5" w:rsidP="0051033D">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6.5</w:t>
            </w:r>
          </w:p>
        </w:tc>
        <w:tc>
          <w:tcPr>
            <w:tcW w:w="630" w:type="dxa"/>
            <w:vAlign w:val="bottom"/>
          </w:tcPr>
          <w:p w:rsidR="004C5E7B" w:rsidRPr="00386738" w:rsidRDefault="000247F5" w:rsidP="00B93F4B">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5.4</w:t>
            </w:r>
          </w:p>
        </w:tc>
        <w:tc>
          <w:tcPr>
            <w:tcW w:w="630" w:type="dxa"/>
            <w:vAlign w:val="bottom"/>
          </w:tcPr>
          <w:p w:rsidR="004C5E7B" w:rsidRPr="00386738" w:rsidRDefault="000247F5" w:rsidP="00B93F4B">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7.2</w:t>
            </w:r>
          </w:p>
        </w:tc>
        <w:tc>
          <w:tcPr>
            <w:tcW w:w="630" w:type="dxa"/>
            <w:vAlign w:val="bottom"/>
          </w:tcPr>
          <w:p w:rsidR="004C5E7B" w:rsidRPr="00386738" w:rsidRDefault="000247F5" w:rsidP="0051033D">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7.0</w:t>
            </w:r>
          </w:p>
        </w:tc>
        <w:tc>
          <w:tcPr>
            <w:tcW w:w="740" w:type="dxa"/>
            <w:vAlign w:val="bottom"/>
          </w:tcPr>
          <w:p w:rsidR="004C5E7B" w:rsidRPr="00386738" w:rsidRDefault="003E3E6F" w:rsidP="0051033D">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4.3</w:t>
            </w:r>
          </w:p>
        </w:tc>
        <w:tc>
          <w:tcPr>
            <w:tcW w:w="630" w:type="dxa"/>
            <w:shd w:val="clear" w:color="auto" w:fill="FFCC99"/>
            <w:vAlign w:val="bottom"/>
          </w:tcPr>
          <w:p w:rsidR="004C5E7B" w:rsidRPr="00386738" w:rsidRDefault="003E3E6F" w:rsidP="00772C17">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4.5</w:t>
            </w:r>
          </w:p>
        </w:tc>
        <w:tc>
          <w:tcPr>
            <w:tcW w:w="630" w:type="dxa"/>
            <w:vAlign w:val="bottom"/>
          </w:tcPr>
          <w:p w:rsidR="004C5E7B" w:rsidRPr="00386738" w:rsidRDefault="008D0D82" w:rsidP="00811BBB">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6.</w:t>
            </w:r>
            <w:r w:rsidR="000247F5" w:rsidRPr="00386738">
              <w:rPr>
                <w:rFonts w:ascii="Arial" w:hAnsi="Arial" w:cs="Arial"/>
                <w:color w:val="404040" w:themeColor="text1" w:themeTint="BF"/>
                <w:sz w:val="16"/>
                <w:szCs w:val="16"/>
              </w:rPr>
              <w:t>0</w:t>
            </w:r>
          </w:p>
        </w:tc>
      </w:tr>
      <w:tr w:rsidR="004C5E7B" w:rsidRPr="00386738" w:rsidTr="00E15C76">
        <w:trPr>
          <w:tblHeader/>
        </w:trPr>
        <w:tc>
          <w:tcPr>
            <w:tcW w:w="2694" w:type="dxa"/>
            <w:vAlign w:val="center"/>
          </w:tcPr>
          <w:p w:rsidR="004C5E7B" w:rsidRPr="00386738" w:rsidRDefault="004C5E7B" w:rsidP="00E15F59">
            <w:pPr>
              <w:tabs>
                <w:tab w:val="num" w:pos="426"/>
              </w:tabs>
              <w:spacing w:before="80" w:after="80" w:line="276" w:lineRule="auto"/>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Prices and Wages</w:t>
            </w:r>
          </w:p>
        </w:tc>
        <w:tc>
          <w:tcPr>
            <w:tcW w:w="1560" w:type="dxa"/>
            <w:vAlign w:val="center"/>
          </w:tcPr>
          <w:p w:rsidR="004C5E7B" w:rsidRPr="00386738" w:rsidRDefault="004C5E7B" w:rsidP="002D2944">
            <w:pPr>
              <w:spacing w:line="276" w:lineRule="auto"/>
              <w:jc w:val="center"/>
              <w:rPr>
                <w:rFonts w:ascii="Arial" w:hAnsi="Arial" w:cs="Arial"/>
                <w:color w:val="404040"/>
                <w:sz w:val="16"/>
                <w:szCs w:val="16"/>
              </w:rPr>
            </w:pPr>
          </w:p>
        </w:tc>
        <w:tc>
          <w:tcPr>
            <w:tcW w:w="992" w:type="dxa"/>
            <w:vAlign w:val="center"/>
          </w:tcPr>
          <w:p w:rsidR="004C5E7B" w:rsidRPr="00386738" w:rsidRDefault="004C5E7B" w:rsidP="002D2944">
            <w:pPr>
              <w:spacing w:line="276" w:lineRule="auto"/>
              <w:jc w:val="center"/>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74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r>
      <w:tr w:rsidR="004C5E7B" w:rsidRPr="00386738" w:rsidTr="00E15C76">
        <w:trPr>
          <w:trHeight w:val="449"/>
          <w:tblHeader/>
        </w:trPr>
        <w:tc>
          <w:tcPr>
            <w:tcW w:w="2694" w:type="dxa"/>
            <w:vAlign w:val="center"/>
          </w:tcPr>
          <w:p w:rsidR="004C5E7B" w:rsidRPr="00386738" w:rsidRDefault="004C5E7B" w:rsidP="002302B3">
            <w:pPr>
              <w:tabs>
                <w:tab w:val="num" w:pos="426"/>
              </w:tabs>
              <w:spacing w:before="80" w:after="80"/>
              <w:ind w:left="34"/>
              <w:rPr>
                <w:rFonts w:ascii="Arial" w:hAnsi="Arial" w:cs="Arial"/>
                <w:color w:val="404040" w:themeColor="text1" w:themeTint="BF"/>
                <w:sz w:val="16"/>
                <w:szCs w:val="16"/>
              </w:rPr>
            </w:pPr>
            <w:r w:rsidRPr="00386738">
              <w:rPr>
                <w:rFonts w:ascii="Arial" w:hAnsi="Arial" w:cs="Arial"/>
                <w:color w:val="404040" w:themeColor="text1" w:themeTint="BF"/>
                <w:sz w:val="16"/>
                <w:szCs w:val="16"/>
              </w:rPr>
              <w:t>Consumer Price Index</w:t>
            </w:r>
          </w:p>
        </w:tc>
        <w:tc>
          <w:tcPr>
            <w:tcW w:w="1560" w:type="dxa"/>
            <w:vAlign w:val="bottom"/>
          </w:tcPr>
          <w:p w:rsidR="004C5E7B" w:rsidRPr="00386738" w:rsidRDefault="003B14E4" w:rsidP="00E31491">
            <w:pPr>
              <w:tabs>
                <w:tab w:val="num" w:pos="426"/>
              </w:tabs>
              <w:spacing w:before="80" w:after="80" w:line="276" w:lineRule="auto"/>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Mar</w:t>
            </w:r>
            <w:r w:rsidR="00E31491" w:rsidRPr="00386738">
              <w:rPr>
                <w:rFonts w:ascii="Arial" w:hAnsi="Arial" w:cs="Arial"/>
                <w:color w:val="404040" w:themeColor="text1" w:themeTint="BF"/>
                <w:sz w:val="16"/>
                <w:szCs w:val="16"/>
              </w:rPr>
              <w:t xml:space="preserve"> </w:t>
            </w:r>
            <w:r w:rsidRPr="00386738">
              <w:rPr>
                <w:rFonts w:ascii="Arial" w:hAnsi="Arial" w:cs="Arial"/>
                <w:color w:val="404040" w:themeColor="text1" w:themeTint="BF"/>
                <w:sz w:val="16"/>
                <w:szCs w:val="16"/>
              </w:rPr>
              <w:t>14</w:t>
            </w:r>
            <w:r w:rsidR="004C5E7B" w:rsidRPr="00386738">
              <w:rPr>
                <w:rFonts w:ascii="Arial" w:hAnsi="Arial" w:cs="Arial"/>
                <w:color w:val="404040" w:themeColor="text1" w:themeTint="BF"/>
                <w:sz w:val="16"/>
                <w:szCs w:val="16"/>
              </w:rPr>
              <w:t xml:space="preserve"> </w:t>
            </w:r>
            <w:proofErr w:type="spellStart"/>
            <w:r w:rsidR="004C5E7B" w:rsidRPr="00386738">
              <w:rPr>
                <w:rFonts w:ascii="Arial" w:hAnsi="Arial" w:cs="Arial"/>
                <w:color w:val="404040" w:themeColor="text1" w:themeTint="BF"/>
                <w:sz w:val="16"/>
                <w:szCs w:val="16"/>
              </w:rPr>
              <w:t>Qtr</w:t>
            </w:r>
            <w:proofErr w:type="spellEnd"/>
            <w:r w:rsidR="004C5E7B" w:rsidRPr="00386738">
              <w:rPr>
                <w:rFonts w:ascii="Arial" w:hAnsi="Arial" w:cs="Arial"/>
                <w:color w:val="404040" w:themeColor="text1" w:themeTint="BF"/>
                <w:sz w:val="16"/>
                <w:szCs w:val="16"/>
              </w:rPr>
              <w:t xml:space="preserve"> to </w:t>
            </w:r>
            <w:r w:rsidRPr="00386738">
              <w:rPr>
                <w:rFonts w:ascii="Arial" w:hAnsi="Arial" w:cs="Arial"/>
                <w:color w:val="404040" w:themeColor="text1" w:themeTint="BF"/>
                <w:sz w:val="16"/>
                <w:szCs w:val="16"/>
              </w:rPr>
              <w:t>Mar 15</w:t>
            </w:r>
            <w:r w:rsidR="004C5E7B" w:rsidRPr="00386738">
              <w:rPr>
                <w:rFonts w:ascii="Arial" w:hAnsi="Arial" w:cs="Arial"/>
                <w:color w:val="404040" w:themeColor="text1" w:themeTint="BF"/>
                <w:sz w:val="16"/>
                <w:szCs w:val="16"/>
              </w:rPr>
              <w:t xml:space="preserve"> </w:t>
            </w:r>
            <w:proofErr w:type="spellStart"/>
            <w:r w:rsidR="004C5E7B" w:rsidRPr="00386738">
              <w:rPr>
                <w:rFonts w:ascii="Arial" w:hAnsi="Arial" w:cs="Arial"/>
                <w:color w:val="404040" w:themeColor="text1" w:themeTint="BF"/>
                <w:sz w:val="16"/>
                <w:szCs w:val="16"/>
              </w:rPr>
              <w:t>Qtr</w:t>
            </w:r>
            <w:proofErr w:type="spellEnd"/>
          </w:p>
        </w:tc>
        <w:tc>
          <w:tcPr>
            <w:tcW w:w="992" w:type="dxa"/>
            <w:vAlign w:val="bottom"/>
          </w:tcPr>
          <w:p w:rsidR="004C5E7B" w:rsidRPr="00386738"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 change</w:t>
            </w:r>
          </w:p>
        </w:tc>
        <w:tc>
          <w:tcPr>
            <w:tcW w:w="630" w:type="dxa"/>
            <w:vAlign w:val="bottom"/>
          </w:tcPr>
          <w:p w:rsidR="004C5E7B" w:rsidRPr="00386738"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1.6</w:t>
            </w:r>
          </w:p>
        </w:tc>
        <w:tc>
          <w:tcPr>
            <w:tcW w:w="630" w:type="dxa"/>
            <w:vAlign w:val="bottom"/>
          </w:tcPr>
          <w:p w:rsidR="004C5E7B" w:rsidRPr="00386738" w:rsidRDefault="003B14E4" w:rsidP="00F85D4C">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1.0</w:t>
            </w:r>
          </w:p>
        </w:tc>
        <w:tc>
          <w:tcPr>
            <w:tcW w:w="630" w:type="dxa"/>
            <w:vAlign w:val="bottom"/>
          </w:tcPr>
          <w:p w:rsidR="004C5E7B" w:rsidRPr="00386738" w:rsidRDefault="003B14E4" w:rsidP="002302B3">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1.4</w:t>
            </w:r>
          </w:p>
        </w:tc>
        <w:tc>
          <w:tcPr>
            <w:tcW w:w="630" w:type="dxa"/>
            <w:vAlign w:val="bottom"/>
          </w:tcPr>
          <w:p w:rsidR="004C5E7B" w:rsidRPr="00386738" w:rsidRDefault="003B14E4" w:rsidP="002302B3">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1.4</w:t>
            </w:r>
          </w:p>
        </w:tc>
        <w:tc>
          <w:tcPr>
            <w:tcW w:w="630" w:type="dxa"/>
            <w:vAlign w:val="bottom"/>
          </w:tcPr>
          <w:p w:rsidR="004C5E7B" w:rsidRPr="00386738"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1.1</w:t>
            </w:r>
          </w:p>
        </w:tc>
        <w:tc>
          <w:tcPr>
            <w:tcW w:w="630" w:type="dxa"/>
            <w:vAlign w:val="bottom"/>
          </w:tcPr>
          <w:p w:rsidR="004C5E7B" w:rsidRPr="00386738"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0.9</w:t>
            </w:r>
          </w:p>
        </w:tc>
        <w:tc>
          <w:tcPr>
            <w:tcW w:w="740" w:type="dxa"/>
            <w:vAlign w:val="bottom"/>
          </w:tcPr>
          <w:p w:rsidR="004C5E7B" w:rsidRPr="00386738"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0.6</w:t>
            </w:r>
          </w:p>
        </w:tc>
        <w:tc>
          <w:tcPr>
            <w:tcW w:w="630" w:type="dxa"/>
            <w:shd w:val="clear" w:color="auto" w:fill="FFCC99"/>
            <w:vAlign w:val="bottom"/>
          </w:tcPr>
          <w:p w:rsidR="004C5E7B" w:rsidRPr="00386738" w:rsidRDefault="003B14E4" w:rsidP="00F85D4C">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0.8</w:t>
            </w:r>
          </w:p>
        </w:tc>
        <w:tc>
          <w:tcPr>
            <w:tcW w:w="630" w:type="dxa"/>
            <w:vAlign w:val="bottom"/>
          </w:tcPr>
          <w:p w:rsidR="004C5E7B" w:rsidRPr="00386738"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1.3</w:t>
            </w:r>
          </w:p>
        </w:tc>
      </w:tr>
      <w:tr w:rsidR="004C5E7B" w:rsidRPr="00386738" w:rsidTr="00E15C76">
        <w:trPr>
          <w:trHeight w:val="256"/>
          <w:tblHeader/>
        </w:trPr>
        <w:tc>
          <w:tcPr>
            <w:tcW w:w="2694" w:type="dxa"/>
            <w:vAlign w:val="center"/>
          </w:tcPr>
          <w:p w:rsidR="004C5E7B" w:rsidRPr="00386738" w:rsidRDefault="004C5E7B" w:rsidP="00E15F59">
            <w:pPr>
              <w:tabs>
                <w:tab w:val="num" w:pos="426"/>
              </w:tabs>
              <w:spacing w:before="80" w:after="80" w:line="276" w:lineRule="auto"/>
              <w:ind w:left="34"/>
              <w:rPr>
                <w:rFonts w:ascii="Arial" w:hAnsi="Arial" w:cs="Arial"/>
                <w:color w:val="404040" w:themeColor="text1" w:themeTint="BF"/>
                <w:sz w:val="16"/>
                <w:szCs w:val="16"/>
              </w:rPr>
            </w:pPr>
          </w:p>
        </w:tc>
        <w:tc>
          <w:tcPr>
            <w:tcW w:w="1560" w:type="dxa"/>
            <w:vAlign w:val="bottom"/>
          </w:tcPr>
          <w:p w:rsidR="004C5E7B" w:rsidRPr="008D5071" w:rsidRDefault="004C5E7B" w:rsidP="00F530E8">
            <w:pPr>
              <w:spacing w:line="360" w:lineRule="auto"/>
              <w:jc w:val="center"/>
              <w:rPr>
                <w:rFonts w:ascii="Arial" w:hAnsi="Arial" w:cs="Arial"/>
                <w:color w:val="404040" w:themeColor="text1" w:themeTint="BF"/>
                <w:sz w:val="16"/>
                <w:szCs w:val="16"/>
              </w:rPr>
            </w:pPr>
            <w:r w:rsidRPr="008D5071">
              <w:rPr>
                <w:rFonts w:ascii="Arial" w:hAnsi="Arial" w:cs="Arial"/>
                <w:color w:val="404040" w:themeColor="text1" w:themeTint="BF"/>
                <w:sz w:val="16"/>
                <w:szCs w:val="16"/>
              </w:rPr>
              <w:t xml:space="preserve">Year to </w:t>
            </w:r>
            <w:r w:rsidR="00F530E8" w:rsidRPr="008D5071">
              <w:rPr>
                <w:rFonts w:ascii="Arial" w:hAnsi="Arial" w:cs="Arial"/>
                <w:color w:val="404040" w:themeColor="text1" w:themeTint="BF"/>
                <w:sz w:val="16"/>
                <w:szCs w:val="16"/>
              </w:rPr>
              <w:t>Mar</w:t>
            </w:r>
            <w:r w:rsidR="006142A2" w:rsidRPr="008D5071">
              <w:rPr>
                <w:rFonts w:ascii="Arial" w:hAnsi="Arial" w:cs="Arial"/>
                <w:color w:val="404040" w:themeColor="text1" w:themeTint="BF"/>
                <w:sz w:val="16"/>
                <w:szCs w:val="16"/>
              </w:rPr>
              <w:t xml:space="preserve"> </w:t>
            </w:r>
            <w:r w:rsidR="00F530E8" w:rsidRPr="008D5071">
              <w:rPr>
                <w:rFonts w:ascii="Arial" w:hAnsi="Arial" w:cs="Arial"/>
                <w:color w:val="404040" w:themeColor="text1" w:themeTint="BF"/>
                <w:sz w:val="16"/>
                <w:szCs w:val="16"/>
              </w:rPr>
              <w:t>15</w:t>
            </w:r>
          </w:p>
        </w:tc>
        <w:tc>
          <w:tcPr>
            <w:tcW w:w="992" w:type="dxa"/>
            <w:vAlign w:val="bottom"/>
          </w:tcPr>
          <w:p w:rsidR="004C5E7B" w:rsidRPr="008D5071" w:rsidRDefault="004C5E7B" w:rsidP="002D2944">
            <w:pPr>
              <w:spacing w:line="360" w:lineRule="auto"/>
              <w:jc w:val="center"/>
              <w:rPr>
                <w:rFonts w:ascii="Arial" w:hAnsi="Arial" w:cs="Arial"/>
                <w:color w:val="404040" w:themeColor="text1" w:themeTint="BF"/>
                <w:sz w:val="16"/>
                <w:szCs w:val="16"/>
              </w:rPr>
            </w:pPr>
            <w:r w:rsidRPr="008D5071">
              <w:rPr>
                <w:rFonts w:ascii="Arial" w:hAnsi="Arial" w:cs="Arial"/>
                <w:color w:val="404040" w:themeColor="text1" w:themeTint="BF"/>
                <w:sz w:val="16"/>
                <w:szCs w:val="16"/>
              </w:rPr>
              <w:t>% change</w:t>
            </w:r>
          </w:p>
        </w:tc>
        <w:tc>
          <w:tcPr>
            <w:tcW w:w="630" w:type="dxa"/>
            <w:vAlign w:val="bottom"/>
          </w:tcPr>
          <w:p w:rsidR="004C5E7B" w:rsidRPr="008D5071" w:rsidRDefault="00F530E8" w:rsidP="00E103F2">
            <w:pPr>
              <w:tabs>
                <w:tab w:val="num" w:pos="426"/>
              </w:tabs>
              <w:spacing w:before="80" w:after="80" w:line="276" w:lineRule="auto"/>
              <w:ind w:left="34"/>
              <w:jc w:val="right"/>
              <w:rPr>
                <w:rFonts w:ascii="Arial" w:hAnsi="Arial" w:cs="Arial"/>
                <w:color w:val="404040" w:themeColor="text1" w:themeTint="BF"/>
                <w:sz w:val="16"/>
                <w:szCs w:val="16"/>
              </w:rPr>
            </w:pPr>
            <w:r w:rsidRPr="008D5071">
              <w:rPr>
                <w:rFonts w:ascii="Arial" w:hAnsi="Arial" w:cs="Arial"/>
                <w:color w:val="404040" w:themeColor="text1" w:themeTint="BF"/>
                <w:sz w:val="16"/>
                <w:szCs w:val="16"/>
              </w:rPr>
              <w:t>2.1</w:t>
            </w:r>
          </w:p>
        </w:tc>
        <w:tc>
          <w:tcPr>
            <w:tcW w:w="630" w:type="dxa"/>
            <w:vAlign w:val="bottom"/>
          </w:tcPr>
          <w:p w:rsidR="004C5E7B" w:rsidRPr="008D5071" w:rsidRDefault="00F530E8" w:rsidP="00E103F2">
            <w:pPr>
              <w:tabs>
                <w:tab w:val="num" w:pos="426"/>
              </w:tabs>
              <w:spacing w:before="80" w:after="80" w:line="276" w:lineRule="auto"/>
              <w:ind w:left="34"/>
              <w:jc w:val="right"/>
              <w:rPr>
                <w:rFonts w:ascii="Arial" w:hAnsi="Arial" w:cs="Arial"/>
                <w:color w:val="404040" w:themeColor="text1" w:themeTint="BF"/>
                <w:sz w:val="16"/>
                <w:szCs w:val="16"/>
              </w:rPr>
            </w:pPr>
            <w:r w:rsidRPr="008D5071">
              <w:rPr>
                <w:rFonts w:ascii="Arial" w:hAnsi="Arial" w:cs="Arial"/>
                <w:color w:val="404040" w:themeColor="text1" w:themeTint="BF"/>
                <w:sz w:val="16"/>
                <w:szCs w:val="16"/>
              </w:rPr>
              <w:t>1.9</w:t>
            </w:r>
          </w:p>
        </w:tc>
        <w:tc>
          <w:tcPr>
            <w:tcW w:w="630" w:type="dxa"/>
            <w:vAlign w:val="bottom"/>
          </w:tcPr>
          <w:p w:rsidR="004C5E7B" w:rsidRPr="008D5071" w:rsidRDefault="00F530E8" w:rsidP="00E103F2">
            <w:pPr>
              <w:tabs>
                <w:tab w:val="num" w:pos="426"/>
              </w:tabs>
              <w:spacing w:before="80" w:after="80" w:line="276" w:lineRule="auto"/>
              <w:ind w:left="34"/>
              <w:jc w:val="right"/>
              <w:rPr>
                <w:rFonts w:ascii="Arial" w:hAnsi="Arial" w:cs="Arial"/>
                <w:color w:val="404040" w:themeColor="text1" w:themeTint="BF"/>
                <w:sz w:val="16"/>
                <w:szCs w:val="16"/>
              </w:rPr>
            </w:pPr>
            <w:r w:rsidRPr="008D5071">
              <w:rPr>
                <w:rFonts w:ascii="Arial" w:hAnsi="Arial" w:cs="Arial"/>
                <w:color w:val="404040" w:themeColor="text1" w:themeTint="BF"/>
                <w:sz w:val="16"/>
                <w:szCs w:val="16"/>
              </w:rPr>
              <w:t>2.3</w:t>
            </w:r>
          </w:p>
        </w:tc>
        <w:tc>
          <w:tcPr>
            <w:tcW w:w="630" w:type="dxa"/>
            <w:vAlign w:val="bottom"/>
          </w:tcPr>
          <w:p w:rsidR="004C5E7B" w:rsidRPr="008D5071" w:rsidRDefault="001C154C" w:rsidP="009C4867">
            <w:pPr>
              <w:tabs>
                <w:tab w:val="num" w:pos="426"/>
              </w:tabs>
              <w:spacing w:before="80" w:after="80" w:line="276" w:lineRule="auto"/>
              <w:ind w:left="34"/>
              <w:jc w:val="right"/>
              <w:rPr>
                <w:rFonts w:ascii="Arial" w:hAnsi="Arial" w:cs="Arial"/>
                <w:color w:val="404040" w:themeColor="text1" w:themeTint="BF"/>
                <w:sz w:val="16"/>
                <w:szCs w:val="16"/>
              </w:rPr>
            </w:pPr>
            <w:r w:rsidRPr="008D5071">
              <w:rPr>
                <w:rFonts w:ascii="Arial" w:hAnsi="Arial" w:cs="Arial"/>
                <w:color w:val="404040" w:themeColor="text1" w:themeTint="BF"/>
                <w:sz w:val="16"/>
                <w:szCs w:val="16"/>
              </w:rPr>
              <w:t>2.3</w:t>
            </w:r>
          </w:p>
        </w:tc>
        <w:tc>
          <w:tcPr>
            <w:tcW w:w="630" w:type="dxa"/>
            <w:vAlign w:val="bottom"/>
          </w:tcPr>
          <w:p w:rsidR="004C5E7B" w:rsidRPr="008D5071" w:rsidRDefault="001C154C" w:rsidP="009C4867">
            <w:pPr>
              <w:tabs>
                <w:tab w:val="num" w:pos="426"/>
              </w:tabs>
              <w:spacing w:before="80" w:after="80" w:line="276" w:lineRule="auto"/>
              <w:ind w:left="34"/>
              <w:jc w:val="right"/>
              <w:rPr>
                <w:rFonts w:ascii="Arial" w:hAnsi="Arial" w:cs="Arial"/>
                <w:color w:val="404040" w:themeColor="text1" w:themeTint="BF"/>
                <w:sz w:val="16"/>
                <w:szCs w:val="16"/>
              </w:rPr>
            </w:pPr>
            <w:r w:rsidRPr="008D5071">
              <w:rPr>
                <w:rFonts w:ascii="Arial" w:hAnsi="Arial" w:cs="Arial"/>
                <w:color w:val="404040" w:themeColor="text1" w:themeTint="BF"/>
                <w:sz w:val="16"/>
                <w:szCs w:val="16"/>
              </w:rPr>
              <w:t>2.0</w:t>
            </w:r>
          </w:p>
        </w:tc>
        <w:tc>
          <w:tcPr>
            <w:tcW w:w="630" w:type="dxa"/>
            <w:vAlign w:val="bottom"/>
          </w:tcPr>
          <w:p w:rsidR="004C5E7B" w:rsidRPr="008D5071" w:rsidRDefault="001C154C" w:rsidP="00E103F2">
            <w:pPr>
              <w:tabs>
                <w:tab w:val="num" w:pos="426"/>
              </w:tabs>
              <w:spacing w:before="80" w:after="80" w:line="276" w:lineRule="auto"/>
              <w:ind w:left="34"/>
              <w:jc w:val="right"/>
              <w:rPr>
                <w:rFonts w:ascii="Arial" w:hAnsi="Arial" w:cs="Arial"/>
                <w:color w:val="404040" w:themeColor="text1" w:themeTint="BF"/>
                <w:sz w:val="16"/>
                <w:szCs w:val="16"/>
              </w:rPr>
            </w:pPr>
            <w:r w:rsidRPr="008D5071">
              <w:rPr>
                <w:rFonts w:ascii="Arial" w:hAnsi="Arial" w:cs="Arial"/>
                <w:color w:val="404040" w:themeColor="text1" w:themeTint="BF"/>
                <w:sz w:val="16"/>
                <w:szCs w:val="16"/>
              </w:rPr>
              <w:t>1.7</w:t>
            </w:r>
          </w:p>
        </w:tc>
        <w:tc>
          <w:tcPr>
            <w:tcW w:w="740" w:type="dxa"/>
            <w:vAlign w:val="bottom"/>
          </w:tcPr>
          <w:p w:rsidR="004C5E7B" w:rsidRPr="008D5071" w:rsidRDefault="001C154C" w:rsidP="00E103F2">
            <w:pPr>
              <w:tabs>
                <w:tab w:val="num" w:pos="426"/>
              </w:tabs>
              <w:spacing w:before="80" w:after="80" w:line="276" w:lineRule="auto"/>
              <w:ind w:left="34"/>
              <w:jc w:val="right"/>
              <w:rPr>
                <w:rFonts w:ascii="Arial" w:hAnsi="Arial" w:cs="Arial"/>
                <w:color w:val="404040" w:themeColor="text1" w:themeTint="BF"/>
                <w:sz w:val="16"/>
                <w:szCs w:val="16"/>
              </w:rPr>
            </w:pPr>
            <w:r w:rsidRPr="008D5071">
              <w:rPr>
                <w:rFonts w:ascii="Arial" w:hAnsi="Arial" w:cs="Arial"/>
                <w:color w:val="404040" w:themeColor="text1" w:themeTint="BF"/>
                <w:sz w:val="16"/>
                <w:szCs w:val="16"/>
              </w:rPr>
              <w:t>1.5</w:t>
            </w:r>
          </w:p>
        </w:tc>
        <w:tc>
          <w:tcPr>
            <w:tcW w:w="630" w:type="dxa"/>
            <w:shd w:val="clear" w:color="auto" w:fill="FFCC99"/>
            <w:vAlign w:val="bottom"/>
          </w:tcPr>
          <w:p w:rsidR="004C5E7B" w:rsidRPr="008D5071" w:rsidRDefault="001C154C" w:rsidP="00A96B1E">
            <w:pPr>
              <w:tabs>
                <w:tab w:val="num" w:pos="426"/>
              </w:tabs>
              <w:spacing w:before="80" w:after="80" w:line="276" w:lineRule="auto"/>
              <w:ind w:left="34"/>
              <w:jc w:val="right"/>
              <w:rPr>
                <w:rFonts w:ascii="Arial" w:hAnsi="Arial" w:cs="Arial"/>
                <w:color w:val="404040" w:themeColor="text1" w:themeTint="BF"/>
                <w:sz w:val="16"/>
                <w:szCs w:val="16"/>
              </w:rPr>
            </w:pPr>
            <w:r w:rsidRPr="008D5071">
              <w:rPr>
                <w:rFonts w:ascii="Arial" w:hAnsi="Arial" w:cs="Arial"/>
                <w:color w:val="404040" w:themeColor="text1" w:themeTint="BF"/>
                <w:sz w:val="16"/>
                <w:szCs w:val="16"/>
              </w:rPr>
              <w:t>2.2</w:t>
            </w:r>
          </w:p>
        </w:tc>
        <w:tc>
          <w:tcPr>
            <w:tcW w:w="630" w:type="dxa"/>
            <w:vAlign w:val="bottom"/>
          </w:tcPr>
          <w:p w:rsidR="004C5E7B" w:rsidRPr="008D5071" w:rsidRDefault="001C154C" w:rsidP="009C4867">
            <w:pPr>
              <w:tabs>
                <w:tab w:val="num" w:pos="426"/>
              </w:tabs>
              <w:spacing w:before="80" w:after="80" w:line="276" w:lineRule="auto"/>
              <w:ind w:left="34"/>
              <w:jc w:val="right"/>
              <w:rPr>
                <w:rFonts w:ascii="Arial" w:hAnsi="Arial" w:cs="Arial"/>
                <w:color w:val="404040" w:themeColor="text1" w:themeTint="BF"/>
                <w:sz w:val="16"/>
                <w:szCs w:val="16"/>
              </w:rPr>
            </w:pPr>
            <w:r w:rsidRPr="008D5071">
              <w:rPr>
                <w:rFonts w:ascii="Arial" w:hAnsi="Arial" w:cs="Arial"/>
                <w:color w:val="404040" w:themeColor="text1" w:themeTint="BF"/>
                <w:sz w:val="16"/>
                <w:szCs w:val="16"/>
              </w:rPr>
              <w:t>2.1</w:t>
            </w:r>
          </w:p>
        </w:tc>
      </w:tr>
      <w:tr w:rsidR="004C5E7B" w:rsidRPr="00386738" w:rsidTr="00E15C76">
        <w:trPr>
          <w:tblHeader/>
        </w:trPr>
        <w:tc>
          <w:tcPr>
            <w:tcW w:w="2694" w:type="dxa"/>
            <w:vAlign w:val="center"/>
          </w:tcPr>
          <w:p w:rsidR="004C5E7B" w:rsidRPr="00386738"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386738">
              <w:rPr>
                <w:rFonts w:ascii="Arial" w:hAnsi="Arial" w:cs="Arial"/>
                <w:color w:val="404040" w:themeColor="text1" w:themeTint="BF"/>
                <w:sz w:val="16"/>
                <w:szCs w:val="16"/>
              </w:rPr>
              <w:t>Wage Price Index</w:t>
            </w:r>
          </w:p>
        </w:tc>
        <w:tc>
          <w:tcPr>
            <w:tcW w:w="1560" w:type="dxa"/>
            <w:vAlign w:val="center"/>
          </w:tcPr>
          <w:p w:rsidR="004C5E7B" w:rsidRPr="00386738" w:rsidRDefault="004C5E7B" w:rsidP="00C90678">
            <w:pPr>
              <w:jc w:val="center"/>
              <w:rPr>
                <w:rFonts w:ascii="Arial" w:hAnsi="Arial" w:cs="Arial"/>
                <w:color w:val="404040"/>
                <w:sz w:val="16"/>
                <w:szCs w:val="16"/>
              </w:rPr>
            </w:pPr>
            <w:r w:rsidRPr="00386738">
              <w:rPr>
                <w:rFonts w:ascii="Arial" w:hAnsi="Arial" w:cs="Arial"/>
                <w:color w:val="404040"/>
                <w:sz w:val="16"/>
                <w:szCs w:val="16"/>
              </w:rPr>
              <w:t xml:space="preserve">Year to </w:t>
            </w:r>
            <w:r w:rsidR="00C90678" w:rsidRPr="00386738">
              <w:rPr>
                <w:rFonts w:ascii="Arial" w:hAnsi="Arial" w:cs="Arial"/>
                <w:color w:val="404040"/>
                <w:sz w:val="16"/>
                <w:szCs w:val="16"/>
              </w:rPr>
              <w:t>Mar 15</w:t>
            </w:r>
          </w:p>
        </w:tc>
        <w:tc>
          <w:tcPr>
            <w:tcW w:w="992" w:type="dxa"/>
            <w:vAlign w:val="center"/>
          </w:tcPr>
          <w:p w:rsidR="004C5E7B" w:rsidRPr="00386738" w:rsidRDefault="004C5E7B" w:rsidP="002D2944">
            <w:pPr>
              <w:jc w:val="center"/>
              <w:rPr>
                <w:rFonts w:ascii="Arial" w:hAnsi="Arial" w:cs="Arial"/>
                <w:color w:val="404040"/>
                <w:sz w:val="16"/>
                <w:szCs w:val="16"/>
              </w:rPr>
            </w:pPr>
            <w:r w:rsidRPr="00386738">
              <w:rPr>
                <w:rFonts w:ascii="Arial" w:hAnsi="Arial" w:cs="Arial"/>
                <w:color w:val="404040"/>
                <w:sz w:val="16"/>
                <w:szCs w:val="16"/>
              </w:rPr>
              <w:t>% change</w:t>
            </w:r>
          </w:p>
        </w:tc>
        <w:tc>
          <w:tcPr>
            <w:tcW w:w="630" w:type="dxa"/>
            <w:vAlign w:val="center"/>
          </w:tcPr>
          <w:p w:rsidR="004C5E7B" w:rsidRPr="00386738" w:rsidRDefault="00C90678" w:rsidP="00CC7BDE">
            <w:pPr>
              <w:jc w:val="right"/>
              <w:rPr>
                <w:rFonts w:ascii="Arial" w:hAnsi="Arial" w:cs="Arial"/>
                <w:color w:val="404040"/>
                <w:sz w:val="16"/>
                <w:szCs w:val="16"/>
              </w:rPr>
            </w:pPr>
            <w:r w:rsidRPr="00386738">
              <w:rPr>
                <w:rFonts w:ascii="Arial" w:hAnsi="Arial" w:cs="Arial"/>
                <w:color w:val="404040"/>
                <w:sz w:val="16"/>
                <w:szCs w:val="16"/>
              </w:rPr>
              <w:t>2.4</w:t>
            </w:r>
          </w:p>
        </w:tc>
        <w:tc>
          <w:tcPr>
            <w:tcW w:w="630" w:type="dxa"/>
            <w:vAlign w:val="center"/>
          </w:tcPr>
          <w:p w:rsidR="004C5E7B" w:rsidRPr="00386738" w:rsidRDefault="00A97255" w:rsidP="00CC7BDE">
            <w:pPr>
              <w:jc w:val="right"/>
              <w:rPr>
                <w:rFonts w:ascii="Arial" w:hAnsi="Arial" w:cs="Arial"/>
                <w:color w:val="404040"/>
                <w:sz w:val="16"/>
                <w:szCs w:val="16"/>
              </w:rPr>
            </w:pPr>
            <w:r w:rsidRPr="00386738">
              <w:rPr>
                <w:rFonts w:ascii="Arial" w:hAnsi="Arial" w:cs="Arial"/>
                <w:color w:val="404040"/>
                <w:sz w:val="16"/>
                <w:szCs w:val="16"/>
              </w:rPr>
              <w:t>2.7</w:t>
            </w:r>
          </w:p>
        </w:tc>
        <w:tc>
          <w:tcPr>
            <w:tcW w:w="630" w:type="dxa"/>
            <w:vAlign w:val="center"/>
          </w:tcPr>
          <w:p w:rsidR="004C5E7B" w:rsidRPr="00386738" w:rsidRDefault="00C90678" w:rsidP="00CC7BDE">
            <w:pPr>
              <w:jc w:val="right"/>
              <w:rPr>
                <w:rFonts w:ascii="Arial" w:hAnsi="Arial" w:cs="Arial"/>
                <w:color w:val="404040"/>
                <w:sz w:val="16"/>
                <w:szCs w:val="16"/>
              </w:rPr>
            </w:pPr>
            <w:r w:rsidRPr="00386738">
              <w:rPr>
                <w:rFonts w:ascii="Arial" w:hAnsi="Arial" w:cs="Arial"/>
                <w:color w:val="404040"/>
                <w:sz w:val="16"/>
                <w:szCs w:val="16"/>
              </w:rPr>
              <w:t>2.5</w:t>
            </w:r>
          </w:p>
        </w:tc>
        <w:tc>
          <w:tcPr>
            <w:tcW w:w="630" w:type="dxa"/>
            <w:vAlign w:val="center"/>
          </w:tcPr>
          <w:p w:rsidR="004C5E7B" w:rsidRPr="00386738" w:rsidRDefault="00C90678" w:rsidP="00CC7BDE">
            <w:pPr>
              <w:jc w:val="right"/>
              <w:rPr>
                <w:rFonts w:ascii="Arial" w:hAnsi="Arial" w:cs="Arial"/>
                <w:color w:val="404040"/>
                <w:sz w:val="16"/>
                <w:szCs w:val="16"/>
              </w:rPr>
            </w:pPr>
            <w:r w:rsidRPr="00386738">
              <w:rPr>
                <w:rFonts w:ascii="Arial" w:hAnsi="Arial" w:cs="Arial"/>
                <w:color w:val="404040"/>
                <w:sz w:val="16"/>
                <w:szCs w:val="16"/>
              </w:rPr>
              <w:t>2.2</w:t>
            </w:r>
          </w:p>
        </w:tc>
        <w:tc>
          <w:tcPr>
            <w:tcW w:w="630" w:type="dxa"/>
            <w:vAlign w:val="center"/>
          </w:tcPr>
          <w:p w:rsidR="004C5E7B" w:rsidRPr="00386738" w:rsidRDefault="00C90678" w:rsidP="006A4F0B">
            <w:pPr>
              <w:jc w:val="right"/>
              <w:rPr>
                <w:rFonts w:ascii="Arial" w:hAnsi="Arial" w:cs="Arial"/>
                <w:color w:val="404040"/>
                <w:sz w:val="16"/>
                <w:szCs w:val="16"/>
              </w:rPr>
            </w:pPr>
            <w:r w:rsidRPr="00386738">
              <w:rPr>
                <w:rFonts w:ascii="Arial" w:hAnsi="Arial" w:cs="Arial"/>
                <w:color w:val="404040"/>
                <w:sz w:val="16"/>
                <w:szCs w:val="16"/>
              </w:rPr>
              <w:t>2.7</w:t>
            </w:r>
          </w:p>
        </w:tc>
        <w:tc>
          <w:tcPr>
            <w:tcW w:w="630" w:type="dxa"/>
            <w:vAlign w:val="center"/>
          </w:tcPr>
          <w:p w:rsidR="004C5E7B" w:rsidRPr="00386738" w:rsidRDefault="00A905EE" w:rsidP="00CC7BDE">
            <w:pPr>
              <w:jc w:val="right"/>
              <w:rPr>
                <w:rFonts w:ascii="Arial" w:hAnsi="Arial" w:cs="Arial"/>
                <w:color w:val="404040"/>
                <w:sz w:val="16"/>
                <w:szCs w:val="16"/>
              </w:rPr>
            </w:pPr>
            <w:r w:rsidRPr="00386738">
              <w:rPr>
                <w:rFonts w:ascii="Arial" w:hAnsi="Arial" w:cs="Arial"/>
                <w:color w:val="404040"/>
                <w:sz w:val="16"/>
                <w:szCs w:val="16"/>
              </w:rPr>
              <w:t>2.4</w:t>
            </w:r>
          </w:p>
        </w:tc>
        <w:tc>
          <w:tcPr>
            <w:tcW w:w="740" w:type="dxa"/>
            <w:vAlign w:val="center"/>
          </w:tcPr>
          <w:p w:rsidR="004C5E7B" w:rsidRPr="00386738" w:rsidRDefault="00D15600" w:rsidP="00CC7BDE">
            <w:pPr>
              <w:jc w:val="right"/>
              <w:rPr>
                <w:rFonts w:ascii="Arial" w:hAnsi="Arial" w:cs="Arial"/>
                <w:color w:val="404040"/>
                <w:sz w:val="16"/>
                <w:szCs w:val="16"/>
              </w:rPr>
            </w:pPr>
            <w:r w:rsidRPr="00386738">
              <w:rPr>
                <w:rFonts w:ascii="Arial" w:hAnsi="Arial" w:cs="Arial"/>
                <w:color w:val="404040"/>
                <w:sz w:val="16"/>
                <w:szCs w:val="16"/>
              </w:rPr>
              <w:t>1.9</w:t>
            </w:r>
          </w:p>
        </w:tc>
        <w:tc>
          <w:tcPr>
            <w:tcW w:w="630" w:type="dxa"/>
            <w:shd w:val="clear" w:color="auto" w:fill="FFCC99"/>
            <w:vAlign w:val="center"/>
          </w:tcPr>
          <w:p w:rsidR="004C5E7B" w:rsidRPr="00386738" w:rsidRDefault="00D15600" w:rsidP="006A4F0B">
            <w:pPr>
              <w:jc w:val="right"/>
              <w:rPr>
                <w:rFonts w:ascii="Arial" w:hAnsi="Arial" w:cs="Arial"/>
                <w:color w:val="404040"/>
                <w:sz w:val="16"/>
                <w:szCs w:val="16"/>
              </w:rPr>
            </w:pPr>
            <w:r w:rsidRPr="00386738">
              <w:rPr>
                <w:rFonts w:ascii="Arial" w:hAnsi="Arial" w:cs="Arial"/>
                <w:color w:val="404040"/>
                <w:sz w:val="16"/>
                <w:szCs w:val="16"/>
              </w:rPr>
              <w:t>2.7</w:t>
            </w:r>
          </w:p>
        </w:tc>
        <w:tc>
          <w:tcPr>
            <w:tcW w:w="630" w:type="dxa"/>
            <w:vAlign w:val="center"/>
          </w:tcPr>
          <w:p w:rsidR="004C5E7B" w:rsidRPr="00386738" w:rsidRDefault="00D15600" w:rsidP="00CC7BDE">
            <w:pPr>
              <w:jc w:val="right"/>
              <w:rPr>
                <w:rFonts w:ascii="Arial" w:hAnsi="Arial" w:cs="Arial"/>
                <w:color w:val="404040"/>
                <w:sz w:val="16"/>
                <w:szCs w:val="16"/>
              </w:rPr>
            </w:pPr>
            <w:r w:rsidRPr="00386738">
              <w:rPr>
                <w:rFonts w:ascii="Arial" w:hAnsi="Arial" w:cs="Arial"/>
                <w:color w:val="404040"/>
                <w:sz w:val="16"/>
                <w:szCs w:val="16"/>
              </w:rPr>
              <w:t>2.5</w:t>
            </w:r>
          </w:p>
        </w:tc>
      </w:tr>
      <w:tr w:rsidR="004C5E7B" w:rsidRPr="00386738" w:rsidTr="00E15C76">
        <w:trPr>
          <w:tblHeader/>
        </w:trPr>
        <w:tc>
          <w:tcPr>
            <w:tcW w:w="2694" w:type="dxa"/>
            <w:vAlign w:val="center"/>
          </w:tcPr>
          <w:p w:rsidR="004C5E7B" w:rsidRPr="00386738" w:rsidRDefault="004C5E7B" w:rsidP="00FE41D1">
            <w:pPr>
              <w:tabs>
                <w:tab w:val="num" w:pos="426"/>
              </w:tabs>
              <w:spacing w:before="80" w:after="80" w:line="276" w:lineRule="auto"/>
              <w:ind w:left="34"/>
              <w:rPr>
                <w:rFonts w:ascii="Arial" w:hAnsi="Arial" w:cs="Arial"/>
                <w:color w:val="404040" w:themeColor="text1" w:themeTint="BF"/>
                <w:sz w:val="16"/>
                <w:szCs w:val="16"/>
              </w:rPr>
            </w:pPr>
            <w:r w:rsidRPr="00386738">
              <w:rPr>
                <w:rFonts w:ascii="Arial" w:hAnsi="Arial" w:cs="Arial"/>
                <w:color w:val="404040" w:themeColor="text1" w:themeTint="BF"/>
                <w:sz w:val="16"/>
                <w:szCs w:val="16"/>
              </w:rPr>
              <w:t>Average weekly earnings (FTE)(c)</w:t>
            </w:r>
          </w:p>
        </w:tc>
        <w:tc>
          <w:tcPr>
            <w:tcW w:w="1560" w:type="dxa"/>
            <w:vAlign w:val="center"/>
          </w:tcPr>
          <w:p w:rsidR="004C5E7B" w:rsidRPr="00386738" w:rsidRDefault="00E339A8" w:rsidP="00462BBE">
            <w:pPr>
              <w:spacing w:line="276" w:lineRule="auto"/>
              <w:jc w:val="center"/>
              <w:rPr>
                <w:rFonts w:ascii="Arial" w:hAnsi="Arial" w:cs="Arial"/>
                <w:color w:val="404040"/>
                <w:sz w:val="16"/>
                <w:szCs w:val="16"/>
              </w:rPr>
            </w:pPr>
            <w:r w:rsidRPr="00386738">
              <w:rPr>
                <w:rFonts w:ascii="Arial" w:hAnsi="Arial" w:cs="Arial"/>
                <w:color w:val="404040"/>
                <w:sz w:val="16"/>
                <w:szCs w:val="16"/>
              </w:rPr>
              <w:t xml:space="preserve">As at </w:t>
            </w:r>
            <w:r w:rsidR="00462BBE" w:rsidRPr="00386738">
              <w:rPr>
                <w:rFonts w:ascii="Arial" w:hAnsi="Arial" w:cs="Arial"/>
                <w:color w:val="404040"/>
                <w:sz w:val="16"/>
                <w:szCs w:val="16"/>
              </w:rPr>
              <w:t>Nov</w:t>
            </w:r>
            <w:r w:rsidRPr="00386738">
              <w:rPr>
                <w:rFonts w:ascii="Arial" w:hAnsi="Arial" w:cs="Arial"/>
                <w:color w:val="404040"/>
                <w:sz w:val="16"/>
                <w:szCs w:val="16"/>
              </w:rPr>
              <w:t xml:space="preserve"> 2014</w:t>
            </w:r>
          </w:p>
        </w:tc>
        <w:tc>
          <w:tcPr>
            <w:tcW w:w="992" w:type="dxa"/>
            <w:vAlign w:val="center"/>
          </w:tcPr>
          <w:p w:rsidR="004C5E7B" w:rsidRPr="00386738" w:rsidRDefault="004C5E7B" w:rsidP="002D2944">
            <w:pPr>
              <w:spacing w:line="276" w:lineRule="auto"/>
              <w:jc w:val="center"/>
              <w:rPr>
                <w:rFonts w:ascii="Arial" w:hAnsi="Arial" w:cs="Arial"/>
                <w:color w:val="404040"/>
                <w:sz w:val="16"/>
                <w:szCs w:val="16"/>
              </w:rPr>
            </w:pPr>
            <w:r w:rsidRPr="00386738">
              <w:rPr>
                <w:rFonts w:ascii="Arial" w:hAnsi="Arial" w:cs="Arial"/>
                <w:color w:val="404040"/>
                <w:sz w:val="16"/>
                <w:szCs w:val="16"/>
              </w:rPr>
              <w:t>$</w:t>
            </w:r>
          </w:p>
        </w:tc>
        <w:tc>
          <w:tcPr>
            <w:tcW w:w="630" w:type="dxa"/>
            <w:vAlign w:val="center"/>
          </w:tcPr>
          <w:p w:rsidR="004C5E7B" w:rsidRPr="00386738" w:rsidRDefault="00462BBE" w:rsidP="00636008">
            <w:pPr>
              <w:spacing w:line="276" w:lineRule="auto"/>
              <w:jc w:val="right"/>
              <w:rPr>
                <w:rFonts w:ascii="Arial" w:hAnsi="Arial" w:cs="Arial"/>
                <w:color w:val="404040"/>
                <w:sz w:val="16"/>
                <w:szCs w:val="16"/>
              </w:rPr>
            </w:pPr>
            <w:r w:rsidRPr="00386738">
              <w:rPr>
                <w:rFonts w:ascii="Arial" w:hAnsi="Arial" w:cs="Arial"/>
                <w:color w:val="404040"/>
                <w:sz w:val="16"/>
                <w:szCs w:val="16"/>
              </w:rPr>
              <w:t>1538</w:t>
            </w:r>
          </w:p>
        </w:tc>
        <w:tc>
          <w:tcPr>
            <w:tcW w:w="630" w:type="dxa"/>
            <w:vAlign w:val="center"/>
          </w:tcPr>
          <w:p w:rsidR="004C5E7B" w:rsidRPr="00386738" w:rsidRDefault="00462BBE" w:rsidP="00FE41D1">
            <w:pPr>
              <w:spacing w:line="276" w:lineRule="auto"/>
              <w:jc w:val="right"/>
              <w:rPr>
                <w:rFonts w:ascii="Arial" w:hAnsi="Arial" w:cs="Arial"/>
                <w:color w:val="404040"/>
                <w:sz w:val="16"/>
                <w:szCs w:val="16"/>
              </w:rPr>
            </w:pPr>
            <w:r w:rsidRPr="00386738">
              <w:rPr>
                <w:rFonts w:ascii="Arial" w:hAnsi="Arial" w:cs="Arial"/>
                <w:color w:val="404040"/>
                <w:sz w:val="16"/>
                <w:szCs w:val="16"/>
              </w:rPr>
              <w:t>1447</w:t>
            </w:r>
          </w:p>
        </w:tc>
        <w:tc>
          <w:tcPr>
            <w:tcW w:w="630" w:type="dxa"/>
            <w:vAlign w:val="center"/>
          </w:tcPr>
          <w:p w:rsidR="004C5E7B" w:rsidRPr="00386738" w:rsidRDefault="00462BBE" w:rsidP="00FE41D1">
            <w:pPr>
              <w:spacing w:line="276" w:lineRule="auto"/>
              <w:jc w:val="right"/>
              <w:rPr>
                <w:rFonts w:ascii="Arial" w:hAnsi="Arial" w:cs="Arial"/>
                <w:color w:val="404040"/>
                <w:sz w:val="16"/>
                <w:szCs w:val="16"/>
              </w:rPr>
            </w:pPr>
            <w:r w:rsidRPr="00386738">
              <w:rPr>
                <w:rFonts w:ascii="Arial" w:hAnsi="Arial" w:cs="Arial"/>
                <w:color w:val="404040"/>
                <w:sz w:val="16"/>
                <w:szCs w:val="16"/>
              </w:rPr>
              <w:t>1529</w:t>
            </w:r>
          </w:p>
        </w:tc>
        <w:tc>
          <w:tcPr>
            <w:tcW w:w="630" w:type="dxa"/>
            <w:vAlign w:val="center"/>
          </w:tcPr>
          <w:p w:rsidR="004C5E7B" w:rsidRPr="00386738" w:rsidRDefault="00462BBE" w:rsidP="00636008">
            <w:pPr>
              <w:spacing w:line="276" w:lineRule="auto"/>
              <w:jc w:val="right"/>
              <w:rPr>
                <w:rFonts w:ascii="Arial" w:hAnsi="Arial" w:cs="Arial"/>
                <w:color w:val="404040"/>
                <w:sz w:val="16"/>
                <w:szCs w:val="16"/>
              </w:rPr>
            </w:pPr>
            <w:r w:rsidRPr="00386738">
              <w:rPr>
                <w:rFonts w:ascii="Arial" w:hAnsi="Arial" w:cs="Arial"/>
                <w:color w:val="404040"/>
                <w:sz w:val="16"/>
                <w:szCs w:val="16"/>
              </w:rPr>
              <w:t>1790</w:t>
            </w:r>
          </w:p>
        </w:tc>
        <w:tc>
          <w:tcPr>
            <w:tcW w:w="630" w:type="dxa"/>
            <w:vAlign w:val="center"/>
          </w:tcPr>
          <w:p w:rsidR="004C5E7B" w:rsidRPr="00386738" w:rsidRDefault="00462BBE" w:rsidP="00FE41D1">
            <w:pPr>
              <w:spacing w:line="276" w:lineRule="auto"/>
              <w:jc w:val="right"/>
              <w:rPr>
                <w:rFonts w:ascii="Arial" w:hAnsi="Arial" w:cs="Arial"/>
                <w:color w:val="404040"/>
                <w:sz w:val="16"/>
                <w:szCs w:val="16"/>
              </w:rPr>
            </w:pPr>
            <w:r w:rsidRPr="00386738">
              <w:rPr>
                <w:rFonts w:ascii="Arial" w:hAnsi="Arial" w:cs="Arial"/>
                <w:color w:val="404040"/>
                <w:sz w:val="16"/>
                <w:szCs w:val="16"/>
              </w:rPr>
              <w:t>1406</w:t>
            </w:r>
          </w:p>
        </w:tc>
        <w:tc>
          <w:tcPr>
            <w:tcW w:w="630" w:type="dxa"/>
            <w:vAlign w:val="center"/>
          </w:tcPr>
          <w:p w:rsidR="004C5E7B" w:rsidRPr="00386738" w:rsidRDefault="00462BBE" w:rsidP="00636008">
            <w:pPr>
              <w:spacing w:line="276" w:lineRule="auto"/>
              <w:jc w:val="right"/>
              <w:rPr>
                <w:rFonts w:ascii="Arial" w:hAnsi="Arial" w:cs="Arial"/>
                <w:color w:val="404040"/>
                <w:sz w:val="16"/>
                <w:szCs w:val="16"/>
              </w:rPr>
            </w:pPr>
            <w:r w:rsidRPr="00386738">
              <w:rPr>
                <w:rFonts w:ascii="Arial" w:hAnsi="Arial" w:cs="Arial"/>
                <w:color w:val="404040"/>
                <w:sz w:val="16"/>
                <w:szCs w:val="16"/>
              </w:rPr>
              <w:t>1302</w:t>
            </w:r>
          </w:p>
        </w:tc>
        <w:tc>
          <w:tcPr>
            <w:tcW w:w="740" w:type="dxa"/>
            <w:vAlign w:val="center"/>
          </w:tcPr>
          <w:p w:rsidR="004C5E7B" w:rsidRPr="00386738" w:rsidRDefault="00462BBE" w:rsidP="00FE41D1">
            <w:pPr>
              <w:spacing w:line="276" w:lineRule="auto"/>
              <w:jc w:val="right"/>
              <w:rPr>
                <w:rFonts w:ascii="Arial" w:hAnsi="Arial" w:cs="Arial"/>
                <w:color w:val="404040"/>
                <w:sz w:val="16"/>
                <w:szCs w:val="16"/>
              </w:rPr>
            </w:pPr>
            <w:r w:rsidRPr="00386738">
              <w:rPr>
                <w:rFonts w:ascii="Arial" w:hAnsi="Arial" w:cs="Arial"/>
                <w:color w:val="404040"/>
                <w:sz w:val="16"/>
                <w:szCs w:val="16"/>
              </w:rPr>
              <w:t>1719</w:t>
            </w:r>
          </w:p>
        </w:tc>
        <w:tc>
          <w:tcPr>
            <w:tcW w:w="630" w:type="dxa"/>
            <w:shd w:val="clear" w:color="auto" w:fill="FFCC99"/>
            <w:vAlign w:val="center"/>
          </w:tcPr>
          <w:p w:rsidR="004C5E7B" w:rsidRPr="00386738" w:rsidRDefault="00462BBE" w:rsidP="00FE41D1">
            <w:pPr>
              <w:spacing w:line="276" w:lineRule="auto"/>
              <w:jc w:val="right"/>
              <w:rPr>
                <w:rFonts w:ascii="Arial" w:hAnsi="Arial" w:cs="Arial"/>
                <w:color w:val="404040"/>
                <w:sz w:val="16"/>
                <w:szCs w:val="16"/>
              </w:rPr>
            </w:pPr>
            <w:r w:rsidRPr="00386738">
              <w:rPr>
                <w:rFonts w:ascii="Arial" w:hAnsi="Arial" w:cs="Arial"/>
                <w:color w:val="404040"/>
                <w:sz w:val="16"/>
                <w:szCs w:val="16"/>
              </w:rPr>
              <w:t>1565</w:t>
            </w:r>
          </w:p>
        </w:tc>
        <w:tc>
          <w:tcPr>
            <w:tcW w:w="630" w:type="dxa"/>
            <w:vAlign w:val="center"/>
          </w:tcPr>
          <w:p w:rsidR="004C5E7B" w:rsidRPr="00386738" w:rsidRDefault="00462BBE" w:rsidP="00462BBE">
            <w:pPr>
              <w:spacing w:line="276" w:lineRule="auto"/>
              <w:jc w:val="right"/>
              <w:rPr>
                <w:rFonts w:ascii="Arial" w:hAnsi="Arial" w:cs="Arial"/>
                <w:color w:val="404040"/>
                <w:sz w:val="16"/>
                <w:szCs w:val="16"/>
              </w:rPr>
            </w:pPr>
            <w:r w:rsidRPr="00386738">
              <w:rPr>
                <w:rFonts w:ascii="Arial" w:hAnsi="Arial" w:cs="Arial"/>
                <w:color w:val="404040"/>
                <w:sz w:val="16"/>
                <w:szCs w:val="16"/>
              </w:rPr>
              <w:t>1539</w:t>
            </w:r>
          </w:p>
        </w:tc>
      </w:tr>
      <w:tr w:rsidR="004C5E7B" w:rsidRPr="00386738" w:rsidTr="00E15C76">
        <w:trPr>
          <w:tblHeader/>
        </w:trPr>
        <w:tc>
          <w:tcPr>
            <w:tcW w:w="2694" w:type="dxa"/>
            <w:vAlign w:val="center"/>
          </w:tcPr>
          <w:p w:rsidR="004C5E7B" w:rsidRPr="00386738" w:rsidRDefault="004C5E7B" w:rsidP="00E15F59">
            <w:pPr>
              <w:tabs>
                <w:tab w:val="num" w:pos="426"/>
              </w:tabs>
              <w:spacing w:before="80" w:after="80"/>
              <w:ind w:left="34"/>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Construction</w:t>
            </w:r>
          </w:p>
        </w:tc>
        <w:tc>
          <w:tcPr>
            <w:tcW w:w="1560" w:type="dxa"/>
            <w:vAlign w:val="center"/>
          </w:tcPr>
          <w:p w:rsidR="004C5E7B" w:rsidRPr="00386738" w:rsidRDefault="004C5E7B" w:rsidP="002D2944">
            <w:pPr>
              <w:jc w:val="center"/>
              <w:rPr>
                <w:rFonts w:ascii="Arial" w:hAnsi="Arial" w:cs="Arial"/>
                <w:color w:val="404040"/>
                <w:sz w:val="16"/>
                <w:szCs w:val="16"/>
              </w:rPr>
            </w:pPr>
          </w:p>
        </w:tc>
        <w:tc>
          <w:tcPr>
            <w:tcW w:w="992" w:type="dxa"/>
            <w:vAlign w:val="center"/>
          </w:tcPr>
          <w:p w:rsidR="004C5E7B" w:rsidRPr="00386738" w:rsidRDefault="004C5E7B" w:rsidP="002D2944">
            <w:pPr>
              <w:jc w:val="center"/>
              <w:rPr>
                <w:rFonts w:ascii="Arial" w:hAnsi="Arial" w:cs="Arial"/>
                <w:color w:val="404040"/>
                <w:sz w:val="16"/>
                <w:szCs w:val="16"/>
              </w:rPr>
            </w:pPr>
          </w:p>
        </w:tc>
        <w:tc>
          <w:tcPr>
            <w:tcW w:w="630" w:type="dxa"/>
            <w:vAlign w:val="center"/>
          </w:tcPr>
          <w:p w:rsidR="004C5E7B" w:rsidRPr="00386738" w:rsidRDefault="004C5E7B" w:rsidP="00E15F59">
            <w:pPr>
              <w:jc w:val="right"/>
              <w:rPr>
                <w:rFonts w:ascii="Arial" w:hAnsi="Arial" w:cs="Arial"/>
                <w:color w:val="404040"/>
                <w:sz w:val="16"/>
                <w:szCs w:val="16"/>
              </w:rPr>
            </w:pPr>
          </w:p>
        </w:tc>
        <w:tc>
          <w:tcPr>
            <w:tcW w:w="630" w:type="dxa"/>
            <w:vAlign w:val="center"/>
          </w:tcPr>
          <w:p w:rsidR="004C5E7B" w:rsidRPr="00386738" w:rsidRDefault="004C5E7B" w:rsidP="00E15F59">
            <w:pPr>
              <w:jc w:val="right"/>
              <w:rPr>
                <w:rFonts w:ascii="Arial" w:hAnsi="Arial" w:cs="Arial"/>
                <w:color w:val="404040"/>
                <w:sz w:val="16"/>
                <w:szCs w:val="16"/>
              </w:rPr>
            </w:pPr>
          </w:p>
        </w:tc>
        <w:tc>
          <w:tcPr>
            <w:tcW w:w="630" w:type="dxa"/>
            <w:vAlign w:val="center"/>
          </w:tcPr>
          <w:p w:rsidR="004C5E7B" w:rsidRPr="00386738" w:rsidRDefault="004C5E7B" w:rsidP="00E15F59">
            <w:pPr>
              <w:jc w:val="right"/>
              <w:rPr>
                <w:rFonts w:ascii="Arial" w:hAnsi="Arial" w:cs="Arial"/>
                <w:color w:val="404040"/>
                <w:sz w:val="16"/>
                <w:szCs w:val="16"/>
              </w:rPr>
            </w:pPr>
          </w:p>
        </w:tc>
        <w:tc>
          <w:tcPr>
            <w:tcW w:w="630" w:type="dxa"/>
            <w:vAlign w:val="center"/>
          </w:tcPr>
          <w:p w:rsidR="004C5E7B" w:rsidRPr="00386738" w:rsidRDefault="004C5E7B" w:rsidP="00E15F59">
            <w:pPr>
              <w:jc w:val="right"/>
              <w:rPr>
                <w:rFonts w:ascii="Arial" w:hAnsi="Arial" w:cs="Arial"/>
                <w:color w:val="404040"/>
                <w:sz w:val="16"/>
                <w:szCs w:val="16"/>
              </w:rPr>
            </w:pPr>
          </w:p>
        </w:tc>
        <w:tc>
          <w:tcPr>
            <w:tcW w:w="630" w:type="dxa"/>
            <w:vAlign w:val="center"/>
          </w:tcPr>
          <w:p w:rsidR="004C5E7B" w:rsidRPr="00386738" w:rsidRDefault="004C5E7B" w:rsidP="00E15F59">
            <w:pPr>
              <w:jc w:val="right"/>
              <w:rPr>
                <w:rFonts w:ascii="Arial" w:hAnsi="Arial" w:cs="Arial"/>
                <w:color w:val="404040"/>
                <w:sz w:val="16"/>
                <w:szCs w:val="16"/>
              </w:rPr>
            </w:pPr>
          </w:p>
        </w:tc>
        <w:tc>
          <w:tcPr>
            <w:tcW w:w="630" w:type="dxa"/>
            <w:vAlign w:val="center"/>
          </w:tcPr>
          <w:p w:rsidR="004C5E7B" w:rsidRPr="00386738" w:rsidRDefault="004C5E7B" w:rsidP="00E15F59">
            <w:pPr>
              <w:jc w:val="right"/>
              <w:rPr>
                <w:rFonts w:ascii="Arial" w:hAnsi="Arial" w:cs="Arial"/>
                <w:color w:val="404040"/>
                <w:sz w:val="16"/>
                <w:szCs w:val="16"/>
              </w:rPr>
            </w:pPr>
          </w:p>
        </w:tc>
        <w:tc>
          <w:tcPr>
            <w:tcW w:w="740" w:type="dxa"/>
            <w:vAlign w:val="center"/>
          </w:tcPr>
          <w:p w:rsidR="004C5E7B" w:rsidRPr="00386738" w:rsidRDefault="004C5E7B" w:rsidP="00E15F59">
            <w:pPr>
              <w:jc w:val="right"/>
              <w:rPr>
                <w:rFonts w:ascii="Arial" w:hAnsi="Arial" w:cs="Arial"/>
                <w:color w:val="404040"/>
                <w:sz w:val="16"/>
                <w:szCs w:val="16"/>
              </w:rPr>
            </w:pPr>
          </w:p>
        </w:tc>
        <w:tc>
          <w:tcPr>
            <w:tcW w:w="630" w:type="dxa"/>
            <w:shd w:val="clear" w:color="auto" w:fill="FFCC99"/>
            <w:vAlign w:val="center"/>
          </w:tcPr>
          <w:p w:rsidR="004C5E7B" w:rsidRPr="00386738" w:rsidRDefault="004C5E7B" w:rsidP="00E15F59">
            <w:pPr>
              <w:jc w:val="right"/>
              <w:rPr>
                <w:rFonts w:ascii="Arial" w:hAnsi="Arial" w:cs="Arial"/>
                <w:color w:val="404040"/>
                <w:sz w:val="16"/>
                <w:szCs w:val="16"/>
              </w:rPr>
            </w:pPr>
          </w:p>
        </w:tc>
        <w:tc>
          <w:tcPr>
            <w:tcW w:w="630" w:type="dxa"/>
            <w:vAlign w:val="center"/>
          </w:tcPr>
          <w:p w:rsidR="004C5E7B" w:rsidRPr="00386738" w:rsidRDefault="004C5E7B" w:rsidP="00E15F59">
            <w:pPr>
              <w:jc w:val="right"/>
              <w:rPr>
                <w:rFonts w:ascii="Arial" w:hAnsi="Arial" w:cs="Arial"/>
                <w:color w:val="404040"/>
                <w:sz w:val="16"/>
                <w:szCs w:val="16"/>
              </w:rPr>
            </w:pPr>
          </w:p>
        </w:tc>
      </w:tr>
      <w:tr w:rsidR="004C5E7B" w:rsidRPr="00386738" w:rsidTr="00E15C76">
        <w:trPr>
          <w:tblHeader/>
        </w:trPr>
        <w:tc>
          <w:tcPr>
            <w:tcW w:w="2694" w:type="dxa"/>
            <w:vAlign w:val="center"/>
          </w:tcPr>
          <w:p w:rsidR="004C5E7B" w:rsidRPr="00386738" w:rsidRDefault="004C5E7B" w:rsidP="00E15F59">
            <w:pPr>
              <w:tabs>
                <w:tab w:val="num" w:pos="426"/>
              </w:tabs>
              <w:spacing w:before="80" w:after="80"/>
              <w:ind w:left="34"/>
              <w:rPr>
                <w:rFonts w:ascii="Arial" w:hAnsi="Arial" w:cs="Arial"/>
                <w:sz w:val="16"/>
                <w:szCs w:val="16"/>
              </w:rPr>
            </w:pPr>
            <w:r w:rsidRPr="00386738">
              <w:rPr>
                <w:rFonts w:ascii="Arial" w:hAnsi="Arial" w:cs="Arial"/>
                <w:color w:val="404040" w:themeColor="text1" w:themeTint="BF"/>
                <w:sz w:val="16"/>
                <w:szCs w:val="16"/>
              </w:rPr>
              <w:t>Construction Work Done</w:t>
            </w:r>
          </w:p>
        </w:tc>
        <w:tc>
          <w:tcPr>
            <w:tcW w:w="1560" w:type="dxa"/>
            <w:vAlign w:val="center"/>
          </w:tcPr>
          <w:p w:rsidR="004C5E7B" w:rsidRPr="00386738" w:rsidRDefault="004C5E7B" w:rsidP="00214BFE">
            <w:pPr>
              <w:spacing w:line="276" w:lineRule="auto"/>
              <w:jc w:val="center"/>
              <w:rPr>
                <w:rFonts w:ascii="Arial" w:hAnsi="Arial" w:cs="Arial"/>
                <w:color w:val="404040"/>
                <w:sz w:val="16"/>
                <w:szCs w:val="16"/>
              </w:rPr>
            </w:pPr>
            <w:r w:rsidRPr="00386738">
              <w:rPr>
                <w:rFonts w:ascii="Arial" w:hAnsi="Arial" w:cs="Arial"/>
                <w:color w:val="404040"/>
                <w:sz w:val="16"/>
                <w:szCs w:val="16"/>
              </w:rPr>
              <w:t xml:space="preserve">Year to </w:t>
            </w:r>
            <w:r w:rsidR="00214BFE" w:rsidRPr="00386738">
              <w:rPr>
                <w:rFonts w:ascii="Arial" w:hAnsi="Arial" w:cs="Arial"/>
                <w:color w:val="404040"/>
                <w:sz w:val="16"/>
                <w:szCs w:val="16"/>
              </w:rPr>
              <w:t>Mar</w:t>
            </w:r>
            <w:r w:rsidR="00F530E8">
              <w:rPr>
                <w:rFonts w:ascii="Arial" w:hAnsi="Arial" w:cs="Arial"/>
                <w:color w:val="404040"/>
                <w:sz w:val="16"/>
                <w:szCs w:val="16"/>
              </w:rPr>
              <w:t xml:space="preserve"> 15</w:t>
            </w:r>
          </w:p>
        </w:tc>
        <w:tc>
          <w:tcPr>
            <w:tcW w:w="992" w:type="dxa"/>
            <w:vAlign w:val="center"/>
          </w:tcPr>
          <w:p w:rsidR="004C5E7B" w:rsidRPr="00386738" w:rsidRDefault="004C5E7B" w:rsidP="002D2944">
            <w:pPr>
              <w:spacing w:line="276" w:lineRule="auto"/>
              <w:jc w:val="center"/>
              <w:rPr>
                <w:rFonts w:ascii="Arial" w:hAnsi="Arial" w:cs="Arial"/>
                <w:color w:val="404040"/>
                <w:sz w:val="16"/>
                <w:szCs w:val="16"/>
              </w:rPr>
            </w:pPr>
            <w:r w:rsidRPr="00386738">
              <w:rPr>
                <w:rFonts w:ascii="Arial" w:hAnsi="Arial" w:cs="Arial"/>
                <w:color w:val="404040"/>
                <w:sz w:val="16"/>
                <w:szCs w:val="16"/>
              </w:rPr>
              <w:t>% change</w:t>
            </w:r>
          </w:p>
        </w:tc>
        <w:tc>
          <w:tcPr>
            <w:tcW w:w="630" w:type="dxa"/>
            <w:vAlign w:val="center"/>
          </w:tcPr>
          <w:p w:rsidR="004C5E7B" w:rsidRPr="00386738" w:rsidRDefault="00D85429" w:rsidP="00300031">
            <w:pPr>
              <w:jc w:val="right"/>
              <w:rPr>
                <w:rFonts w:ascii="Arial" w:hAnsi="Arial" w:cs="Arial"/>
                <w:color w:val="404040"/>
                <w:sz w:val="16"/>
                <w:szCs w:val="16"/>
              </w:rPr>
            </w:pPr>
            <w:r w:rsidRPr="00386738">
              <w:rPr>
                <w:rFonts w:ascii="Arial" w:hAnsi="Arial" w:cs="Arial"/>
                <w:color w:val="404040"/>
                <w:sz w:val="16"/>
                <w:szCs w:val="16"/>
              </w:rPr>
              <w:t>-0.1</w:t>
            </w:r>
          </w:p>
        </w:tc>
        <w:tc>
          <w:tcPr>
            <w:tcW w:w="630" w:type="dxa"/>
            <w:vAlign w:val="center"/>
          </w:tcPr>
          <w:p w:rsidR="004C5E7B" w:rsidRPr="00386738" w:rsidRDefault="00D85429" w:rsidP="00300031">
            <w:pPr>
              <w:jc w:val="right"/>
              <w:rPr>
                <w:rFonts w:ascii="Arial" w:hAnsi="Arial" w:cs="Arial"/>
                <w:color w:val="404040"/>
                <w:sz w:val="16"/>
                <w:szCs w:val="16"/>
              </w:rPr>
            </w:pPr>
            <w:r w:rsidRPr="00386738">
              <w:rPr>
                <w:rFonts w:ascii="Arial" w:hAnsi="Arial" w:cs="Arial"/>
                <w:color w:val="404040"/>
                <w:sz w:val="16"/>
                <w:szCs w:val="16"/>
              </w:rPr>
              <w:t>3</w:t>
            </w:r>
            <w:r w:rsidR="006D00EC" w:rsidRPr="00386738">
              <w:rPr>
                <w:rFonts w:ascii="Arial" w:hAnsi="Arial" w:cs="Arial"/>
                <w:color w:val="404040"/>
                <w:sz w:val="16"/>
                <w:szCs w:val="16"/>
              </w:rPr>
              <w:t>.7</w:t>
            </w:r>
          </w:p>
        </w:tc>
        <w:tc>
          <w:tcPr>
            <w:tcW w:w="630" w:type="dxa"/>
            <w:vAlign w:val="center"/>
          </w:tcPr>
          <w:p w:rsidR="004C5E7B" w:rsidRPr="00386738" w:rsidRDefault="00D85429" w:rsidP="001B7AAE">
            <w:pPr>
              <w:jc w:val="right"/>
              <w:rPr>
                <w:rFonts w:ascii="Arial" w:hAnsi="Arial" w:cs="Arial"/>
                <w:color w:val="404040"/>
                <w:sz w:val="16"/>
                <w:szCs w:val="16"/>
              </w:rPr>
            </w:pPr>
            <w:r w:rsidRPr="00386738">
              <w:rPr>
                <w:rFonts w:ascii="Arial" w:hAnsi="Arial" w:cs="Arial"/>
                <w:color w:val="404040"/>
                <w:sz w:val="16"/>
                <w:szCs w:val="16"/>
              </w:rPr>
              <w:t>-15.8</w:t>
            </w:r>
          </w:p>
        </w:tc>
        <w:tc>
          <w:tcPr>
            <w:tcW w:w="630" w:type="dxa"/>
            <w:vAlign w:val="center"/>
          </w:tcPr>
          <w:p w:rsidR="004C5E7B" w:rsidRPr="00386738" w:rsidRDefault="00D85429" w:rsidP="00300031">
            <w:pPr>
              <w:jc w:val="right"/>
              <w:rPr>
                <w:rFonts w:ascii="Arial" w:hAnsi="Arial" w:cs="Arial"/>
                <w:color w:val="404040"/>
                <w:sz w:val="16"/>
                <w:szCs w:val="16"/>
              </w:rPr>
            </w:pPr>
            <w:r w:rsidRPr="00386738">
              <w:rPr>
                <w:rFonts w:ascii="Arial" w:hAnsi="Arial" w:cs="Arial"/>
                <w:color w:val="404040"/>
                <w:sz w:val="16"/>
                <w:szCs w:val="16"/>
              </w:rPr>
              <w:t>-11.7</w:t>
            </w:r>
          </w:p>
        </w:tc>
        <w:tc>
          <w:tcPr>
            <w:tcW w:w="630" w:type="dxa"/>
            <w:vAlign w:val="center"/>
          </w:tcPr>
          <w:p w:rsidR="004C5E7B" w:rsidRPr="00386738" w:rsidRDefault="00D85429" w:rsidP="001B7AAE">
            <w:pPr>
              <w:jc w:val="right"/>
              <w:rPr>
                <w:rFonts w:ascii="Arial" w:hAnsi="Arial" w:cs="Arial"/>
                <w:color w:val="404040"/>
                <w:sz w:val="16"/>
                <w:szCs w:val="16"/>
              </w:rPr>
            </w:pPr>
            <w:r w:rsidRPr="00386738">
              <w:rPr>
                <w:rFonts w:ascii="Arial" w:hAnsi="Arial" w:cs="Arial"/>
                <w:color w:val="404040"/>
                <w:sz w:val="16"/>
                <w:szCs w:val="16"/>
              </w:rPr>
              <w:t>-10.8</w:t>
            </w:r>
          </w:p>
        </w:tc>
        <w:tc>
          <w:tcPr>
            <w:tcW w:w="630" w:type="dxa"/>
            <w:vAlign w:val="center"/>
          </w:tcPr>
          <w:p w:rsidR="004C5E7B" w:rsidRPr="00386738" w:rsidRDefault="00D85429" w:rsidP="001B7AAE">
            <w:pPr>
              <w:jc w:val="right"/>
              <w:rPr>
                <w:rFonts w:ascii="Arial" w:hAnsi="Arial" w:cs="Arial"/>
                <w:color w:val="404040"/>
                <w:sz w:val="16"/>
                <w:szCs w:val="16"/>
              </w:rPr>
            </w:pPr>
            <w:r w:rsidRPr="00386738">
              <w:rPr>
                <w:rFonts w:ascii="Arial" w:hAnsi="Arial" w:cs="Arial"/>
                <w:color w:val="404040"/>
                <w:sz w:val="16"/>
                <w:szCs w:val="16"/>
              </w:rPr>
              <w:t>15.3</w:t>
            </w:r>
          </w:p>
        </w:tc>
        <w:tc>
          <w:tcPr>
            <w:tcW w:w="740" w:type="dxa"/>
            <w:vAlign w:val="center"/>
          </w:tcPr>
          <w:p w:rsidR="004C5E7B" w:rsidRPr="00386738" w:rsidRDefault="00D85429" w:rsidP="00300031">
            <w:pPr>
              <w:jc w:val="right"/>
              <w:rPr>
                <w:rFonts w:ascii="Arial" w:hAnsi="Arial" w:cs="Arial"/>
                <w:color w:val="404040"/>
                <w:sz w:val="16"/>
                <w:szCs w:val="16"/>
              </w:rPr>
            </w:pPr>
            <w:r w:rsidRPr="00386738">
              <w:rPr>
                <w:rFonts w:ascii="Arial" w:hAnsi="Arial" w:cs="Arial"/>
                <w:color w:val="404040"/>
                <w:sz w:val="16"/>
                <w:szCs w:val="16"/>
              </w:rPr>
              <w:t>-4.9</w:t>
            </w:r>
          </w:p>
        </w:tc>
        <w:tc>
          <w:tcPr>
            <w:tcW w:w="630" w:type="dxa"/>
            <w:shd w:val="clear" w:color="auto" w:fill="FFCC99"/>
            <w:vAlign w:val="center"/>
          </w:tcPr>
          <w:p w:rsidR="004C5E7B" w:rsidRPr="00386738" w:rsidRDefault="00D85429" w:rsidP="00300031">
            <w:pPr>
              <w:jc w:val="right"/>
              <w:rPr>
                <w:rFonts w:ascii="Arial" w:hAnsi="Arial" w:cs="Arial"/>
                <w:color w:val="404040"/>
                <w:sz w:val="16"/>
                <w:szCs w:val="16"/>
              </w:rPr>
            </w:pPr>
            <w:r w:rsidRPr="00386738">
              <w:rPr>
                <w:rFonts w:ascii="Arial" w:hAnsi="Arial" w:cs="Arial"/>
                <w:color w:val="404040"/>
                <w:sz w:val="16"/>
                <w:szCs w:val="16"/>
              </w:rPr>
              <w:t>78.0</w:t>
            </w:r>
          </w:p>
        </w:tc>
        <w:tc>
          <w:tcPr>
            <w:tcW w:w="630" w:type="dxa"/>
            <w:vAlign w:val="center"/>
          </w:tcPr>
          <w:p w:rsidR="004C5E7B" w:rsidRPr="00386738" w:rsidRDefault="00D85429" w:rsidP="00300031">
            <w:pPr>
              <w:jc w:val="right"/>
              <w:rPr>
                <w:rFonts w:ascii="Arial" w:hAnsi="Arial" w:cs="Arial"/>
                <w:color w:val="404040"/>
                <w:sz w:val="16"/>
                <w:szCs w:val="16"/>
              </w:rPr>
            </w:pPr>
            <w:r w:rsidRPr="00386738">
              <w:rPr>
                <w:rFonts w:ascii="Arial" w:hAnsi="Arial" w:cs="Arial"/>
                <w:color w:val="404040"/>
                <w:sz w:val="16"/>
                <w:szCs w:val="16"/>
              </w:rPr>
              <w:t>-5.6</w:t>
            </w:r>
          </w:p>
        </w:tc>
      </w:tr>
      <w:tr w:rsidR="004C5E7B" w:rsidRPr="00386738" w:rsidTr="00E15C76">
        <w:trPr>
          <w:tblHeader/>
        </w:trPr>
        <w:tc>
          <w:tcPr>
            <w:tcW w:w="2694" w:type="dxa"/>
            <w:vAlign w:val="center"/>
          </w:tcPr>
          <w:p w:rsidR="004C5E7B" w:rsidRPr="00386738" w:rsidRDefault="004C5E7B" w:rsidP="00E15F59">
            <w:pPr>
              <w:tabs>
                <w:tab w:val="num" w:pos="426"/>
              </w:tabs>
              <w:spacing w:before="80" w:after="80" w:line="276" w:lineRule="auto"/>
              <w:ind w:left="34"/>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Housing Sector</w:t>
            </w:r>
          </w:p>
        </w:tc>
        <w:tc>
          <w:tcPr>
            <w:tcW w:w="1560" w:type="dxa"/>
            <w:vAlign w:val="center"/>
          </w:tcPr>
          <w:p w:rsidR="004C5E7B" w:rsidRPr="00386738" w:rsidRDefault="004C5E7B" w:rsidP="002D2944">
            <w:pPr>
              <w:spacing w:line="276" w:lineRule="auto"/>
              <w:jc w:val="center"/>
              <w:rPr>
                <w:rFonts w:ascii="Arial" w:hAnsi="Arial" w:cs="Arial"/>
                <w:color w:val="404040"/>
                <w:sz w:val="16"/>
                <w:szCs w:val="16"/>
              </w:rPr>
            </w:pPr>
          </w:p>
        </w:tc>
        <w:tc>
          <w:tcPr>
            <w:tcW w:w="992" w:type="dxa"/>
            <w:vAlign w:val="center"/>
          </w:tcPr>
          <w:p w:rsidR="004C5E7B" w:rsidRPr="00386738" w:rsidRDefault="004C5E7B" w:rsidP="002D2944">
            <w:pPr>
              <w:spacing w:line="276" w:lineRule="auto"/>
              <w:jc w:val="center"/>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74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386738" w:rsidRDefault="004C5E7B" w:rsidP="009F0099">
            <w:pPr>
              <w:tabs>
                <w:tab w:val="num" w:pos="426"/>
              </w:tabs>
              <w:spacing w:before="80" w:after="80" w:line="276" w:lineRule="auto"/>
              <w:ind w:left="34"/>
              <w:jc w:val="right"/>
              <w:rPr>
                <w:rFonts w:ascii="Arial" w:hAnsi="Arial" w:cs="Arial"/>
                <w:color w:val="404040" w:themeColor="text1" w:themeTint="BF"/>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r>
      <w:tr w:rsidR="004C5E7B" w:rsidRPr="00386738" w:rsidTr="00E15C76">
        <w:trPr>
          <w:tblHeader/>
        </w:trPr>
        <w:tc>
          <w:tcPr>
            <w:tcW w:w="2694" w:type="dxa"/>
            <w:shd w:val="clear" w:color="auto" w:fill="auto"/>
          </w:tcPr>
          <w:p w:rsidR="004C5E7B" w:rsidRPr="00386738" w:rsidRDefault="004C5E7B" w:rsidP="007F5FBE">
            <w:pPr>
              <w:tabs>
                <w:tab w:val="num" w:pos="426"/>
              </w:tabs>
              <w:spacing w:before="80" w:after="80" w:line="276" w:lineRule="auto"/>
              <w:ind w:left="34"/>
              <w:rPr>
                <w:rFonts w:ascii="Arial" w:hAnsi="Arial" w:cs="Arial"/>
                <w:color w:val="404040" w:themeColor="text1" w:themeTint="BF"/>
                <w:sz w:val="16"/>
                <w:szCs w:val="16"/>
              </w:rPr>
            </w:pPr>
            <w:r w:rsidRPr="00386738">
              <w:rPr>
                <w:rFonts w:ascii="Arial" w:hAnsi="Arial" w:cs="Arial"/>
                <w:color w:val="404040" w:themeColor="text1" w:themeTint="BF"/>
                <w:sz w:val="16"/>
                <w:szCs w:val="16"/>
              </w:rPr>
              <w:t>Building approvals (number)</w:t>
            </w:r>
          </w:p>
        </w:tc>
        <w:tc>
          <w:tcPr>
            <w:tcW w:w="1560" w:type="dxa"/>
            <w:shd w:val="clear" w:color="auto" w:fill="auto"/>
            <w:vAlign w:val="bottom"/>
          </w:tcPr>
          <w:p w:rsidR="004C5E7B" w:rsidRPr="00386738" w:rsidRDefault="004C5E7B" w:rsidP="00B12583">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Year to </w:t>
            </w:r>
            <w:r w:rsidR="00B12583" w:rsidRPr="00386738">
              <w:rPr>
                <w:rFonts w:ascii="Arial" w:hAnsi="Arial" w:cs="Arial"/>
                <w:color w:val="404040" w:themeColor="text1" w:themeTint="BF"/>
                <w:sz w:val="16"/>
                <w:szCs w:val="16"/>
              </w:rPr>
              <w:t>April</w:t>
            </w:r>
            <w:r w:rsidR="007F5FBE" w:rsidRPr="00386738">
              <w:rPr>
                <w:rFonts w:ascii="Arial" w:hAnsi="Arial" w:cs="Arial"/>
                <w:color w:val="404040" w:themeColor="text1" w:themeTint="BF"/>
                <w:sz w:val="16"/>
                <w:szCs w:val="16"/>
              </w:rPr>
              <w:t> </w:t>
            </w:r>
            <w:r w:rsidR="002E0324" w:rsidRPr="00386738">
              <w:rPr>
                <w:rFonts w:ascii="Arial" w:hAnsi="Arial" w:cs="Arial"/>
                <w:color w:val="404040" w:themeColor="text1" w:themeTint="BF"/>
                <w:sz w:val="16"/>
                <w:szCs w:val="16"/>
              </w:rPr>
              <w:t>15</w:t>
            </w:r>
          </w:p>
        </w:tc>
        <w:tc>
          <w:tcPr>
            <w:tcW w:w="992" w:type="dxa"/>
            <w:shd w:val="clear" w:color="auto" w:fill="auto"/>
            <w:vAlign w:val="center"/>
          </w:tcPr>
          <w:p w:rsidR="004C5E7B" w:rsidRPr="00386738" w:rsidRDefault="004C5E7B" w:rsidP="001209F7">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 change</w:t>
            </w:r>
          </w:p>
        </w:tc>
        <w:tc>
          <w:tcPr>
            <w:tcW w:w="630" w:type="dxa"/>
            <w:shd w:val="clear" w:color="auto" w:fill="auto"/>
            <w:vAlign w:val="center"/>
          </w:tcPr>
          <w:p w:rsidR="004C5E7B" w:rsidRPr="00386738" w:rsidRDefault="00B12583" w:rsidP="00360433">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8.9</w:t>
            </w:r>
          </w:p>
        </w:tc>
        <w:tc>
          <w:tcPr>
            <w:tcW w:w="630" w:type="dxa"/>
            <w:shd w:val="clear" w:color="auto" w:fill="auto"/>
            <w:vAlign w:val="center"/>
          </w:tcPr>
          <w:p w:rsidR="004C5E7B" w:rsidRPr="00386738" w:rsidRDefault="00B12583" w:rsidP="001209F7">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20.6</w:t>
            </w:r>
          </w:p>
        </w:tc>
        <w:tc>
          <w:tcPr>
            <w:tcW w:w="630" w:type="dxa"/>
            <w:shd w:val="clear" w:color="auto" w:fill="auto"/>
            <w:vAlign w:val="center"/>
          </w:tcPr>
          <w:p w:rsidR="004C5E7B" w:rsidRPr="00386738" w:rsidRDefault="00B12583" w:rsidP="001209F7">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17.7</w:t>
            </w:r>
          </w:p>
        </w:tc>
        <w:tc>
          <w:tcPr>
            <w:tcW w:w="630" w:type="dxa"/>
            <w:shd w:val="clear" w:color="auto" w:fill="auto"/>
            <w:vAlign w:val="center"/>
          </w:tcPr>
          <w:p w:rsidR="004C5E7B" w:rsidRPr="00386738" w:rsidRDefault="00B12583" w:rsidP="001209F7">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6.8</w:t>
            </w:r>
          </w:p>
        </w:tc>
        <w:tc>
          <w:tcPr>
            <w:tcW w:w="630" w:type="dxa"/>
            <w:shd w:val="clear" w:color="auto" w:fill="auto"/>
            <w:vAlign w:val="center"/>
          </w:tcPr>
          <w:p w:rsidR="004C5E7B" w:rsidRPr="00386738" w:rsidRDefault="00B12583" w:rsidP="001209F7">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1.9</w:t>
            </w:r>
          </w:p>
        </w:tc>
        <w:tc>
          <w:tcPr>
            <w:tcW w:w="630" w:type="dxa"/>
            <w:shd w:val="clear" w:color="auto" w:fill="auto"/>
            <w:vAlign w:val="center"/>
          </w:tcPr>
          <w:p w:rsidR="004C5E7B" w:rsidRPr="00386738" w:rsidRDefault="00B12583" w:rsidP="001209F7">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43.2</w:t>
            </w:r>
          </w:p>
        </w:tc>
        <w:tc>
          <w:tcPr>
            <w:tcW w:w="740" w:type="dxa"/>
            <w:shd w:val="clear" w:color="auto" w:fill="auto"/>
            <w:vAlign w:val="center"/>
          </w:tcPr>
          <w:p w:rsidR="004C5E7B" w:rsidRPr="00386738" w:rsidRDefault="00B12583" w:rsidP="001209F7">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-24.8</w:t>
            </w:r>
          </w:p>
        </w:tc>
        <w:tc>
          <w:tcPr>
            <w:tcW w:w="630" w:type="dxa"/>
            <w:shd w:val="clear" w:color="auto" w:fill="FFCC99"/>
            <w:vAlign w:val="center"/>
          </w:tcPr>
          <w:p w:rsidR="004C5E7B" w:rsidRPr="00386738" w:rsidRDefault="00B12583" w:rsidP="001209F7">
            <w:pPr>
              <w:jc w:val="right"/>
              <w:rPr>
                <w:rFonts w:ascii="Arial" w:hAnsi="Arial" w:cs="Arial"/>
                <w:color w:val="404040"/>
                <w:sz w:val="16"/>
                <w:szCs w:val="16"/>
              </w:rPr>
            </w:pPr>
            <w:r w:rsidRPr="00386738">
              <w:rPr>
                <w:rFonts w:ascii="Arial" w:hAnsi="Arial" w:cs="Arial"/>
                <w:color w:val="404040"/>
                <w:sz w:val="16"/>
                <w:szCs w:val="16"/>
              </w:rPr>
              <w:t>13.2</w:t>
            </w:r>
          </w:p>
        </w:tc>
        <w:tc>
          <w:tcPr>
            <w:tcW w:w="630" w:type="dxa"/>
            <w:shd w:val="clear" w:color="auto" w:fill="auto"/>
            <w:vAlign w:val="center"/>
          </w:tcPr>
          <w:p w:rsidR="004C5E7B" w:rsidRPr="00386738" w:rsidRDefault="00B12583" w:rsidP="001209F7">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12.6</w:t>
            </w:r>
          </w:p>
        </w:tc>
      </w:tr>
      <w:tr w:rsidR="004C5E7B" w:rsidRPr="00386738" w:rsidTr="00E15C76">
        <w:trPr>
          <w:tblHeader/>
        </w:trPr>
        <w:tc>
          <w:tcPr>
            <w:tcW w:w="2694" w:type="dxa"/>
            <w:vAlign w:val="bottom"/>
          </w:tcPr>
          <w:p w:rsidR="004C5E7B" w:rsidRPr="00386738" w:rsidRDefault="004C5E7B" w:rsidP="005D0074">
            <w:pPr>
              <w:ind w:left="34"/>
              <w:rPr>
                <w:rFonts w:ascii="Arial" w:hAnsi="Arial" w:cs="Arial"/>
                <w:color w:val="404040"/>
                <w:sz w:val="16"/>
                <w:szCs w:val="16"/>
              </w:rPr>
            </w:pPr>
            <w:r w:rsidRPr="00386738">
              <w:rPr>
                <w:rFonts w:ascii="Arial" w:hAnsi="Arial" w:cs="Arial"/>
                <w:color w:val="404040"/>
                <w:sz w:val="16"/>
                <w:szCs w:val="16"/>
              </w:rPr>
              <w:t>Housing finance for owner   occupation (excluding refinancing) (number)</w:t>
            </w:r>
          </w:p>
        </w:tc>
        <w:tc>
          <w:tcPr>
            <w:tcW w:w="1560" w:type="dxa"/>
            <w:vAlign w:val="center"/>
          </w:tcPr>
          <w:p w:rsidR="004C5E7B" w:rsidRPr="00386738" w:rsidRDefault="004C5E7B" w:rsidP="00AC10A6">
            <w:pPr>
              <w:jc w:val="center"/>
              <w:rPr>
                <w:rFonts w:ascii="Arial" w:hAnsi="Arial" w:cs="Arial"/>
                <w:color w:val="404040"/>
                <w:sz w:val="16"/>
                <w:szCs w:val="16"/>
              </w:rPr>
            </w:pPr>
            <w:r w:rsidRPr="00386738">
              <w:rPr>
                <w:rFonts w:ascii="Arial" w:hAnsi="Arial" w:cs="Arial"/>
                <w:color w:val="404040"/>
                <w:sz w:val="16"/>
                <w:szCs w:val="16"/>
              </w:rPr>
              <w:t xml:space="preserve">Year to </w:t>
            </w:r>
            <w:r w:rsidR="00AC10A6" w:rsidRPr="00386738">
              <w:rPr>
                <w:rFonts w:ascii="Arial" w:hAnsi="Arial" w:cs="Arial"/>
                <w:color w:val="404040"/>
                <w:sz w:val="16"/>
                <w:szCs w:val="16"/>
              </w:rPr>
              <w:t>April</w:t>
            </w:r>
            <w:r w:rsidR="006F31FF" w:rsidRPr="00386738">
              <w:rPr>
                <w:rFonts w:ascii="Arial" w:hAnsi="Arial" w:cs="Arial"/>
                <w:color w:val="404040"/>
                <w:sz w:val="16"/>
                <w:szCs w:val="16"/>
              </w:rPr>
              <w:t> </w:t>
            </w:r>
            <w:r w:rsidR="00D948FC" w:rsidRPr="00386738">
              <w:rPr>
                <w:rFonts w:ascii="Arial" w:hAnsi="Arial" w:cs="Arial"/>
                <w:color w:val="404040"/>
                <w:sz w:val="16"/>
                <w:szCs w:val="16"/>
              </w:rPr>
              <w:t>15</w:t>
            </w:r>
          </w:p>
        </w:tc>
        <w:tc>
          <w:tcPr>
            <w:tcW w:w="992" w:type="dxa"/>
            <w:vAlign w:val="center"/>
          </w:tcPr>
          <w:p w:rsidR="004C5E7B" w:rsidRPr="00386738" w:rsidRDefault="004C5E7B" w:rsidP="00A617DA">
            <w:pPr>
              <w:jc w:val="center"/>
              <w:rPr>
                <w:rFonts w:ascii="Arial" w:hAnsi="Arial" w:cs="Arial"/>
                <w:color w:val="404040"/>
                <w:sz w:val="16"/>
                <w:szCs w:val="16"/>
              </w:rPr>
            </w:pPr>
            <w:r w:rsidRPr="00386738">
              <w:rPr>
                <w:rFonts w:ascii="Arial" w:hAnsi="Arial" w:cs="Arial"/>
                <w:color w:val="404040"/>
                <w:sz w:val="16"/>
                <w:szCs w:val="16"/>
              </w:rPr>
              <w:t>% change</w:t>
            </w:r>
          </w:p>
        </w:tc>
        <w:tc>
          <w:tcPr>
            <w:tcW w:w="630" w:type="dxa"/>
            <w:vAlign w:val="center"/>
          </w:tcPr>
          <w:p w:rsidR="004C5E7B" w:rsidRPr="00386738" w:rsidRDefault="00AC10A6" w:rsidP="00C45DDF">
            <w:pPr>
              <w:jc w:val="right"/>
              <w:rPr>
                <w:rFonts w:ascii="Arial" w:hAnsi="Arial" w:cs="Arial"/>
                <w:color w:val="404040"/>
                <w:sz w:val="16"/>
                <w:szCs w:val="16"/>
              </w:rPr>
            </w:pPr>
            <w:r w:rsidRPr="00386738">
              <w:rPr>
                <w:rFonts w:ascii="Arial" w:hAnsi="Arial" w:cs="Arial"/>
                <w:color w:val="404040"/>
                <w:sz w:val="16"/>
                <w:szCs w:val="16"/>
              </w:rPr>
              <w:t>-1.6</w:t>
            </w:r>
          </w:p>
        </w:tc>
        <w:tc>
          <w:tcPr>
            <w:tcW w:w="630" w:type="dxa"/>
            <w:vAlign w:val="center"/>
          </w:tcPr>
          <w:p w:rsidR="004C5E7B" w:rsidRPr="00386738" w:rsidRDefault="00AC10A6" w:rsidP="00703800">
            <w:pPr>
              <w:jc w:val="right"/>
              <w:rPr>
                <w:rFonts w:ascii="Arial" w:hAnsi="Arial" w:cs="Arial"/>
                <w:color w:val="404040"/>
                <w:sz w:val="16"/>
                <w:szCs w:val="16"/>
              </w:rPr>
            </w:pPr>
            <w:r w:rsidRPr="00386738">
              <w:rPr>
                <w:rFonts w:ascii="Arial" w:hAnsi="Arial" w:cs="Arial"/>
                <w:color w:val="404040"/>
                <w:sz w:val="16"/>
                <w:szCs w:val="16"/>
              </w:rPr>
              <w:t>0.8</w:t>
            </w:r>
          </w:p>
        </w:tc>
        <w:tc>
          <w:tcPr>
            <w:tcW w:w="630" w:type="dxa"/>
            <w:vAlign w:val="center"/>
          </w:tcPr>
          <w:p w:rsidR="004C5E7B" w:rsidRPr="00386738" w:rsidRDefault="00AC10A6" w:rsidP="008866E3">
            <w:pPr>
              <w:jc w:val="right"/>
              <w:rPr>
                <w:rFonts w:ascii="Arial" w:hAnsi="Arial" w:cs="Arial"/>
                <w:color w:val="404040"/>
                <w:sz w:val="16"/>
                <w:szCs w:val="16"/>
              </w:rPr>
            </w:pPr>
            <w:r w:rsidRPr="00386738">
              <w:rPr>
                <w:rFonts w:ascii="Arial" w:hAnsi="Arial" w:cs="Arial"/>
                <w:color w:val="404040"/>
                <w:sz w:val="16"/>
                <w:szCs w:val="16"/>
              </w:rPr>
              <w:t>0.1</w:t>
            </w:r>
          </w:p>
        </w:tc>
        <w:tc>
          <w:tcPr>
            <w:tcW w:w="630" w:type="dxa"/>
            <w:vAlign w:val="center"/>
          </w:tcPr>
          <w:p w:rsidR="004C5E7B" w:rsidRPr="00386738" w:rsidRDefault="00AC10A6" w:rsidP="003437E3">
            <w:pPr>
              <w:jc w:val="right"/>
              <w:rPr>
                <w:rFonts w:ascii="Arial" w:hAnsi="Arial" w:cs="Arial"/>
                <w:color w:val="404040"/>
                <w:sz w:val="16"/>
                <w:szCs w:val="16"/>
              </w:rPr>
            </w:pPr>
            <w:r w:rsidRPr="00386738">
              <w:rPr>
                <w:rFonts w:ascii="Arial" w:hAnsi="Arial" w:cs="Arial"/>
                <w:color w:val="404040"/>
                <w:sz w:val="16"/>
                <w:szCs w:val="16"/>
              </w:rPr>
              <w:t>-5.7</w:t>
            </w:r>
          </w:p>
        </w:tc>
        <w:tc>
          <w:tcPr>
            <w:tcW w:w="630" w:type="dxa"/>
            <w:vAlign w:val="center"/>
          </w:tcPr>
          <w:p w:rsidR="004C5E7B" w:rsidRPr="00386738" w:rsidRDefault="00AC10A6" w:rsidP="003437E3">
            <w:pPr>
              <w:jc w:val="right"/>
              <w:rPr>
                <w:rFonts w:ascii="Arial" w:hAnsi="Arial" w:cs="Arial"/>
                <w:color w:val="404040"/>
                <w:sz w:val="16"/>
                <w:szCs w:val="16"/>
              </w:rPr>
            </w:pPr>
            <w:r w:rsidRPr="00386738">
              <w:rPr>
                <w:rFonts w:ascii="Arial" w:hAnsi="Arial" w:cs="Arial"/>
                <w:color w:val="404040"/>
                <w:sz w:val="16"/>
                <w:szCs w:val="16"/>
              </w:rPr>
              <w:t>-2.3</w:t>
            </w:r>
          </w:p>
        </w:tc>
        <w:tc>
          <w:tcPr>
            <w:tcW w:w="630" w:type="dxa"/>
            <w:vAlign w:val="center"/>
          </w:tcPr>
          <w:p w:rsidR="004C5E7B" w:rsidRPr="00386738" w:rsidRDefault="00AC10A6" w:rsidP="0011157D">
            <w:pPr>
              <w:jc w:val="center"/>
              <w:rPr>
                <w:rFonts w:ascii="Arial" w:hAnsi="Arial" w:cs="Arial"/>
                <w:color w:val="404040"/>
                <w:sz w:val="16"/>
                <w:szCs w:val="16"/>
              </w:rPr>
            </w:pPr>
            <w:r w:rsidRPr="00386738">
              <w:rPr>
                <w:rFonts w:ascii="Arial" w:hAnsi="Arial" w:cs="Arial"/>
                <w:color w:val="404040"/>
                <w:sz w:val="16"/>
                <w:szCs w:val="16"/>
              </w:rPr>
              <w:t>0.6</w:t>
            </w:r>
          </w:p>
        </w:tc>
        <w:tc>
          <w:tcPr>
            <w:tcW w:w="740" w:type="dxa"/>
            <w:vAlign w:val="center"/>
          </w:tcPr>
          <w:p w:rsidR="004C5E7B" w:rsidRPr="00386738" w:rsidRDefault="00AC10A6" w:rsidP="00D948FC">
            <w:pPr>
              <w:jc w:val="right"/>
              <w:rPr>
                <w:rFonts w:ascii="Arial" w:hAnsi="Arial" w:cs="Arial"/>
                <w:color w:val="404040"/>
                <w:sz w:val="16"/>
                <w:szCs w:val="16"/>
              </w:rPr>
            </w:pPr>
            <w:r w:rsidRPr="00386738">
              <w:rPr>
                <w:rFonts w:ascii="Arial" w:hAnsi="Arial" w:cs="Arial"/>
                <w:color w:val="404040"/>
                <w:sz w:val="16"/>
                <w:szCs w:val="16"/>
              </w:rPr>
              <w:t>4.9</w:t>
            </w:r>
          </w:p>
        </w:tc>
        <w:tc>
          <w:tcPr>
            <w:tcW w:w="630" w:type="dxa"/>
            <w:shd w:val="clear" w:color="auto" w:fill="FFCC99"/>
            <w:vAlign w:val="center"/>
          </w:tcPr>
          <w:p w:rsidR="004C5E7B" w:rsidRPr="00386738" w:rsidRDefault="00AC10A6" w:rsidP="00E24C84">
            <w:pPr>
              <w:jc w:val="right"/>
              <w:rPr>
                <w:rFonts w:ascii="Arial" w:hAnsi="Arial" w:cs="Arial"/>
                <w:color w:val="404040"/>
                <w:sz w:val="16"/>
                <w:szCs w:val="16"/>
              </w:rPr>
            </w:pPr>
            <w:r w:rsidRPr="00386738">
              <w:rPr>
                <w:rFonts w:ascii="Arial" w:hAnsi="Arial" w:cs="Arial"/>
                <w:color w:val="404040"/>
                <w:sz w:val="16"/>
                <w:szCs w:val="16"/>
              </w:rPr>
              <w:t>6.0</w:t>
            </w:r>
          </w:p>
        </w:tc>
        <w:tc>
          <w:tcPr>
            <w:tcW w:w="630" w:type="dxa"/>
            <w:vAlign w:val="center"/>
          </w:tcPr>
          <w:p w:rsidR="004C5E7B" w:rsidRPr="00386738" w:rsidRDefault="00AC10A6" w:rsidP="003437E3">
            <w:pPr>
              <w:jc w:val="right"/>
              <w:rPr>
                <w:rFonts w:ascii="Arial" w:hAnsi="Arial" w:cs="Arial"/>
                <w:color w:val="404040"/>
                <w:sz w:val="16"/>
                <w:szCs w:val="16"/>
              </w:rPr>
            </w:pPr>
            <w:r w:rsidRPr="00386738">
              <w:rPr>
                <w:rFonts w:ascii="Arial" w:hAnsi="Arial" w:cs="Arial"/>
                <w:color w:val="404040"/>
                <w:sz w:val="16"/>
                <w:szCs w:val="16"/>
              </w:rPr>
              <w:t>-1.1</w:t>
            </w:r>
          </w:p>
        </w:tc>
      </w:tr>
      <w:tr w:rsidR="004C5E7B" w:rsidRPr="00386738" w:rsidTr="00E15C76">
        <w:trPr>
          <w:tblHeader/>
        </w:trPr>
        <w:tc>
          <w:tcPr>
            <w:tcW w:w="2694" w:type="dxa"/>
            <w:vAlign w:val="center"/>
          </w:tcPr>
          <w:p w:rsidR="004C5E7B" w:rsidRPr="00386738" w:rsidRDefault="004C5E7B" w:rsidP="00E15F59">
            <w:pPr>
              <w:tabs>
                <w:tab w:val="num" w:pos="426"/>
              </w:tabs>
              <w:spacing w:before="80" w:after="80" w:line="276" w:lineRule="auto"/>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Consumer Spending</w:t>
            </w:r>
          </w:p>
        </w:tc>
        <w:tc>
          <w:tcPr>
            <w:tcW w:w="1560" w:type="dxa"/>
            <w:vAlign w:val="center"/>
          </w:tcPr>
          <w:p w:rsidR="004C5E7B" w:rsidRPr="00386738" w:rsidRDefault="004C5E7B" w:rsidP="002D2944">
            <w:pPr>
              <w:spacing w:line="276" w:lineRule="auto"/>
              <w:jc w:val="center"/>
              <w:rPr>
                <w:rFonts w:ascii="Arial" w:hAnsi="Arial" w:cs="Arial"/>
                <w:color w:val="404040"/>
                <w:sz w:val="16"/>
                <w:szCs w:val="16"/>
              </w:rPr>
            </w:pPr>
          </w:p>
        </w:tc>
        <w:tc>
          <w:tcPr>
            <w:tcW w:w="992" w:type="dxa"/>
            <w:vAlign w:val="center"/>
          </w:tcPr>
          <w:p w:rsidR="004C5E7B" w:rsidRPr="00386738" w:rsidRDefault="004C5E7B" w:rsidP="002D2944">
            <w:pPr>
              <w:spacing w:line="276" w:lineRule="auto"/>
              <w:jc w:val="center"/>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74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r>
      <w:tr w:rsidR="004C5E7B" w:rsidRPr="00386738" w:rsidTr="00E15C76">
        <w:trPr>
          <w:tblHeader/>
        </w:trPr>
        <w:tc>
          <w:tcPr>
            <w:tcW w:w="2694" w:type="dxa"/>
            <w:vAlign w:val="bottom"/>
          </w:tcPr>
          <w:p w:rsidR="004C5E7B" w:rsidRPr="00386738" w:rsidRDefault="004C5E7B" w:rsidP="00693DC0">
            <w:pPr>
              <w:tabs>
                <w:tab w:val="num" w:pos="426"/>
              </w:tabs>
              <w:spacing w:before="80" w:after="80" w:line="276" w:lineRule="auto"/>
              <w:ind w:left="34"/>
              <w:rPr>
                <w:rFonts w:ascii="Arial" w:hAnsi="Arial" w:cs="Arial"/>
                <w:color w:val="404040" w:themeColor="text1" w:themeTint="BF"/>
                <w:sz w:val="16"/>
                <w:szCs w:val="16"/>
              </w:rPr>
            </w:pPr>
            <w:r w:rsidRPr="00386738">
              <w:rPr>
                <w:rFonts w:ascii="Arial" w:hAnsi="Arial" w:cs="Arial"/>
                <w:color w:val="404040" w:themeColor="text1" w:themeTint="BF"/>
                <w:sz w:val="16"/>
                <w:szCs w:val="16"/>
              </w:rPr>
              <w:t>Retail trade</w:t>
            </w:r>
          </w:p>
        </w:tc>
        <w:tc>
          <w:tcPr>
            <w:tcW w:w="1560" w:type="dxa"/>
            <w:vAlign w:val="bottom"/>
          </w:tcPr>
          <w:p w:rsidR="004C5E7B" w:rsidRPr="00386738" w:rsidRDefault="004C5E7B" w:rsidP="003D0F25">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Year to </w:t>
            </w:r>
            <w:r w:rsidR="003455D9" w:rsidRPr="00386738">
              <w:rPr>
                <w:rFonts w:ascii="Arial" w:hAnsi="Arial" w:cs="Arial"/>
                <w:color w:val="404040" w:themeColor="text1" w:themeTint="BF"/>
                <w:sz w:val="16"/>
                <w:szCs w:val="16"/>
              </w:rPr>
              <w:t>April</w:t>
            </w:r>
            <w:r w:rsidR="003A54DC" w:rsidRPr="00386738">
              <w:rPr>
                <w:rFonts w:ascii="Arial" w:hAnsi="Arial" w:cs="Arial"/>
                <w:color w:val="404040" w:themeColor="text1" w:themeTint="BF"/>
                <w:sz w:val="16"/>
                <w:szCs w:val="16"/>
              </w:rPr>
              <w:t xml:space="preserve"> 15</w:t>
            </w:r>
          </w:p>
        </w:tc>
        <w:tc>
          <w:tcPr>
            <w:tcW w:w="992" w:type="dxa"/>
            <w:vAlign w:val="bottom"/>
          </w:tcPr>
          <w:p w:rsidR="004C5E7B" w:rsidRPr="00386738"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 change</w:t>
            </w:r>
          </w:p>
        </w:tc>
        <w:tc>
          <w:tcPr>
            <w:tcW w:w="630" w:type="dxa"/>
            <w:vAlign w:val="bottom"/>
          </w:tcPr>
          <w:p w:rsidR="004C5E7B" w:rsidRPr="00386738" w:rsidRDefault="004C248C" w:rsidP="002D4CCF">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7.5</w:t>
            </w:r>
          </w:p>
        </w:tc>
        <w:tc>
          <w:tcPr>
            <w:tcW w:w="630" w:type="dxa"/>
            <w:vAlign w:val="bottom"/>
          </w:tcPr>
          <w:p w:rsidR="004C5E7B" w:rsidRPr="00386738" w:rsidRDefault="004C248C" w:rsidP="002C48A9">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5.4</w:t>
            </w:r>
          </w:p>
        </w:tc>
        <w:tc>
          <w:tcPr>
            <w:tcW w:w="630" w:type="dxa"/>
            <w:vAlign w:val="bottom"/>
          </w:tcPr>
          <w:p w:rsidR="004C5E7B" w:rsidRPr="00386738" w:rsidRDefault="004C248C" w:rsidP="007C7263">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2.6</w:t>
            </w:r>
          </w:p>
        </w:tc>
        <w:tc>
          <w:tcPr>
            <w:tcW w:w="630" w:type="dxa"/>
            <w:vAlign w:val="bottom"/>
          </w:tcPr>
          <w:p w:rsidR="004C5E7B" w:rsidRPr="00386738" w:rsidRDefault="004C248C" w:rsidP="002C48A9">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2.1</w:t>
            </w:r>
          </w:p>
        </w:tc>
        <w:tc>
          <w:tcPr>
            <w:tcW w:w="630" w:type="dxa"/>
            <w:vAlign w:val="bottom"/>
          </w:tcPr>
          <w:p w:rsidR="004C5E7B" w:rsidRPr="00386738" w:rsidRDefault="004C248C" w:rsidP="00A54E5C">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3.9</w:t>
            </w:r>
          </w:p>
        </w:tc>
        <w:tc>
          <w:tcPr>
            <w:tcW w:w="630" w:type="dxa"/>
            <w:vAlign w:val="bottom"/>
          </w:tcPr>
          <w:p w:rsidR="004C5E7B" w:rsidRPr="00386738" w:rsidRDefault="004C248C" w:rsidP="0077224E">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5.1</w:t>
            </w:r>
          </w:p>
        </w:tc>
        <w:tc>
          <w:tcPr>
            <w:tcW w:w="740" w:type="dxa"/>
            <w:vAlign w:val="bottom"/>
          </w:tcPr>
          <w:p w:rsidR="004C5E7B" w:rsidRPr="00386738" w:rsidRDefault="004C248C" w:rsidP="00C137DA">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2.1</w:t>
            </w:r>
          </w:p>
        </w:tc>
        <w:tc>
          <w:tcPr>
            <w:tcW w:w="630" w:type="dxa"/>
            <w:shd w:val="clear" w:color="auto" w:fill="FFCC99"/>
            <w:vAlign w:val="bottom"/>
          </w:tcPr>
          <w:p w:rsidR="004C5E7B" w:rsidRPr="00386738" w:rsidRDefault="004C248C" w:rsidP="007C7263">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2.1</w:t>
            </w:r>
          </w:p>
        </w:tc>
        <w:tc>
          <w:tcPr>
            <w:tcW w:w="630" w:type="dxa"/>
            <w:vAlign w:val="bottom"/>
          </w:tcPr>
          <w:p w:rsidR="004C5E7B" w:rsidRPr="00386738" w:rsidRDefault="004C248C" w:rsidP="003A54DC">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4.9</w:t>
            </w:r>
          </w:p>
        </w:tc>
      </w:tr>
      <w:tr w:rsidR="004C5E7B" w:rsidRPr="00386738" w:rsidTr="00E15C76">
        <w:trPr>
          <w:tblHeader/>
        </w:trPr>
        <w:tc>
          <w:tcPr>
            <w:tcW w:w="2694" w:type="dxa"/>
            <w:vAlign w:val="center"/>
          </w:tcPr>
          <w:p w:rsidR="004C5E7B" w:rsidRPr="008D5071"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8D5071">
              <w:rPr>
                <w:rFonts w:ascii="Arial" w:hAnsi="Arial" w:cs="Arial"/>
                <w:color w:val="404040" w:themeColor="text1" w:themeTint="BF"/>
                <w:sz w:val="16"/>
                <w:szCs w:val="16"/>
              </w:rPr>
              <w:t>New motor vehicle sales</w:t>
            </w:r>
          </w:p>
        </w:tc>
        <w:tc>
          <w:tcPr>
            <w:tcW w:w="1560" w:type="dxa"/>
            <w:vAlign w:val="center"/>
          </w:tcPr>
          <w:p w:rsidR="004C5E7B" w:rsidRPr="008D5071" w:rsidRDefault="004C5E7B" w:rsidP="00A15ABC">
            <w:pPr>
              <w:spacing w:line="276" w:lineRule="auto"/>
              <w:jc w:val="center"/>
              <w:rPr>
                <w:rFonts w:ascii="Arial" w:hAnsi="Arial" w:cs="Arial"/>
                <w:color w:val="404040"/>
                <w:sz w:val="16"/>
                <w:szCs w:val="16"/>
              </w:rPr>
            </w:pPr>
            <w:r w:rsidRPr="008D5071">
              <w:rPr>
                <w:rFonts w:ascii="Arial" w:hAnsi="Arial" w:cs="Arial"/>
                <w:color w:val="404040"/>
                <w:sz w:val="16"/>
                <w:szCs w:val="16"/>
              </w:rPr>
              <w:t xml:space="preserve">Year to </w:t>
            </w:r>
            <w:r w:rsidR="00A15ABC" w:rsidRPr="008D5071">
              <w:rPr>
                <w:rFonts w:ascii="Arial" w:hAnsi="Arial" w:cs="Arial"/>
                <w:color w:val="404040"/>
                <w:sz w:val="16"/>
                <w:szCs w:val="16"/>
              </w:rPr>
              <w:t>May</w:t>
            </w:r>
            <w:r w:rsidR="00AB6E8F" w:rsidRPr="008D5071">
              <w:rPr>
                <w:rFonts w:ascii="Arial" w:hAnsi="Arial" w:cs="Arial"/>
                <w:color w:val="404040"/>
                <w:sz w:val="16"/>
                <w:szCs w:val="16"/>
              </w:rPr>
              <w:t> </w:t>
            </w:r>
            <w:r w:rsidR="00BE4459" w:rsidRPr="008D5071">
              <w:rPr>
                <w:rFonts w:ascii="Arial" w:hAnsi="Arial" w:cs="Arial"/>
                <w:color w:val="404040"/>
                <w:sz w:val="16"/>
                <w:szCs w:val="16"/>
              </w:rPr>
              <w:t>15</w:t>
            </w:r>
          </w:p>
        </w:tc>
        <w:tc>
          <w:tcPr>
            <w:tcW w:w="992" w:type="dxa"/>
            <w:vAlign w:val="center"/>
          </w:tcPr>
          <w:p w:rsidR="004C5E7B" w:rsidRPr="008D5071" w:rsidRDefault="004C5E7B" w:rsidP="002D2944">
            <w:pPr>
              <w:spacing w:line="276" w:lineRule="auto"/>
              <w:jc w:val="center"/>
              <w:rPr>
                <w:rFonts w:ascii="Arial" w:hAnsi="Arial" w:cs="Arial"/>
                <w:color w:val="404040"/>
                <w:sz w:val="16"/>
                <w:szCs w:val="16"/>
              </w:rPr>
            </w:pPr>
            <w:r w:rsidRPr="008D5071">
              <w:rPr>
                <w:rFonts w:ascii="Arial" w:hAnsi="Arial" w:cs="Arial"/>
                <w:color w:val="404040"/>
                <w:sz w:val="16"/>
                <w:szCs w:val="16"/>
              </w:rPr>
              <w:t>% change</w:t>
            </w:r>
          </w:p>
        </w:tc>
        <w:tc>
          <w:tcPr>
            <w:tcW w:w="630" w:type="dxa"/>
            <w:vAlign w:val="center"/>
          </w:tcPr>
          <w:p w:rsidR="004C5E7B" w:rsidRPr="008D5071" w:rsidRDefault="00A15ABC" w:rsidP="00AB6E8F">
            <w:pPr>
              <w:spacing w:line="276" w:lineRule="auto"/>
              <w:jc w:val="right"/>
              <w:rPr>
                <w:rFonts w:ascii="Arial" w:hAnsi="Arial" w:cs="Arial"/>
                <w:color w:val="404040"/>
                <w:sz w:val="16"/>
                <w:szCs w:val="16"/>
              </w:rPr>
            </w:pPr>
            <w:r w:rsidRPr="008D5071">
              <w:rPr>
                <w:rFonts w:ascii="Arial" w:hAnsi="Arial" w:cs="Arial"/>
                <w:color w:val="404040"/>
                <w:sz w:val="16"/>
                <w:szCs w:val="16"/>
              </w:rPr>
              <w:t>2.7</w:t>
            </w:r>
          </w:p>
        </w:tc>
        <w:tc>
          <w:tcPr>
            <w:tcW w:w="630" w:type="dxa"/>
            <w:vAlign w:val="center"/>
          </w:tcPr>
          <w:p w:rsidR="004C5E7B" w:rsidRPr="008D5071" w:rsidRDefault="00A15ABC" w:rsidP="00D468C0">
            <w:pPr>
              <w:spacing w:line="276" w:lineRule="auto"/>
              <w:jc w:val="right"/>
              <w:rPr>
                <w:rFonts w:ascii="Arial" w:hAnsi="Arial" w:cs="Arial"/>
                <w:color w:val="404040"/>
                <w:sz w:val="16"/>
                <w:szCs w:val="16"/>
              </w:rPr>
            </w:pPr>
            <w:r w:rsidRPr="008D5071">
              <w:rPr>
                <w:rFonts w:ascii="Arial" w:hAnsi="Arial" w:cs="Arial"/>
                <w:color w:val="404040"/>
                <w:sz w:val="16"/>
                <w:szCs w:val="16"/>
              </w:rPr>
              <w:t>1.2</w:t>
            </w:r>
          </w:p>
        </w:tc>
        <w:tc>
          <w:tcPr>
            <w:tcW w:w="630" w:type="dxa"/>
            <w:vAlign w:val="center"/>
          </w:tcPr>
          <w:p w:rsidR="004C5E7B" w:rsidRPr="008D5071" w:rsidRDefault="00A15ABC" w:rsidP="00D468C0">
            <w:pPr>
              <w:spacing w:line="276" w:lineRule="auto"/>
              <w:jc w:val="right"/>
              <w:rPr>
                <w:rFonts w:ascii="Arial" w:hAnsi="Arial" w:cs="Arial"/>
                <w:color w:val="404040"/>
                <w:sz w:val="16"/>
                <w:szCs w:val="16"/>
              </w:rPr>
            </w:pPr>
            <w:r w:rsidRPr="008D5071">
              <w:rPr>
                <w:rFonts w:ascii="Arial" w:hAnsi="Arial" w:cs="Arial"/>
                <w:color w:val="404040"/>
                <w:sz w:val="16"/>
                <w:szCs w:val="16"/>
              </w:rPr>
              <w:t>-0.9</w:t>
            </w:r>
          </w:p>
        </w:tc>
        <w:tc>
          <w:tcPr>
            <w:tcW w:w="630" w:type="dxa"/>
            <w:vAlign w:val="center"/>
          </w:tcPr>
          <w:p w:rsidR="004C5E7B" w:rsidRPr="008D5071" w:rsidRDefault="00A15ABC" w:rsidP="00C6438A">
            <w:pPr>
              <w:spacing w:line="276" w:lineRule="auto"/>
              <w:jc w:val="right"/>
              <w:rPr>
                <w:rFonts w:ascii="Arial" w:hAnsi="Arial" w:cs="Arial"/>
                <w:color w:val="404040"/>
                <w:sz w:val="16"/>
                <w:szCs w:val="16"/>
              </w:rPr>
            </w:pPr>
            <w:r w:rsidRPr="008D5071">
              <w:rPr>
                <w:rFonts w:ascii="Arial" w:hAnsi="Arial" w:cs="Arial"/>
                <w:color w:val="404040"/>
                <w:sz w:val="16"/>
                <w:szCs w:val="16"/>
              </w:rPr>
              <w:t>-7.4</w:t>
            </w:r>
          </w:p>
        </w:tc>
        <w:tc>
          <w:tcPr>
            <w:tcW w:w="630" w:type="dxa"/>
            <w:vAlign w:val="center"/>
          </w:tcPr>
          <w:p w:rsidR="004C5E7B" w:rsidRPr="008D5071" w:rsidRDefault="00A15ABC" w:rsidP="00AB6E8F">
            <w:pPr>
              <w:spacing w:line="276" w:lineRule="auto"/>
              <w:jc w:val="right"/>
              <w:rPr>
                <w:rFonts w:ascii="Arial" w:hAnsi="Arial" w:cs="Arial"/>
                <w:color w:val="404040"/>
                <w:sz w:val="16"/>
                <w:szCs w:val="16"/>
              </w:rPr>
            </w:pPr>
            <w:r w:rsidRPr="008D5071">
              <w:rPr>
                <w:rFonts w:ascii="Arial" w:hAnsi="Arial" w:cs="Arial"/>
                <w:color w:val="404040"/>
                <w:sz w:val="16"/>
                <w:szCs w:val="16"/>
              </w:rPr>
              <w:t>-0.1</w:t>
            </w:r>
          </w:p>
        </w:tc>
        <w:tc>
          <w:tcPr>
            <w:tcW w:w="630" w:type="dxa"/>
            <w:vAlign w:val="center"/>
          </w:tcPr>
          <w:p w:rsidR="004C5E7B" w:rsidRPr="008D5071" w:rsidRDefault="008B2832" w:rsidP="0037668E">
            <w:pPr>
              <w:spacing w:line="276" w:lineRule="auto"/>
              <w:jc w:val="right"/>
              <w:rPr>
                <w:rFonts w:ascii="Arial" w:hAnsi="Arial" w:cs="Arial"/>
                <w:color w:val="404040"/>
                <w:sz w:val="16"/>
                <w:szCs w:val="16"/>
              </w:rPr>
            </w:pPr>
            <w:r w:rsidRPr="008D5071">
              <w:rPr>
                <w:rFonts w:ascii="Arial" w:hAnsi="Arial" w:cs="Arial"/>
                <w:color w:val="404040"/>
                <w:sz w:val="16"/>
                <w:szCs w:val="16"/>
              </w:rPr>
              <w:t>-</w:t>
            </w:r>
            <w:r w:rsidR="00A15ABC" w:rsidRPr="008D5071">
              <w:rPr>
                <w:rFonts w:ascii="Arial" w:hAnsi="Arial" w:cs="Arial"/>
                <w:color w:val="404040"/>
                <w:sz w:val="16"/>
                <w:szCs w:val="16"/>
              </w:rPr>
              <w:t>5.2</w:t>
            </w:r>
          </w:p>
        </w:tc>
        <w:tc>
          <w:tcPr>
            <w:tcW w:w="740" w:type="dxa"/>
            <w:vAlign w:val="center"/>
          </w:tcPr>
          <w:p w:rsidR="004C5E7B" w:rsidRPr="008D5071" w:rsidRDefault="00A15ABC" w:rsidP="00216115">
            <w:pPr>
              <w:spacing w:line="276" w:lineRule="auto"/>
              <w:jc w:val="right"/>
              <w:rPr>
                <w:rFonts w:ascii="Arial" w:hAnsi="Arial" w:cs="Arial"/>
                <w:color w:val="404040"/>
                <w:sz w:val="16"/>
                <w:szCs w:val="16"/>
              </w:rPr>
            </w:pPr>
            <w:r w:rsidRPr="008D5071">
              <w:rPr>
                <w:rFonts w:ascii="Arial" w:hAnsi="Arial" w:cs="Arial"/>
                <w:color w:val="404040"/>
                <w:sz w:val="16"/>
                <w:szCs w:val="16"/>
              </w:rPr>
              <w:t>-0.7</w:t>
            </w:r>
          </w:p>
        </w:tc>
        <w:tc>
          <w:tcPr>
            <w:tcW w:w="630" w:type="dxa"/>
            <w:shd w:val="clear" w:color="auto" w:fill="FFCC99"/>
            <w:vAlign w:val="center"/>
          </w:tcPr>
          <w:p w:rsidR="004C5E7B" w:rsidRPr="008D5071" w:rsidRDefault="00A15ABC" w:rsidP="00C6438A">
            <w:pPr>
              <w:spacing w:line="276" w:lineRule="auto"/>
              <w:jc w:val="right"/>
              <w:rPr>
                <w:rFonts w:ascii="Arial" w:hAnsi="Arial" w:cs="Arial"/>
                <w:color w:val="404040"/>
                <w:sz w:val="16"/>
                <w:szCs w:val="16"/>
              </w:rPr>
            </w:pPr>
            <w:r w:rsidRPr="008D5071">
              <w:rPr>
                <w:rFonts w:ascii="Arial" w:hAnsi="Arial" w:cs="Arial"/>
                <w:color w:val="404040"/>
                <w:sz w:val="16"/>
                <w:szCs w:val="16"/>
              </w:rPr>
              <w:t>-0.3</w:t>
            </w:r>
          </w:p>
        </w:tc>
        <w:tc>
          <w:tcPr>
            <w:tcW w:w="630" w:type="dxa"/>
            <w:vAlign w:val="center"/>
          </w:tcPr>
          <w:p w:rsidR="004C5E7B" w:rsidRPr="008D5071" w:rsidRDefault="00A15ABC" w:rsidP="00C6438A">
            <w:pPr>
              <w:spacing w:line="276" w:lineRule="auto"/>
              <w:jc w:val="right"/>
              <w:rPr>
                <w:rFonts w:ascii="Arial" w:hAnsi="Arial" w:cs="Arial"/>
                <w:color w:val="404040"/>
                <w:sz w:val="16"/>
                <w:szCs w:val="16"/>
              </w:rPr>
            </w:pPr>
            <w:r w:rsidRPr="008D5071">
              <w:rPr>
                <w:rFonts w:ascii="Arial" w:hAnsi="Arial" w:cs="Arial"/>
                <w:color w:val="404040"/>
                <w:sz w:val="16"/>
                <w:szCs w:val="16"/>
              </w:rPr>
              <w:t>0.1</w:t>
            </w:r>
          </w:p>
        </w:tc>
      </w:tr>
      <w:tr w:rsidR="004C5E7B" w:rsidRPr="00386738" w:rsidTr="00E15C76">
        <w:trPr>
          <w:tblHeader/>
        </w:trPr>
        <w:tc>
          <w:tcPr>
            <w:tcW w:w="2694" w:type="dxa"/>
            <w:vAlign w:val="center"/>
          </w:tcPr>
          <w:p w:rsidR="004C5E7B" w:rsidRPr="00386738"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386738">
              <w:rPr>
                <w:rFonts w:ascii="Arial" w:hAnsi="Arial" w:cs="Arial"/>
                <w:color w:val="404040" w:themeColor="text1" w:themeTint="BF"/>
                <w:sz w:val="16"/>
                <w:szCs w:val="16"/>
              </w:rPr>
              <w:t>Petrol prices (d)</w:t>
            </w:r>
          </w:p>
        </w:tc>
        <w:tc>
          <w:tcPr>
            <w:tcW w:w="1560" w:type="dxa"/>
            <w:vAlign w:val="center"/>
          </w:tcPr>
          <w:p w:rsidR="004C5E7B" w:rsidRPr="00386738" w:rsidRDefault="004C5E7B" w:rsidP="002D2944">
            <w:pPr>
              <w:spacing w:line="276" w:lineRule="auto"/>
              <w:jc w:val="center"/>
              <w:rPr>
                <w:rFonts w:ascii="Arial" w:hAnsi="Arial" w:cs="Arial"/>
                <w:color w:val="404040"/>
                <w:sz w:val="16"/>
                <w:szCs w:val="16"/>
              </w:rPr>
            </w:pPr>
            <w:r w:rsidRPr="00386738">
              <w:rPr>
                <w:rFonts w:ascii="Arial" w:hAnsi="Arial" w:cs="Arial"/>
                <w:color w:val="404040"/>
                <w:sz w:val="16"/>
                <w:szCs w:val="16"/>
              </w:rPr>
              <w:t>Week ending</w:t>
            </w:r>
          </w:p>
          <w:p w:rsidR="004C5E7B" w:rsidRPr="00386738" w:rsidRDefault="00CA495F" w:rsidP="008E756F">
            <w:pPr>
              <w:spacing w:line="276" w:lineRule="auto"/>
              <w:jc w:val="center"/>
              <w:rPr>
                <w:rFonts w:ascii="Arial" w:hAnsi="Arial" w:cs="Arial"/>
                <w:color w:val="404040"/>
                <w:sz w:val="16"/>
                <w:szCs w:val="16"/>
              </w:rPr>
            </w:pPr>
            <w:r w:rsidRPr="00386738">
              <w:rPr>
                <w:rFonts w:ascii="Arial" w:hAnsi="Arial" w:cs="Arial"/>
                <w:color w:val="404040"/>
                <w:sz w:val="16"/>
                <w:szCs w:val="16"/>
              </w:rPr>
              <w:t>2</w:t>
            </w:r>
            <w:r w:rsidR="008E756F" w:rsidRPr="00386738">
              <w:rPr>
                <w:rFonts w:ascii="Arial" w:hAnsi="Arial" w:cs="Arial"/>
                <w:color w:val="404040"/>
                <w:sz w:val="16"/>
                <w:szCs w:val="16"/>
              </w:rPr>
              <w:t>6</w:t>
            </w:r>
            <w:r w:rsidR="004C5E7B" w:rsidRPr="00386738">
              <w:rPr>
                <w:rFonts w:ascii="Arial" w:hAnsi="Arial" w:cs="Arial"/>
                <w:color w:val="404040"/>
                <w:sz w:val="16"/>
                <w:szCs w:val="16"/>
              </w:rPr>
              <w:t xml:space="preserve"> </w:t>
            </w:r>
            <w:r w:rsidR="008E756F" w:rsidRPr="00386738">
              <w:rPr>
                <w:rFonts w:ascii="Arial" w:hAnsi="Arial" w:cs="Arial"/>
                <w:color w:val="404040"/>
                <w:sz w:val="16"/>
                <w:szCs w:val="16"/>
              </w:rPr>
              <w:t>April</w:t>
            </w:r>
            <w:r w:rsidR="00CD2271" w:rsidRPr="00386738">
              <w:rPr>
                <w:rFonts w:ascii="Arial" w:hAnsi="Arial" w:cs="Arial"/>
                <w:color w:val="404040"/>
                <w:sz w:val="16"/>
                <w:szCs w:val="16"/>
              </w:rPr>
              <w:t xml:space="preserve"> </w:t>
            </w:r>
            <w:r w:rsidR="001B4F88" w:rsidRPr="00386738">
              <w:rPr>
                <w:rFonts w:ascii="Arial" w:hAnsi="Arial" w:cs="Arial"/>
                <w:color w:val="404040"/>
                <w:sz w:val="16"/>
                <w:szCs w:val="16"/>
              </w:rPr>
              <w:t>15</w:t>
            </w:r>
          </w:p>
        </w:tc>
        <w:tc>
          <w:tcPr>
            <w:tcW w:w="992" w:type="dxa"/>
            <w:vAlign w:val="center"/>
          </w:tcPr>
          <w:p w:rsidR="004C5E7B" w:rsidRPr="00386738" w:rsidRDefault="004C5E7B" w:rsidP="002D2944">
            <w:pPr>
              <w:spacing w:line="276" w:lineRule="auto"/>
              <w:jc w:val="center"/>
              <w:rPr>
                <w:rFonts w:ascii="Arial" w:hAnsi="Arial" w:cs="Arial"/>
                <w:color w:val="404040"/>
                <w:sz w:val="16"/>
                <w:szCs w:val="16"/>
              </w:rPr>
            </w:pPr>
            <w:proofErr w:type="spellStart"/>
            <w:r w:rsidRPr="00386738">
              <w:rPr>
                <w:rFonts w:ascii="Arial" w:hAnsi="Arial" w:cs="Arial"/>
                <w:color w:val="404040"/>
                <w:sz w:val="16"/>
                <w:szCs w:val="16"/>
              </w:rPr>
              <w:t>cpl</w:t>
            </w:r>
            <w:proofErr w:type="spellEnd"/>
          </w:p>
        </w:tc>
        <w:tc>
          <w:tcPr>
            <w:tcW w:w="630" w:type="dxa"/>
            <w:vAlign w:val="center"/>
          </w:tcPr>
          <w:p w:rsidR="004C5E7B" w:rsidRPr="00386738" w:rsidRDefault="008E756F" w:rsidP="00051AF5">
            <w:pPr>
              <w:spacing w:line="276" w:lineRule="auto"/>
              <w:jc w:val="right"/>
              <w:rPr>
                <w:rFonts w:ascii="Arial" w:hAnsi="Arial" w:cs="Arial"/>
                <w:color w:val="404040"/>
                <w:sz w:val="16"/>
                <w:szCs w:val="16"/>
              </w:rPr>
            </w:pPr>
            <w:r w:rsidRPr="00386738">
              <w:rPr>
                <w:rFonts w:ascii="Arial" w:hAnsi="Arial" w:cs="Arial"/>
                <w:color w:val="404040"/>
                <w:sz w:val="16"/>
                <w:szCs w:val="16"/>
              </w:rPr>
              <w:t>136.1</w:t>
            </w:r>
          </w:p>
        </w:tc>
        <w:tc>
          <w:tcPr>
            <w:tcW w:w="630" w:type="dxa"/>
            <w:vAlign w:val="center"/>
          </w:tcPr>
          <w:p w:rsidR="004C5E7B" w:rsidRPr="00386738" w:rsidRDefault="008E756F" w:rsidP="00051AF5">
            <w:pPr>
              <w:spacing w:line="276" w:lineRule="auto"/>
              <w:jc w:val="right"/>
              <w:rPr>
                <w:rFonts w:ascii="Arial" w:hAnsi="Arial" w:cs="Arial"/>
                <w:color w:val="404040"/>
                <w:sz w:val="16"/>
                <w:szCs w:val="16"/>
              </w:rPr>
            </w:pPr>
            <w:r w:rsidRPr="00386738">
              <w:rPr>
                <w:rFonts w:ascii="Arial" w:hAnsi="Arial" w:cs="Arial"/>
                <w:color w:val="404040"/>
                <w:sz w:val="16"/>
                <w:szCs w:val="16"/>
              </w:rPr>
              <w:t>127.4</w:t>
            </w:r>
          </w:p>
        </w:tc>
        <w:tc>
          <w:tcPr>
            <w:tcW w:w="630" w:type="dxa"/>
            <w:vAlign w:val="center"/>
          </w:tcPr>
          <w:p w:rsidR="004C5E7B" w:rsidRPr="00386738" w:rsidRDefault="006F7A3D" w:rsidP="00051AF5">
            <w:pPr>
              <w:spacing w:line="276" w:lineRule="auto"/>
              <w:jc w:val="right"/>
              <w:rPr>
                <w:rFonts w:ascii="Arial" w:hAnsi="Arial" w:cs="Arial"/>
                <w:color w:val="404040"/>
                <w:sz w:val="16"/>
                <w:szCs w:val="16"/>
              </w:rPr>
            </w:pPr>
            <w:r w:rsidRPr="00386738">
              <w:rPr>
                <w:rFonts w:ascii="Arial" w:hAnsi="Arial" w:cs="Arial"/>
                <w:color w:val="404040"/>
                <w:sz w:val="16"/>
                <w:szCs w:val="16"/>
              </w:rPr>
              <w:t>1</w:t>
            </w:r>
            <w:r w:rsidR="008E756F" w:rsidRPr="00386738">
              <w:rPr>
                <w:rFonts w:ascii="Arial" w:hAnsi="Arial" w:cs="Arial"/>
                <w:color w:val="404040"/>
                <w:sz w:val="16"/>
                <w:szCs w:val="16"/>
              </w:rPr>
              <w:t>37</w:t>
            </w:r>
            <w:r w:rsidRPr="00386738">
              <w:rPr>
                <w:rFonts w:ascii="Arial" w:hAnsi="Arial" w:cs="Arial"/>
                <w:color w:val="404040"/>
                <w:sz w:val="16"/>
                <w:szCs w:val="16"/>
              </w:rPr>
              <w:t>.0</w:t>
            </w:r>
          </w:p>
        </w:tc>
        <w:tc>
          <w:tcPr>
            <w:tcW w:w="630" w:type="dxa"/>
            <w:vAlign w:val="center"/>
          </w:tcPr>
          <w:p w:rsidR="004C5E7B" w:rsidRPr="00386738" w:rsidRDefault="008E756F" w:rsidP="00CB3E5E">
            <w:pPr>
              <w:spacing w:line="276" w:lineRule="auto"/>
              <w:jc w:val="right"/>
              <w:rPr>
                <w:rFonts w:ascii="Arial" w:hAnsi="Arial" w:cs="Arial"/>
                <w:color w:val="404040"/>
                <w:sz w:val="16"/>
                <w:szCs w:val="16"/>
              </w:rPr>
            </w:pPr>
            <w:r w:rsidRPr="00386738">
              <w:rPr>
                <w:rFonts w:ascii="Arial" w:hAnsi="Arial" w:cs="Arial"/>
                <w:color w:val="404040"/>
                <w:sz w:val="16"/>
                <w:szCs w:val="16"/>
              </w:rPr>
              <w:t>130</w:t>
            </w:r>
            <w:r w:rsidR="006F7A3D" w:rsidRPr="00386738">
              <w:rPr>
                <w:rFonts w:ascii="Arial" w:hAnsi="Arial" w:cs="Arial"/>
                <w:color w:val="404040"/>
                <w:sz w:val="16"/>
                <w:szCs w:val="16"/>
              </w:rPr>
              <w:t>.4</w:t>
            </w:r>
          </w:p>
        </w:tc>
        <w:tc>
          <w:tcPr>
            <w:tcW w:w="630" w:type="dxa"/>
            <w:vAlign w:val="center"/>
          </w:tcPr>
          <w:p w:rsidR="004C5E7B" w:rsidRPr="00386738" w:rsidRDefault="008E756F" w:rsidP="00610C14">
            <w:pPr>
              <w:spacing w:line="276" w:lineRule="auto"/>
              <w:jc w:val="right"/>
              <w:rPr>
                <w:rFonts w:ascii="Arial" w:hAnsi="Arial" w:cs="Arial"/>
                <w:color w:val="404040"/>
                <w:sz w:val="16"/>
                <w:szCs w:val="16"/>
              </w:rPr>
            </w:pPr>
            <w:r w:rsidRPr="00386738">
              <w:rPr>
                <w:rFonts w:ascii="Arial" w:hAnsi="Arial" w:cs="Arial"/>
                <w:color w:val="404040"/>
                <w:sz w:val="16"/>
                <w:szCs w:val="16"/>
              </w:rPr>
              <w:t>133.4</w:t>
            </w:r>
          </w:p>
        </w:tc>
        <w:tc>
          <w:tcPr>
            <w:tcW w:w="630" w:type="dxa"/>
            <w:vAlign w:val="center"/>
          </w:tcPr>
          <w:p w:rsidR="004C5E7B" w:rsidRPr="00386738" w:rsidRDefault="008E756F" w:rsidP="001A6191">
            <w:pPr>
              <w:spacing w:line="276" w:lineRule="auto"/>
              <w:jc w:val="right"/>
              <w:rPr>
                <w:rFonts w:ascii="Arial" w:hAnsi="Arial" w:cs="Arial"/>
                <w:color w:val="404040"/>
                <w:sz w:val="16"/>
                <w:szCs w:val="16"/>
              </w:rPr>
            </w:pPr>
            <w:r w:rsidRPr="00386738">
              <w:rPr>
                <w:rFonts w:ascii="Arial" w:hAnsi="Arial" w:cs="Arial"/>
                <w:color w:val="404040"/>
                <w:sz w:val="16"/>
                <w:szCs w:val="16"/>
              </w:rPr>
              <w:t>136.6</w:t>
            </w:r>
          </w:p>
        </w:tc>
        <w:tc>
          <w:tcPr>
            <w:tcW w:w="740" w:type="dxa"/>
            <w:vAlign w:val="center"/>
          </w:tcPr>
          <w:p w:rsidR="004C5E7B" w:rsidRPr="00386738" w:rsidRDefault="008E756F" w:rsidP="001A6191">
            <w:pPr>
              <w:spacing w:line="276" w:lineRule="auto"/>
              <w:jc w:val="right"/>
              <w:rPr>
                <w:rFonts w:ascii="Arial" w:hAnsi="Arial" w:cs="Arial"/>
                <w:color w:val="404040"/>
                <w:sz w:val="16"/>
                <w:szCs w:val="16"/>
              </w:rPr>
            </w:pPr>
            <w:r w:rsidRPr="00386738">
              <w:rPr>
                <w:rFonts w:ascii="Arial" w:hAnsi="Arial" w:cs="Arial"/>
                <w:color w:val="404040"/>
                <w:sz w:val="16"/>
                <w:szCs w:val="16"/>
              </w:rPr>
              <w:t>133.4</w:t>
            </w:r>
          </w:p>
        </w:tc>
        <w:tc>
          <w:tcPr>
            <w:tcW w:w="630" w:type="dxa"/>
            <w:shd w:val="clear" w:color="auto" w:fill="FFCC99"/>
            <w:vAlign w:val="center"/>
          </w:tcPr>
          <w:p w:rsidR="004C5E7B" w:rsidRPr="00386738" w:rsidRDefault="006F7A3D" w:rsidP="008E756F">
            <w:pPr>
              <w:spacing w:line="276" w:lineRule="auto"/>
              <w:jc w:val="right"/>
              <w:rPr>
                <w:rFonts w:ascii="Arial" w:hAnsi="Arial" w:cs="Arial"/>
                <w:color w:val="404040"/>
                <w:sz w:val="16"/>
                <w:szCs w:val="16"/>
              </w:rPr>
            </w:pPr>
            <w:r w:rsidRPr="00386738">
              <w:rPr>
                <w:rFonts w:ascii="Arial" w:hAnsi="Arial" w:cs="Arial"/>
                <w:color w:val="404040"/>
                <w:sz w:val="16"/>
                <w:szCs w:val="16"/>
              </w:rPr>
              <w:t>13</w:t>
            </w:r>
            <w:r w:rsidR="008E756F" w:rsidRPr="00386738">
              <w:rPr>
                <w:rFonts w:ascii="Arial" w:hAnsi="Arial" w:cs="Arial"/>
                <w:color w:val="404040"/>
                <w:sz w:val="16"/>
                <w:szCs w:val="16"/>
              </w:rPr>
              <w:t>6.0</w:t>
            </w:r>
          </w:p>
        </w:tc>
        <w:tc>
          <w:tcPr>
            <w:tcW w:w="630" w:type="dxa"/>
            <w:vAlign w:val="center"/>
          </w:tcPr>
          <w:p w:rsidR="004C5E7B" w:rsidRPr="00386738" w:rsidRDefault="008E756F" w:rsidP="001A6191">
            <w:pPr>
              <w:spacing w:line="276" w:lineRule="auto"/>
              <w:jc w:val="right"/>
              <w:rPr>
                <w:rFonts w:ascii="Arial" w:hAnsi="Arial" w:cs="Arial"/>
                <w:color w:val="404040"/>
                <w:sz w:val="16"/>
                <w:szCs w:val="16"/>
              </w:rPr>
            </w:pPr>
            <w:r w:rsidRPr="00386738">
              <w:rPr>
                <w:rFonts w:ascii="Arial" w:hAnsi="Arial" w:cs="Arial"/>
                <w:color w:val="404040"/>
                <w:sz w:val="16"/>
                <w:szCs w:val="16"/>
              </w:rPr>
              <w:t>132.6</w:t>
            </w:r>
          </w:p>
        </w:tc>
      </w:tr>
      <w:tr w:rsidR="004C5E7B" w:rsidRPr="00386738" w:rsidTr="00E15C76">
        <w:trPr>
          <w:tblHeader/>
        </w:trPr>
        <w:tc>
          <w:tcPr>
            <w:tcW w:w="2694" w:type="dxa"/>
            <w:vAlign w:val="center"/>
          </w:tcPr>
          <w:p w:rsidR="004C5E7B" w:rsidRPr="00386738" w:rsidRDefault="004C5E7B" w:rsidP="00E15F59">
            <w:pPr>
              <w:tabs>
                <w:tab w:val="num" w:pos="426"/>
              </w:tabs>
              <w:spacing w:before="80" w:after="80" w:line="276" w:lineRule="auto"/>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Business Index</w:t>
            </w:r>
          </w:p>
        </w:tc>
        <w:tc>
          <w:tcPr>
            <w:tcW w:w="1560" w:type="dxa"/>
            <w:vAlign w:val="center"/>
          </w:tcPr>
          <w:p w:rsidR="004C5E7B" w:rsidRPr="00386738" w:rsidRDefault="004C5E7B" w:rsidP="002D2944">
            <w:pPr>
              <w:spacing w:line="276" w:lineRule="auto"/>
              <w:jc w:val="center"/>
              <w:rPr>
                <w:rFonts w:ascii="Arial" w:hAnsi="Arial" w:cs="Arial"/>
                <w:color w:val="404040"/>
                <w:sz w:val="16"/>
                <w:szCs w:val="16"/>
              </w:rPr>
            </w:pPr>
          </w:p>
        </w:tc>
        <w:tc>
          <w:tcPr>
            <w:tcW w:w="992" w:type="dxa"/>
            <w:vAlign w:val="center"/>
          </w:tcPr>
          <w:p w:rsidR="004C5E7B" w:rsidRPr="00386738" w:rsidRDefault="004C5E7B" w:rsidP="002D2944">
            <w:pPr>
              <w:spacing w:line="276" w:lineRule="auto"/>
              <w:jc w:val="center"/>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74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r>
      <w:tr w:rsidR="004C5E7B" w:rsidRPr="00386738" w:rsidTr="00E15C76">
        <w:trPr>
          <w:tblHeader/>
        </w:trPr>
        <w:tc>
          <w:tcPr>
            <w:tcW w:w="2694" w:type="dxa"/>
            <w:vAlign w:val="center"/>
          </w:tcPr>
          <w:p w:rsidR="004C5E7B" w:rsidRPr="00386738" w:rsidRDefault="004C5E7B" w:rsidP="00E15F59">
            <w:pPr>
              <w:tabs>
                <w:tab w:val="num" w:pos="426"/>
              </w:tabs>
              <w:spacing w:before="80" w:after="80" w:line="276" w:lineRule="auto"/>
              <w:ind w:left="34"/>
              <w:rPr>
                <w:rFonts w:ascii="Arial" w:hAnsi="Arial" w:cs="Arial"/>
                <w:color w:val="404040" w:themeColor="text1" w:themeTint="BF"/>
                <w:sz w:val="16"/>
                <w:szCs w:val="16"/>
              </w:rPr>
            </w:pPr>
            <w:proofErr w:type="spellStart"/>
            <w:r w:rsidRPr="00386738">
              <w:rPr>
                <w:rFonts w:ascii="Arial" w:hAnsi="Arial" w:cs="Arial"/>
                <w:color w:val="404040" w:themeColor="text1" w:themeTint="BF"/>
                <w:sz w:val="16"/>
                <w:szCs w:val="16"/>
              </w:rPr>
              <w:t>Sensis</w:t>
            </w:r>
            <w:proofErr w:type="spellEnd"/>
            <w:r w:rsidRPr="00386738">
              <w:rPr>
                <w:rFonts w:ascii="Arial" w:hAnsi="Arial" w:cs="Arial"/>
                <w:color w:val="404040" w:themeColor="text1" w:themeTint="BF"/>
                <w:sz w:val="16"/>
                <w:szCs w:val="16"/>
              </w:rPr>
              <w:t xml:space="preserve"> Business Index</w:t>
            </w:r>
          </w:p>
        </w:tc>
        <w:tc>
          <w:tcPr>
            <w:tcW w:w="1560" w:type="dxa"/>
            <w:vAlign w:val="center"/>
          </w:tcPr>
          <w:p w:rsidR="004C5E7B" w:rsidRPr="00386738" w:rsidRDefault="004C5E7B" w:rsidP="00EF3AB1">
            <w:pPr>
              <w:spacing w:line="276" w:lineRule="auto"/>
              <w:jc w:val="center"/>
              <w:rPr>
                <w:rFonts w:ascii="Arial" w:hAnsi="Arial" w:cs="Arial"/>
                <w:color w:val="404040"/>
                <w:sz w:val="16"/>
                <w:szCs w:val="16"/>
              </w:rPr>
            </w:pPr>
            <w:r w:rsidRPr="00386738">
              <w:rPr>
                <w:rFonts w:ascii="Arial" w:hAnsi="Arial" w:cs="Arial"/>
                <w:color w:val="404040"/>
                <w:sz w:val="16"/>
                <w:szCs w:val="16"/>
              </w:rPr>
              <w:t xml:space="preserve">As at </w:t>
            </w:r>
            <w:r w:rsidR="00EF3AB1" w:rsidRPr="00386738">
              <w:rPr>
                <w:rFonts w:ascii="Arial" w:hAnsi="Arial" w:cs="Arial"/>
                <w:color w:val="404040"/>
                <w:sz w:val="16"/>
                <w:szCs w:val="16"/>
              </w:rPr>
              <w:t>Mar 15</w:t>
            </w:r>
            <w:r w:rsidRPr="00386738">
              <w:rPr>
                <w:rFonts w:ascii="Arial" w:hAnsi="Arial" w:cs="Arial"/>
                <w:color w:val="404040"/>
                <w:sz w:val="16"/>
                <w:szCs w:val="16"/>
              </w:rPr>
              <w:t xml:space="preserve"> </w:t>
            </w:r>
            <w:proofErr w:type="spellStart"/>
            <w:r w:rsidRPr="00386738">
              <w:rPr>
                <w:rFonts w:ascii="Arial" w:hAnsi="Arial" w:cs="Arial"/>
                <w:color w:val="404040"/>
                <w:sz w:val="16"/>
                <w:szCs w:val="16"/>
              </w:rPr>
              <w:t>Qtr</w:t>
            </w:r>
            <w:proofErr w:type="spellEnd"/>
          </w:p>
        </w:tc>
        <w:tc>
          <w:tcPr>
            <w:tcW w:w="992" w:type="dxa"/>
            <w:vAlign w:val="center"/>
          </w:tcPr>
          <w:p w:rsidR="004C5E7B" w:rsidRPr="00386738" w:rsidRDefault="004C5E7B" w:rsidP="002D2944">
            <w:pPr>
              <w:spacing w:line="276" w:lineRule="auto"/>
              <w:jc w:val="center"/>
              <w:rPr>
                <w:rFonts w:ascii="Arial" w:hAnsi="Arial" w:cs="Arial"/>
                <w:color w:val="404040"/>
                <w:sz w:val="16"/>
                <w:szCs w:val="16"/>
              </w:rPr>
            </w:pPr>
            <w:r w:rsidRPr="00386738">
              <w:rPr>
                <w:rFonts w:ascii="Arial" w:hAnsi="Arial" w:cs="Arial"/>
                <w:color w:val="404040"/>
                <w:sz w:val="16"/>
                <w:szCs w:val="16"/>
              </w:rPr>
              <w:t>Level (%)</w:t>
            </w:r>
          </w:p>
        </w:tc>
        <w:tc>
          <w:tcPr>
            <w:tcW w:w="630" w:type="dxa"/>
            <w:vAlign w:val="center"/>
          </w:tcPr>
          <w:p w:rsidR="004C5E7B" w:rsidRPr="00386738" w:rsidRDefault="00EF3AB1"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38</w:t>
            </w:r>
            <w:r w:rsidR="004C5E7B" w:rsidRPr="00386738">
              <w:rPr>
                <w:rFonts w:ascii="Arial" w:hAnsi="Arial" w:cs="Arial"/>
                <w:color w:val="404040"/>
                <w:sz w:val="16"/>
                <w:szCs w:val="16"/>
              </w:rPr>
              <w:t>.0</w:t>
            </w:r>
          </w:p>
        </w:tc>
        <w:tc>
          <w:tcPr>
            <w:tcW w:w="630" w:type="dxa"/>
            <w:vAlign w:val="center"/>
          </w:tcPr>
          <w:p w:rsidR="004C5E7B" w:rsidRPr="00386738" w:rsidRDefault="00CD60C7"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3</w:t>
            </w:r>
            <w:r w:rsidR="00EF3AB1" w:rsidRPr="00386738">
              <w:rPr>
                <w:rFonts w:ascii="Arial" w:hAnsi="Arial" w:cs="Arial"/>
                <w:color w:val="404040"/>
                <w:sz w:val="16"/>
                <w:szCs w:val="16"/>
              </w:rPr>
              <w:t>3</w:t>
            </w:r>
            <w:r w:rsidR="004C5E7B" w:rsidRPr="00386738">
              <w:rPr>
                <w:rFonts w:ascii="Arial" w:hAnsi="Arial" w:cs="Arial"/>
                <w:color w:val="404040"/>
                <w:sz w:val="16"/>
                <w:szCs w:val="16"/>
              </w:rPr>
              <w:t>.0</w:t>
            </w:r>
          </w:p>
        </w:tc>
        <w:tc>
          <w:tcPr>
            <w:tcW w:w="630" w:type="dxa"/>
            <w:vAlign w:val="center"/>
          </w:tcPr>
          <w:p w:rsidR="004C5E7B" w:rsidRPr="00386738" w:rsidRDefault="00EF3AB1"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10</w:t>
            </w:r>
            <w:r w:rsidR="004C5E7B" w:rsidRPr="00386738">
              <w:rPr>
                <w:rFonts w:ascii="Arial" w:hAnsi="Arial" w:cs="Arial"/>
                <w:color w:val="404040"/>
                <w:sz w:val="16"/>
                <w:szCs w:val="16"/>
              </w:rPr>
              <w:t>.0</w:t>
            </w:r>
          </w:p>
        </w:tc>
        <w:tc>
          <w:tcPr>
            <w:tcW w:w="630" w:type="dxa"/>
            <w:vAlign w:val="center"/>
          </w:tcPr>
          <w:p w:rsidR="004C5E7B" w:rsidRPr="00386738" w:rsidRDefault="00EF3AB1"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29</w:t>
            </w:r>
            <w:r w:rsidR="004C5E7B" w:rsidRPr="00386738">
              <w:rPr>
                <w:rFonts w:ascii="Arial" w:hAnsi="Arial" w:cs="Arial"/>
                <w:color w:val="404040"/>
                <w:sz w:val="16"/>
                <w:szCs w:val="16"/>
              </w:rPr>
              <w:t>.0</w:t>
            </w:r>
          </w:p>
        </w:tc>
        <w:tc>
          <w:tcPr>
            <w:tcW w:w="630" w:type="dxa"/>
            <w:vAlign w:val="center"/>
          </w:tcPr>
          <w:p w:rsidR="004C5E7B" w:rsidRPr="00386738" w:rsidRDefault="00EF3AB1"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6</w:t>
            </w:r>
            <w:r w:rsidR="004C5E7B" w:rsidRPr="00386738">
              <w:rPr>
                <w:rFonts w:ascii="Arial" w:hAnsi="Arial" w:cs="Arial"/>
                <w:color w:val="404040"/>
                <w:sz w:val="16"/>
                <w:szCs w:val="16"/>
              </w:rPr>
              <w:t>.0</w:t>
            </w:r>
          </w:p>
        </w:tc>
        <w:tc>
          <w:tcPr>
            <w:tcW w:w="630" w:type="dxa"/>
            <w:vAlign w:val="center"/>
          </w:tcPr>
          <w:p w:rsidR="004C5E7B" w:rsidRPr="00386738" w:rsidRDefault="00EF3AB1"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32</w:t>
            </w:r>
            <w:r w:rsidR="004C5E7B" w:rsidRPr="00386738">
              <w:rPr>
                <w:rFonts w:ascii="Arial" w:hAnsi="Arial" w:cs="Arial"/>
                <w:color w:val="404040"/>
                <w:sz w:val="16"/>
                <w:szCs w:val="16"/>
              </w:rPr>
              <w:t>.0</w:t>
            </w:r>
          </w:p>
        </w:tc>
        <w:tc>
          <w:tcPr>
            <w:tcW w:w="740" w:type="dxa"/>
            <w:vAlign w:val="center"/>
          </w:tcPr>
          <w:p w:rsidR="004C5E7B" w:rsidRPr="00386738" w:rsidRDefault="00EF3AB1"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1</w:t>
            </w:r>
            <w:r w:rsidR="00CD60C7" w:rsidRPr="00386738">
              <w:rPr>
                <w:rFonts w:ascii="Arial" w:hAnsi="Arial" w:cs="Arial"/>
                <w:color w:val="404040"/>
                <w:sz w:val="16"/>
                <w:szCs w:val="16"/>
              </w:rPr>
              <w:t>9</w:t>
            </w:r>
            <w:r w:rsidR="004C5E7B" w:rsidRPr="00386738">
              <w:rPr>
                <w:rFonts w:ascii="Arial" w:hAnsi="Arial" w:cs="Arial"/>
                <w:color w:val="404040"/>
                <w:sz w:val="16"/>
                <w:szCs w:val="16"/>
              </w:rPr>
              <w:t>.0</w:t>
            </w:r>
          </w:p>
        </w:tc>
        <w:tc>
          <w:tcPr>
            <w:tcW w:w="630" w:type="dxa"/>
            <w:shd w:val="clear" w:color="auto" w:fill="FFCC99"/>
            <w:vAlign w:val="center"/>
          </w:tcPr>
          <w:p w:rsidR="004C5E7B" w:rsidRPr="00386738" w:rsidRDefault="00EF3AB1"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35</w:t>
            </w:r>
            <w:r w:rsidR="00882580" w:rsidRPr="00386738">
              <w:rPr>
                <w:rFonts w:ascii="Arial" w:hAnsi="Arial" w:cs="Arial"/>
                <w:color w:val="404040"/>
                <w:sz w:val="16"/>
                <w:szCs w:val="16"/>
              </w:rPr>
              <w:t>.0</w:t>
            </w:r>
          </w:p>
        </w:tc>
        <w:tc>
          <w:tcPr>
            <w:tcW w:w="630" w:type="dxa"/>
            <w:vAlign w:val="center"/>
          </w:tcPr>
          <w:p w:rsidR="004C5E7B" w:rsidRPr="00386738" w:rsidRDefault="00CD60C7"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27</w:t>
            </w:r>
            <w:r w:rsidR="00882580" w:rsidRPr="00386738">
              <w:rPr>
                <w:rFonts w:ascii="Arial" w:hAnsi="Arial" w:cs="Arial"/>
                <w:color w:val="404040"/>
                <w:sz w:val="16"/>
                <w:szCs w:val="16"/>
              </w:rPr>
              <w:t>.0</w:t>
            </w:r>
          </w:p>
        </w:tc>
      </w:tr>
    </w:tbl>
    <w:p w:rsidR="00C1025C" w:rsidRPr="00386738" w:rsidRDefault="00C1025C" w:rsidP="00C1025C">
      <w:pPr>
        <w:tabs>
          <w:tab w:val="num" w:pos="426"/>
        </w:tabs>
        <w:spacing w:after="40" w:line="240" w:lineRule="auto"/>
        <w:ind w:left="-851"/>
        <w:rPr>
          <w:rFonts w:ascii="Arial" w:hAnsi="Arial" w:cs="Arial"/>
          <w:color w:val="404040" w:themeColor="text1" w:themeTint="BF"/>
          <w:sz w:val="16"/>
          <w:szCs w:val="16"/>
        </w:rPr>
      </w:pPr>
      <w:r w:rsidRPr="00386738">
        <w:rPr>
          <w:rFonts w:ascii="Arial" w:hAnsi="Arial" w:cs="Arial"/>
          <w:color w:val="404040" w:themeColor="text1" w:themeTint="BF"/>
          <w:sz w:val="16"/>
          <w:szCs w:val="16"/>
        </w:rPr>
        <w:t>*original data unless stated otherwise.</w:t>
      </w:r>
    </w:p>
    <w:p w:rsidR="00C1025C" w:rsidRPr="00386738" w:rsidRDefault="00C1025C" w:rsidP="00C1025C">
      <w:pPr>
        <w:tabs>
          <w:tab w:val="num" w:pos="-567"/>
        </w:tabs>
        <w:spacing w:after="40" w:line="240" w:lineRule="auto"/>
        <w:ind w:left="-851"/>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(a) </w:t>
      </w:r>
      <w:r w:rsidRPr="00386738">
        <w:rPr>
          <w:rFonts w:ascii="Arial" w:hAnsi="Arial" w:cs="Arial"/>
          <w:color w:val="404040" w:themeColor="text1" w:themeTint="BF"/>
          <w:sz w:val="16"/>
          <w:szCs w:val="16"/>
        </w:rPr>
        <w:tab/>
        <w:t>In real, inflation adjusted terms.</w:t>
      </w:r>
    </w:p>
    <w:p w:rsidR="00C1025C" w:rsidRPr="00386738" w:rsidRDefault="00C1025C" w:rsidP="00C1025C">
      <w:pPr>
        <w:tabs>
          <w:tab w:val="num" w:pos="-567"/>
        </w:tabs>
        <w:spacing w:after="40" w:line="240" w:lineRule="auto"/>
        <w:ind w:left="-851"/>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(b) </w:t>
      </w:r>
      <w:r w:rsidRPr="00386738">
        <w:rPr>
          <w:rFonts w:ascii="Arial" w:hAnsi="Arial" w:cs="Arial"/>
          <w:color w:val="404040" w:themeColor="text1" w:themeTint="BF"/>
          <w:sz w:val="16"/>
          <w:szCs w:val="16"/>
        </w:rPr>
        <w:tab/>
        <w:t>The value of international trade in the ACT is very low, therefore small variations in the value can have a large impact on year-on-</w:t>
      </w:r>
      <w:r w:rsidRPr="00386738">
        <w:rPr>
          <w:rFonts w:ascii="Arial" w:hAnsi="Arial" w:cs="Arial"/>
          <w:color w:val="404040" w:themeColor="text1" w:themeTint="BF"/>
          <w:sz w:val="16"/>
          <w:szCs w:val="16"/>
        </w:rPr>
        <w:tab/>
        <w:t xml:space="preserve">year percentage changes.  </w:t>
      </w:r>
    </w:p>
    <w:p w:rsidR="00C1025C" w:rsidRPr="00386738" w:rsidRDefault="00C1025C" w:rsidP="00C1025C">
      <w:pPr>
        <w:tabs>
          <w:tab w:val="num" w:pos="-567"/>
        </w:tabs>
        <w:spacing w:after="40" w:line="240" w:lineRule="auto"/>
        <w:ind w:left="-851"/>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(c) </w:t>
      </w:r>
      <w:r w:rsidRPr="00386738">
        <w:rPr>
          <w:rFonts w:ascii="Arial" w:hAnsi="Arial" w:cs="Arial"/>
          <w:color w:val="404040" w:themeColor="text1" w:themeTint="BF"/>
          <w:sz w:val="16"/>
          <w:szCs w:val="16"/>
        </w:rPr>
        <w:tab/>
        <w:t>Trend.</w:t>
      </w:r>
    </w:p>
    <w:p w:rsidR="0019001D" w:rsidRPr="00386738" w:rsidRDefault="00C1025C" w:rsidP="00C1025C">
      <w:pPr>
        <w:tabs>
          <w:tab w:val="num" w:pos="426"/>
        </w:tabs>
        <w:spacing w:after="40" w:line="240" w:lineRule="auto"/>
        <w:ind w:left="-851"/>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(d)  </w:t>
      </w:r>
      <w:r w:rsidR="0019001D" w:rsidRPr="00386738">
        <w:rPr>
          <w:rFonts w:ascii="Arial" w:hAnsi="Arial" w:cs="Arial"/>
          <w:color w:val="404040" w:themeColor="text1" w:themeTint="BF"/>
          <w:sz w:val="16"/>
          <w:szCs w:val="16"/>
        </w:rPr>
        <w:t>Capital cities</w:t>
      </w:r>
    </w:p>
    <w:p w:rsidR="00EA056A" w:rsidRPr="00AD3648" w:rsidRDefault="00C1025C" w:rsidP="00AD3648">
      <w:pPr>
        <w:tabs>
          <w:tab w:val="num" w:pos="426"/>
        </w:tabs>
        <w:spacing w:after="40" w:line="240" w:lineRule="auto"/>
        <w:ind w:left="-851"/>
        <w:rPr>
          <w:rFonts w:ascii="Arial" w:hAnsi="Arial" w:cs="Arial"/>
          <w:color w:val="404040" w:themeColor="text1" w:themeTint="BF"/>
          <w:sz w:val="16"/>
          <w:szCs w:val="16"/>
        </w:rPr>
      </w:pPr>
      <w:r w:rsidRPr="00386738">
        <w:rPr>
          <w:rFonts w:ascii="Arial" w:hAnsi="Arial" w:cs="Arial"/>
          <w:color w:val="404040" w:themeColor="text1" w:themeTint="BF"/>
          <w:sz w:val="16"/>
          <w:szCs w:val="16"/>
        </w:rPr>
        <w:t>Sources: ABS data, Australian Institute of Petroleum</w:t>
      </w:r>
    </w:p>
    <w:sectPr w:rsidR="00EA056A" w:rsidRPr="00AD3648" w:rsidSect="003E48B0">
      <w:type w:val="continuous"/>
      <w:pgSz w:w="11906" w:h="16838"/>
      <w:pgMar w:top="1134" w:right="1531" w:bottom="1134" w:left="1531" w:header="709" w:footer="34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5B2" w:rsidRDefault="00C165B2" w:rsidP="00A34DC9">
      <w:pPr>
        <w:spacing w:after="0" w:line="240" w:lineRule="auto"/>
      </w:pPr>
      <w:r>
        <w:separator/>
      </w:r>
    </w:p>
  </w:endnote>
  <w:endnote w:type="continuationSeparator" w:id="0">
    <w:p w:rsidR="00C165B2" w:rsidRDefault="00C165B2" w:rsidP="00A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24572856"/>
      <w:docPartObj>
        <w:docPartGallery w:val="Page Numbers (Bottom of Page)"/>
        <w:docPartUnique/>
      </w:docPartObj>
    </w:sdtPr>
    <w:sdtEndPr>
      <w:rPr>
        <w:rFonts w:ascii="Arial" w:hAnsi="Arial" w:cs="Arial"/>
        <w:sz w:val="18"/>
        <w:szCs w:val="18"/>
      </w:rPr>
    </w:sdtEndPr>
    <w:sdtContent>
      <w:p w:rsidR="00C165B2" w:rsidRPr="00D75D7A" w:rsidRDefault="00C165B2">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C165B2" w:rsidRDefault="00C165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24572855"/>
      <w:docPartObj>
        <w:docPartGallery w:val="Page Numbers (Bottom of Page)"/>
        <w:docPartUnique/>
      </w:docPartObj>
    </w:sdtPr>
    <w:sdtEndPr>
      <w:rPr>
        <w:rFonts w:ascii="Arial" w:hAnsi="Arial" w:cs="Arial"/>
        <w:sz w:val="18"/>
        <w:szCs w:val="18"/>
      </w:rPr>
    </w:sdtEndPr>
    <w:sdtContent>
      <w:p w:rsidR="00C165B2" w:rsidRPr="00D75D7A" w:rsidRDefault="00C165B2">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26550B">
          <w:rPr>
            <w:rFonts w:ascii="Arial" w:hAnsi="Arial" w:cs="Arial"/>
            <w:noProof/>
            <w:color w:val="404040" w:themeColor="text1" w:themeTint="BF"/>
            <w:sz w:val="18"/>
            <w:szCs w:val="18"/>
          </w:rPr>
          <w:t>1</w:t>
        </w:r>
        <w:r w:rsidRPr="00D75D7A">
          <w:rPr>
            <w:rFonts w:ascii="Arial" w:hAnsi="Arial" w:cs="Arial"/>
            <w:color w:val="404040" w:themeColor="text1" w:themeTint="BF"/>
            <w:sz w:val="18"/>
            <w:szCs w:val="18"/>
          </w:rPr>
          <w:fldChar w:fldCharType="end"/>
        </w:r>
      </w:p>
    </w:sdtContent>
  </w:sdt>
  <w:p w:rsidR="00C165B2" w:rsidRPr="00082535" w:rsidRDefault="00C165B2" w:rsidP="00082535">
    <w:pPr>
      <w:pStyle w:val="Footer"/>
      <w:jc w:val="right"/>
      <w:rPr>
        <w:color w:val="595959" w:themeColor="text1" w:themeTint="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787703275"/>
      <w:docPartObj>
        <w:docPartGallery w:val="Page Numbers (Bottom of Page)"/>
        <w:docPartUnique/>
      </w:docPartObj>
    </w:sdtPr>
    <w:sdtEndPr>
      <w:rPr>
        <w:rFonts w:ascii="Arial" w:hAnsi="Arial" w:cs="Arial"/>
        <w:sz w:val="18"/>
        <w:szCs w:val="18"/>
      </w:rPr>
    </w:sdtEndPr>
    <w:sdtContent>
      <w:p w:rsidR="00C165B2" w:rsidRPr="00D75D7A" w:rsidRDefault="00C165B2">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26550B">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C165B2" w:rsidRDefault="00C165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837733841"/>
      <w:docPartObj>
        <w:docPartGallery w:val="Page Numbers (Bottom of Page)"/>
        <w:docPartUnique/>
      </w:docPartObj>
    </w:sdtPr>
    <w:sdtEndPr>
      <w:rPr>
        <w:rFonts w:ascii="Arial" w:hAnsi="Arial" w:cs="Arial"/>
        <w:sz w:val="18"/>
        <w:szCs w:val="18"/>
      </w:rPr>
    </w:sdtEndPr>
    <w:sdtContent>
      <w:p w:rsidR="00C165B2" w:rsidRPr="00D75D7A" w:rsidRDefault="00C165B2">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26550B">
          <w:rPr>
            <w:rFonts w:ascii="Arial" w:hAnsi="Arial" w:cs="Arial"/>
            <w:noProof/>
            <w:color w:val="404040" w:themeColor="text1" w:themeTint="BF"/>
            <w:sz w:val="18"/>
            <w:szCs w:val="18"/>
          </w:rPr>
          <w:t>3</w:t>
        </w:r>
        <w:r w:rsidRPr="00D75D7A">
          <w:rPr>
            <w:rFonts w:ascii="Arial" w:hAnsi="Arial" w:cs="Arial"/>
            <w:color w:val="404040" w:themeColor="text1" w:themeTint="BF"/>
            <w:sz w:val="18"/>
            <w:szCs w:val="18"/>
          </w:rPr>
          <w:fldChar w:fldCharType="end"/>
        </w:r>
      </w:p>
    </w:sdtContent>
  </w:sdt>
  <w:p w:rsidR="00C165B2" w:rsidRPr="00082535" w:rsidRDefault="00C165B2" w:rsidP="00082535">
    <w:pPr>
      <w:pStyle w:val="Foote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5B2" w:rsidRDefault="00C165B2" w:rsidP="00A34DC9">
      <w:pPr>
        <w:spacing w:after="0" w:line="240" w:lineRule="auto"/>
      </w:pPr>
      <w:r>
        <w:separator/>
      </w:r>
    </w:p>
  </w:footnote>
  <w:footnote w:type="continuationSeparator" w:id="0">
    <w:p w:rsidR="00C165B2" w:rsidRDefault="00C165B2" w:rsidP="00A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D61"/>
    <w:multiLevelType w:val="hybridMultilevel"/>
    <w:tmpl w:val="7D46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D3616F"/>
    <w:multiLevelType w:val="hybridMultilevel"/>
    <w:tmpl w:val="9F7A7600"/>
    <w:lvl w:ilvl="0" w:tplc="4058D964">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7D469A"/>
    <w:multiLevelType w:val="hybridMultilevel"/>
    <w:tmpl w:val="1C7E8808"/>
    <w:lvl w:ilvl="0" w:tplc="03228DE2">
      <w:start w:val="1"/>
      <w:numFmt w:val="bullet"/>
      <w:lvlText w:val=""/>
      <w:lvlJc w:val="left"/>
      <w:pPr>
        <w:ind w:left="360" w:hanging="360"/>
      </w:pPr>
      <w:rPr>
        <w:rFonts w:ascii="Symbol" w:hAnsi="Symbol" w:hint="default"/>
        <w:color w:val="948A54"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006ABA"/>
    <w:multiLevelType w:val="hybridMultilevel"/>
    <w:tmpl w:val="395C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356B15"/>
    <w:multiLevelType w:val="hybridMultilevel"/>
    <w:tmpl w:val="8520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ED0E80"/>
    <w:multiLevelType w:val="hybridMultilevel"/>
    <w:tmpl w:val="1974DBE4"/>
    <w:lvl w:ilvl="0" w:tplc="DBCA5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4644E7"/>
    <w:multiLevelType w:val="hybridMultilevel"/>
    <w:tmpl w:val="1A38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893252"/>
    <w:multiLevelType w:val="hybridMultilevel"/>
    <w:tmpl w:val="644E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4F700F"/>
    <w:multiLevelType w:val="hybridMultilevel"/>
    <w:tmpl w:val="7E2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286F75"/>
    <w:multiLevelType w:val="hybridMultilevel"/>
    <w:tmpl w:val="D53ACD96"/>
    <w:lvl w:ilvl="0" w:tplc="9B020A90">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3E31EB"/>
    <w:multiLevelType w:val="hybridMultilevel"/>
    <w:tmpl w:val="5A586952"/>
    <w:lvl w:ilvl="0" w:tplc="0D781D40">
      <w:start w:val="1"/>
      <w:numFmt w:val="bullet"/>
      <w:lvlText w:val=""/>
      <w:lvlJc w:val="left"/>
      <w:pPr>
        <w:ind w:left="360" w:hanging="360"/>
      </w:pPr>
      <w:rPr>
        <w:rFonts w:ascii="Symbol" w:hAnsi="Symbol" w:hint="default"/>
        <w:color w:val="943634" w:themeColor="accen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84F0EC6"/>
    <w:multiLevelType w:val="hybridMultilevel"/>
    <w:tmpl w:val="A7C0F50E"/>
    <w:lvl w:ilvl="0" w:tplc="F7E6D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8E04CBA"/>
    <w:multiLevelType w:val="hybridMultilevel"/>
    <w:tmpl w:val="66FAFB58"/>
    <w:lvl w:ilvl="0" w:tplc="F88CC138">
      <w:start w:val="1"/>
      <w:numFmt w:val="bullet"/>
      <w:lvlText w:val=""/>
      <w:lvlJc w:val="left"/>
      <w:pPr>
        <w:ind w:left="360" w:hanging="360"/>
      </w:pPr>
      <w:rPr>
        <w:rFonts w:ascii="Symbol" w:hAnsi="Symbol" w:hint="default"/>
        <w:color w:val="FD173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B2D266E"/>
    <w:multiLevelType w:val="hybridMultilevel"/>
    <w:tmpl w:val="CE066A5E"/>
    <w:lvl w:ilvl="0" w:tplc="D56C0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F174127"/>
    <w:multiLevelType w:val="hybridMultilevel"/>
    <w:tmpl w:val="8412330A"/>
    <w:lvl w:ilvl="0" w:tplc="47084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3250C5"/>
    <w:multiLevelType w:val="hybridMultilevel"/>
    <w:tmpl w:val="38D48CA0"/>
    <w:lvl w:ilvl="0" w:tplc="4D66D5C2">
      <w:start w:val="1"/>
      <w:numFmt w:val="bullet"/>
      <w:lvlText w:val=""/>
      <w:lvlJc w:val="left"/>
      <w:pPr>
        <w:ind w:left="360" w:hanging="360"/>
      </w:pPr>
      <w:rPr>
        <w:rFonts w:ascii="Symbol" w:hAnsi="Symbol" w:hint="default"/>
        <w:color w:val="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1EE2BEA"/>
    <w:multiLevelType w:val="hybridMultilevel"/>
    <w:tmpl w:val="A9C42F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1FF4F1E"/>
    <w:multiLevelType w:val="hybridMultilevel"/>
    <w:tmpl w:val="D23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076667"/>
    <w:multiLevelType w:val="hybridMultilevel"/>
    <w:tmpl w:val="437EBCEA"/>
    <w:lvl w:ilvl="0" w:tplc="17488ED6">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13"/>
  </w:num>
  <w:num w:numId="4">
    <w:abstractNumId w:val="1"/>
  </w:num>
  <w:num w:numId="5">
    <w:abstractNumId w:val="8"/>
  </w:num>
  <w:num w:numId="6">
    <w:abstractNumId w:val="6"/>
  </w:num>
  <w:num w:numId="7">
    <w:abstractNumId w:val="5"/>
  </w:num>
  <w:num w:numId="8">
    <w:abstractNumId w:val="12"/>
  </w:num>
  <w:num w:numId="9">
    <w:abstractNumId w:val="11"/>
  </w:num>
  <w:num w:numId="10">
    <w:abstractNumId w:val="9"/>
  </w:num>
  <w:num w:numId="11">
    <w:abstractNumId w:val="16"/>
  </w:num>
  <w:num w:numId="12">
    <w:abstractNumId w:val="3"/>
  </w:num>
  <w:num w:numId="13">
    <w:abstractNumId w:val="0"/>
  </w:num>
  <w:num w:numId="14">
    <w:abstractNumId w:val="17"/>
  </w:num>
  <w:num w:numId="15">
    <w:abstractNumId w:val="14"/>
  </w:num>
  <w:num w:numId="16">
    <w:abstractNumId w:val="10"/>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formatting="1" w:enforcement="1" w:cryptProviderType="rsaFull" w:cryptAlgorithmClass="hash" w:cryptAlgorithmType="typeAny" w:cryptAlgorithmSid="4" w:cryptSpinCount="100000" w:hash="TyRigxvW+zcDuyK4la7xykoYg/8=" w:salt="7cVkktAFqaHncesujXLlCA=="/>
  <w:defaultTabStop w:val="720"/>
  <w:evenAndOddHeaders/>
  <w:drawingGridHorizontalSpacing w:val="110"/>
  <w:displayHorizontalDrawingGridEvery w:val="2"/>
  <w:characterSpacingControl w:val="doNotCompress"/>
  <w:hdrShapeDefaults>
    <o:shapedefaults v:ext="edit" spidmax="6082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9"/>
    <w:rsid w:val="00001BD4"/>
    <w:rsid w:val="00002B5A"/>
    <w:rsid w:val="000042FB"/>
    <w:rsid w:val="00006FF9"/>
    <w:rsid w:val="00007652"/>
    <w:rsid w:val="00007BED"/>
    <w:rsid w:val="0001159E"/>
    <w:rsid w:val="00014099"/>
    <w:rsid w:val="00015180"/>
    <w:rsid w:val="0001552B"/>
    <w:rsid w:val="0001661E"/>
    <w:rsid w:val="000178BA"/>
    <w:rsid w:val="00020F02"/>
    <w:rsid w:val="000211F9"/>
    <w:rsid w:val="00022499"/>
    <w:rsid w:val="00022927"/>
    <w:rsid w:val="00022B05"/>
    <w:rsid w:val="00022BC9"/>
    <w:rsid w:val="0002319D"/>
    <w:rsid w:val="00023692"/>
    <w:rsid w:val="00023AC9"/>
    <w:rsid w:val="000247F5"/>
    <w:rsid w:val="00024978"/>
    <w:rsid w:val="00024EB0"/>
    <w:rsid w:val="00025A4E"/>
    <w:rsid w:val="00025D2A"/>
    <w:rsid w:val="00025D69"/>
    <w:rsid w:val="00026412"/>
    <w:rsid w:val="00026676"/>
    <w:rsid w:val="00026D24"/>
    <w:rsid w:val="00031581"/>
    <w:rsid w:val="000326EE"/>
    <w:rsid w:val="000339F2"/>
    <w:rsid w:val="0003430C"/>
    <w:rsid w:val="000349C0"/>
    <w:rsid w:val="00035BF6"/>
    <w:rsid w:val="000363E8"/>
    <w:rsid w:val="000367D6"/>
    <w:rsid w:val="000371D5"/>
    <w:rsid w:val="00040076"/>
    <w:rsid w:val="00040983"/>
    <w:rsid w:val="0004115E"/>
    <w:rsid w:val="000414A4"/>
    <w:rsid w:val="0004175D"/>
    <w:rsid w:val="00041785"/>
    <w:rsid w:val="00041856"/>
    <w:rsid w:val="000439E1"/>
    <w:rsid w:val="00043B96"/>
    <w:rsid w:val="00043C80"/>
    <w:rsid w:val="000448BB"/>
    <w:rsid w:val="00044C5D"/>
    <w:rsid w:val="0005052A"/>
    <w:rsid w:val="00050674"/>
    <w:rsid w:val="00051AF5"/>
    <w:rsid w:val="000529F4"/>
    <w:rsid w:val="000530D1"/>
    <w:rsid w:val="00054014"/>
    <w:rsid w:val="00056263"/>
    <w:rsid w:val="00056C2C"/>
    <w:rsid w:val="0006029C"/>
    <w:rsid w:val="00060575"/>
    <w:rsid w:val="00060C96"/>
    <w:rsid w:val="000614F1"/>
    <w:rsid w:val="00061A75"/>
    <w:rsid w:val="00062EF7"/>
    <w:rsid w:val="0006404E"/>
    <w:rsid w:val="00064210"/>
    <w:rsid w:val="000650B7"/>
    <w:rsid w:val="000662DD"/>
    <w:rsid w:val="00066592"/>
    <w:rsid w:val="0006747A"/>
    <w:rsid w:val="000678BE"/>
    <w:rsid w:val="00073073"/>
    <w:rsid w:val="00073083"/>
    <w:rsid w:val="00073E14"/>
    <w:rsid w:val="00073E3B"/>
    <w:rsid w:val="00073EF7"/>
    <w:rsid w:val="00073F5D"/>
    <w:rsid w:val="00074DCD"/>
    <w:rsid w:val="000759AC"/>
    <w:rsid w:val="00075A90"/>
    <w:rsid w:val="000807FC"/>
    <w:rsid w:val="00080A74"/>
    <w:rsid w:val="00080FF6"/>
    <w:rsid w:val="00081E84"/>
    <w:rsid w:val="00082535"/>
    <w:rsid w:val="00084CB4"/>
    <w:rsid w:val="00086101"/>
    <w:rsid w:val="00086A0C"/>
    <w:rsid w:val="000909E5"/>
    <w:rsid w:val="00090CD8"/>
    <w:rsid w:val="0009117F"/>
    <w:rsid w:val="00091ACE"/>
    <w:rsid w:val="0009305A"/>
    <w:rsid w:val="0009545F"/>
    <w:rsid w:val="00097674"/>
    <w:rsid w:val="0009787F"/>
    <w:rsid w:val="000978D4"/>
    <w:rsid w:val="00097998"/>
    <w:rsid w:val="00097B9C"/>
    <w:rsid w:val="000A16AD"/>
    <w:rsid w:val="000A1DEB"/>
    <w:rsid w:val="000A2514"/>
    <w:rsid w:val="000A35A1"/>
    <w:rsid w:val="000A3C1B"/>
    <w:rsid w:val="000A503A"/>
    <w:rsid w:val="000A5E78"/>
    <w:rsid w:val="000A6366"/>
    <w:rsid w:val="000A7306"/>
    <w:rsid w:val="000B10C3"/>
    <w:rsid w:val="000B146F"/>
    <w:rsid w:val="000B17F4"/>
    <w:rsid w:val="000B2413"/>
    <w:rsid w:val="000B3DE3"/>
    <w:rsid w:val="000B41AA"/>
    <w:rsid w:val="000B5265"/>
    <w:rsid w:val="000B644A"/>
    <w:rsid w:val="000C1895"/>
    <w:rsid w:val="000C2DDB"/>
    <w:rsid w:val="000C47D7"/>
    <w:rsid w:val="000C53ED"/>
    <w:rsid w:val="000C6ABD"/>
    <w:rsid w:val="000C70E2"/>
    <w:rsid w:val="000D0122"/>
    <w:rsid w:val="000D0260"/>
    <w:rsid w:val="000D10D2"/>
    <w:rsid w:val="000D3386"/>
    <w:rsid w:val="000D46C5"/>
    <w:rsid w:val="000D5585"/>
    <w:rsid w:val="000D55A6"/>
    <w:rsid w:val="000D5686"/>
    <w:rsid w:val="000D580E"/>
    <w:rsid w:val="000D68D8"/>
    <w:rsid w:val="000D765B"/>
    <w:rsid w:val="000D7A33"/>
    <w:rsid w:val="000E0008"/>
    <w:rsid w:val="000E1D12"/>
    <w:rsid w:val="000E25AB"/>
    <w:rsid w:val="000E53B6"/>
    <w:rsid w:val="000E57DA"/>
    <w:rsid w:val="000E5E52"/>
    <w:rsid w:val="000E6416"/>
    <w:rsid w:val="000E685C"/>
    <w:rsid w:val="000E6EF1"/>
    <w:rsid w:val="000E74BD"/>
    <w:rsid w:val="000E77D3"/>
    <w:rsid w:val="000E7821"/>
    <w:rsid w:val="000F2EB4"/>
    <w:rsid w:val="000F39C7"/>
    <w:rsid w:val="000F3B62"/>
    <w:rsid w:val="000F574E"/>
    <w:rsid w:val="000F5AAE"/>
    <w:rsid w:val="000F6ACC"/>
    <w:rsid w:val="00100485"/>
    <w:rsid w:val="00101609"/>
    <w:rsid w:val="00103832"/>
    <w:rsid w:val="00104E5F"/>
    <w:rsid w:val="0010574E"/>
    <w:rsid w:val="001058D6"/>
    <w:rsid w:val="001063F8"/>
    <w:rsid w:val="00107B73"/>
    <w:rsid w:val="00107FE3"/>
    <w:rsid w:val="00110014"/>
    <w:rsid w:val="0011157D"/>
    <w:rsid w:val="00113D28"/>
    <w:rsid w:val="00116073"/>
    <w:rsid w:val="00117664"/>
    <w:rsid w:val="001177DC"/>
    <w:rsid w:val="00117EEE"/>
    <w:rsid w:val="001209F7"/>
    <w:rsid w:val="001210FE"/>
    <w:rsid w:val="001213BB"/>
    <w:rsid w:val="0012158E"/>
    <w:rsid w:val="00121C47"/>
    <w:rsid w:val="00122C43"/>
    <w:rsid w:val="00122EE3"/>
    <w:rsid w:val="00123431"/>
    <w:rsid w:val="001239A9"/>
    <w:rsid w:val="00124DA0"/>
    <w:rsid w:val="00126EDF"/>
    <w:rsid w:val="00127330"/>
    <w:rsid w:val="00127375"/>
    <w:rsid w:val="00127482"/>
    <w:rsid w:val="00127F76"/>
    <w:rsid w:val="001307D6"/>
    <w:rsid w:val="00131BCC"/>
    <w:rsid w:val="00132ADB"/>
    <w:rsid w:val="00132BFE"/>
    <w:rsid w:val="0013501B"/>
    <w:rsid w:val="001368FA"/>
    <w:rsid w:val="001377F7"/>
    <w:rsid w:val="00141649"/>
    <w:rsid w:val="0014198D"/>
    <w:rsid w:val="00142C75"/>
    <w:rsid w:val="001439A5"/>
    <w:rsid w:val="00143D04"/>
    <w:rsid w:val="00146DCA"/>
    <w:rsid w:val="00147546"/>
    <w:rsid w:val="00147590"/>
    <w:rsid w:val="00150E2B"/>
    <w:rsid w:val="00152BC8"/>
    <w:rsid w:val="00153A5C"/>
    <w:rsid w:val="00154056"/>
    <w:rsid w:val="00154EEE"/>
    <w:rsid w:val="00155057"/>
    <w:rsid w:val="00157776"/>
    <w:rsid w:val="00160CB8"/>
    <w:rsid w:val="001638A1"/>
    <w:rsid w:val="00163970"/>
    <w:rsid w:val="00165BA8"/>
    <w:rsid w:val="00166165"/>
    <w:rsid w:val="00166585"/>
    <w:rsid w:val="00166D81"/>
    <w:rsid w:val="00170BD2"/>
    <w:rsid w:val="00171425"/>
    <w:rsid w:val="00171678"/>
    <w:rsid w:val="001716FB"/>
    <w:rsid w:val="001719E1"/>
    <w:rsid w:val="00171ECC"/>
    <w:rsid w:val="00172570"/>
    <w:rsid w:val="00172B03"/>
    <w:rsid w:val="00173E11"/>
    <w:rsid w:val="001744D2"/>
    <w:rsid w:val="00174981"/>
    <w:rsid w:val="001749A6"/>
    <w:rsid w:val="00175456"/>
    <w:rsid w:val="001755A6"/>
    <w:rsid w:val="00175FB8"/>
    <w:rsid w:val="001760C6"/>
    <w:rsid w:val="001767AB"/>
    <w:rsid w:val="0017699B"/>
    <w:rsid w:val="00176F4F"/>
    <w:rsid w:val="0017721F"/>
    <w:rsid w:val="0017725B"/>
    <w:rsid w:val="0018015C"/>
    <w:rsid w:val="00182B04"/>
    <w:rsid w:val="00182F2E"/>
    <w:rsid w:val="00183ADC"/>
    <w:rsid w:val="001851A4"/>
    <w:rsid w:val="00186B90"/>
    <w:rsid w:val="0019001D"/>
    <w:rsid w:val="001906AD"/>
    <w:rsid w:val="00192693"/>
    <w:rsid w:val="00192864"/>
    <w:rsid w:val="00192D37"/>
    <w:rsid w:val="00195DAF"/>
    <w:rsid w:val="00195FF8"/>
    <w:rsid w:val="00196A34"/>
    <w:rsid w:val="00196BD9"/>
    <w:rsid w:val="00196CDF"/>
    <w:rsid w:val="00196D41"/>
    <w:rsid w:val="0019745D"/>
    <w:rsid w:val="001978FF"/>
    <w:rsid w:val="00197DE7"/>
    <w:rsid w:val="001A027E"/>
    <w:rsid w:val="001A1284"/>
    <w:rsid w:val="001A137F"/>
    <w:rsid w:val="001A2F02"/>
    <w:rsid w:val="001A538C"/>
    <w:rsid w:val="001A6191"/>
    <w:rsid w:val="001A6D91"/>
    <w:rsid w:val="001A7DF8"/>
    <w:rsid w:val="001B068B"/>
    <w:rsid w:val="001B06B6"/>
    <w:rsid w:val="001B0AB6"/>
    <w:rsid w:val="001B1C7F"/>
    <w:rsid w:val="001B2BDE"/>
    <w:rsid w:val="001B3007"/>
    <w:rsid w:val="001B305F"/>
    <w:rsid w:val="001B4BE5"/>
    <w:rsid w:val="001B4E95"/>
    <w:rsid w:val="001B4F88"/>
    <w:rsid w:val="001B4FB0"/>
    <w:rsid w:val="001B5094"/>
    <w:rsid w:val="001B5AF5"/>
    <w:rsid w:val="001B5DBB"/>
    <w:rsid w:val="001B6845"/>
    <w:rsid w:val="001B6B54"/>
    <w:rsid w:val="001B6EF3"/>
    <w:rsid w:val="001B7AAE"/>
    <w:rsid w:val="001B7BAB"/>
    <w:rsid w:val="001C154C"/>
    <w:rsid w:val="001C5E63"/>
    <w:rsid w:val="001C6E88"/>
    <w:rsid w:val="001C73B5"/>
    <w:rsid w:val="001C7412"/>
    <w:rsid w:val="001D049E"/>
    <w:rsid w:val="001D0577"/>
    <w:rsid w:val="001D22FE"/>
    <w:rsid w:val="001D4063"/>
    <w:rsid w:val="001D5857"/>
    <w:rsid w:val="001D5AA5"/>
    <w:rsid w:val="001D5AD1"/>
    <w:rsid w:val="001D644C"/>
    <w:rsid w:val="001E0931"/>
    <w:rsid w:val="001E1DAD"/>
    <w:rsid w:val="001E2AA2"/>
    <w:rsid w:val="001E3856"/>
    <w:rsid w:val="001E4C8C"/>
    <w:rsid w:val="001E79A6"/>
    <w:rsid w:val="001F0A21"/>
    <w:rsid w:val="001F1EC1"/>
    <w:rsid w:val="001F22FF"/>
    <w:rsid w:val="001F262E"/>
    <w:rsid w:val="001F2699"/>
    <w:rsid w:val="001F2D58"/>
    <w:rsid w:val="001F499E"/>
    <w:rsid w:val="001F5914"/>
    <w:rsid w:val="001F6169"/>
    <w:rsid w:val="001F638E"/>
    <w:rsid w:val="001F767F"/>
    <w:rsid w:val="001F7EDC"/>
    <w:rsid w:val="001F7F22"/>
    <w:rsid w:val="002007E5"/>
    <w:rsid w:val="002009C3"/>
    <w:rsid w:val="00200F28"/>
    <w:rsid w:val="00201A9B"/>
    <w:rsid w:val="00201AA7"/>
    <w:rsid w:val="0020234F"/>
    <w:rsid w:val="00203A62"/>
    <w:rsid w:val="00204033"/>
    <w:rsid w:val="0020443A"/>
    <w:rsid w:val="0020494D"/>
    <w:rsid w:val="0020586E"/>
    <w:rsid w:val="002065D1"/>
    <w:rsid w:val="00207BAE"/>
    <w:rsid w:val="00210BD6"/>
    <w:rsid w:val="00211082"/>
    <w:rsid w:val="00211100"/>
    <w:rsid w:val="0021200D"/>
    <w:rsid w:val="0021231A"/>
    <w:rsid w:val="00214BFE"/>
    <w:rsid w:val="002156EA"/>
    <w:rsid w:val="00215E38"/>
    <w:rsid w:val="00216115"/>
    <w:rsid w:val="00216783"/>
    <w:rsid w:val="00217A00"/>
    <w:rsid w:val="00220814"/>
    <w:rsid w:val="00220B55"/>
    <w:rsid w:val="00221414"/>
    <w:rsid w:val="00221443"/>
    <w:rsid w:val="00222352"/>
    <w:rsid w:val="00223303"/>
    <w:rsid w:val="00224CE6"/>
    <w:rsid w:val="00224DD8"/>
    <w:rsid w:val="002301FA"/>
    <w:rsid w:val="002302B3"/>
    <w:rsid w:val="00230C22"/>
    <w:rsid w:val="00230CF2"/>
    <w:rsid w:val="00230EC2"/>
    <w:rsid w:val="00231371"/>
    <w:rsid w:val="00232418"/>
    <w:rsid w:val="00232589"/>
    <w:rsid w:val="002326D1"/>
    <w:rsid w:val="00232962"/>
    <w:rsid w:val="00234523"/>
    <w:rsid w:val="00235CC4"/>
    <w:rsid w:val="002371AB"/>
    <w:rsid w:val="00237748"/>
    <w:rsid w:val="002407B4"/>
    <w:rsid w:val="0024096D"/>
    <w:rsid w:val="002411BE"/>
    <w:rsid w:val="002421D7"/>
    <w:rsid w:val="00243E3B"/>
    <w:rsid w:val="00244C4C"/>
    <w:rsid w:val="00244EDA"/>
    <w:rsid w:val="00244EE1"/>
    <w:rsid w:val="0024550D"/>
    <w:rsid w:val="00245D62"/>
    <w:rsid w:val="00245FA8"/>
    <w:rsid w:val="0024684F"/>
    <w:rsid w:val="00246EDF"/>
    <w:rsid w:val="002478C7"/>
    <w:rsid w:val="00250618"/>
    <w:rsid w:val="00251B8C"/>
    <w:rsid w:val="0025293B"/>
    <w:rsid w:val="002547D4"/>
    <w:rsid w:val="0025504A"/>
    <w:rsid w:val="00256CF5"/>
    <w:rsid w:val="00256E9A"/>
    <w:rsid w:val="00256EDB"/>
    <w:rsid w:val="00257223"/>
    <w:rsid w:val="0025772F"/>
    <w:rsid w:val="00262878"/>
    <w:rsid w:val="002639F8"/>
    <w:rsid w:val="00264A1C"/>
    <w:rsid w:val="0026550B"/>
    <w:rsid w:val="00265DA5"/>
    <w:rsid w:val="00267263"/>
    <w:rsid w:val="0027158E"/>
    <w:rsid w:val="002716D0"/>
    <w:rsid w:val="00272BB2"/>
    <w:rsid w:val="0027412E"/>
    <w:rsid w:val="002759B8"/>
    <w:rsid w:val="00275FDC"/>
    <w:rsid w:val="00280A73"/>
    <w:rsid w:val="00280C39"/>
    <w:rsid w:val="002810AF"/>
    <w:rsid w:val="002812EE"/>
    <w:rsid w:val="0028147A"/>
    <w:rsid w:val="002814BF"/>
    <w:rsid w:val="00282B1D"/>
    <w:rsid w:val="00283148"/>
    <w:rsid w:val="00283801"/>
    <w:rsid w:val="00284502"/>
    <w:rsid w:val="00284DD7"/>
    <w:rsid w:val="00284E1C"/>
    <w:rsid w:val="002859E6"/>
    <w:rsid w:val="0028675E"/>
    <w:rsid w:val="00286C97"/>
    <w:rsid w:val="002878CE"/>
    <w:rsid w:val="002900F3"/>
    <w:rsid w:val="002909AE"/>
    <w:rsid w:val="002909BD"/>
    <w:rsid w:val="00290D29"/>
    <w:rsid w:val="0029166D"/>
    <w:rsid w:val="00291731"/>
    <w:rsid w:val="00293BE3"/>
    <w:rsid w:val="0029478A"/>
    <w:rsid w:val="00294AC1"/>
    <w:rsid w:val="00295CA5"/>
    <w:rsid w:val="00295CFF"/>
    <w:rsid w:val="0029650D"/>
    <w:rsid w:val="00296FD6"/>
    <w:rsid w:val="002974E0"/>
    <w:rsid w:val="002A0610"/>
    <w:rsid w:val="002A0C3B"/>
    <w:rsid w:val="002A0FDB"/>
    <w:rsid w:val="002A14C1"/>
    <w:rsid w:val="002A1CF7"/>
    <w:rsid w:val="002A2867"/>
    <w:rsid w:val="002A322A"/>
    <w:rsid w:val="002A35BD"/>
    <w:rsid w:val="002A3C62"/>
    <w:rsid w:val="002A3F7B"/>
    <w:rsid w:val="002A4E25"/>
    <w:rsid w:val="002A5348"/>
    <w:rsid w:val="002A64CE"/>
    <w:rsid w:val="002A651C"/>
    <w:rsid w:val="002A67A3"/>
    <w:rsid w:val="002A715C"/>
    <w:rsid w:val="002B0B6D"/>
    <w:rsid w:val="002B1178"/>
    <w:rsid w:val="002B12CE"/>
    <w:rsid w:val="002B346C"/>
    <w:rsid w:val="002B578B"/>
    <w:rsid w:val="002B5BD1"/>
    <w:rsid w:val="002B6C40"/>
    <w:rsid w:val="002B75C1"/>
    <w:rsid w:val="002C0070"/>
    <w:rsid w:val="002C0204"/>
    <w:rsid w:val="002C0EC7"/>
    <w:rsid w:val="002C120F"/>
    <w:rsid w:val="002C227E"/>
    <w:rsid w:val="002C2821"/>
    <w:rsid w:val="002C3564"/>
    <w:rsid w:val="002C3892"/>
    <w:rsid w:val="002C48A9"/>
    <w:rsid w:val="002C52C7"/>
    <w:rsid w:val="002C54DB"/>
    <w:rsid w:val="002C6181"/>
    <w:rsid w:val="002C6816"/>
    <w:rsid w:val="002C7C22"/>
    <w:rsid w:val="002C7C87"/>
    <w:rsid w:val="002D17AA"/>
    <w:rsid w:val="002D1F15"/>
    <w:rsid w:val="002D263A"/>
    <w:rsid w:val="002D2944"/>
    <w:rsid w:val="002D36BC"/>
    <w:rsid w:val="002D459F"/>
    <w:rsid w:val="002D4CCF"/>
    <w:rsid w:val="002D55BC"/>
    <w:rsid w:val="002D5C65"/>
    <w:rsid w:val="002D625C"/>
    <w:rsid w:val="002D64DA"/>
    <w:rsid w:val="002D6CFD"/>
    <w:rsid w:val="002D6E56"/>
    <w:rsid w:val="002D6E90"/>
    <w:rsid w:val="002E0324"/>
    <w:rsid w:val="002E0ADF"/>
    <w:rsid w:val="002E3B18"/>
    <w:rsid w:val="002E3DF9"/>
    <w:rsid w:val="002E5F47"/>
    <w:rsid w:val="002E6D9E"/>
    <w:rsid w:val="002E7340"/>
    <w:rsid w:val="002E77BA"/>
    <w:rsid w:val="002E7B34"/>
    <w:rsid w:val="002F0AD6"/>
    <w:rsid w:val="002F0C22"/>
    <w:rsid w:val="002F192B"/>
    <w:rsid w:val="002F40E7"/>
    <w:rsid w:val="002F62CC"/>
    <w:rsid w:val="002F7ABB"/>
    <w:rsid w:val="00300031"/>
    <w:rsid w:val="0030273C"/>
    <w:rsid w:val="003032FF"/>
    <w:rsid w:val="00303719"/>
    <w:rsid w:val="003041D6"/>
    <w:rsid w:val="003053D6"/>
    <w:rsid w:val="00305EA2"/>
    <w:rsid w:val="00307B5D"/>
    <w:rsid w:val="00310C7C"/>
    <w:rsid w:val="0031128D"/>
    <w:rsid w:val="0031269A"/>
    <w:rsid w:val="00315066"/>
    <w:rsid w:val="00315263"/>
    <w:rsid w:val="00317123"/>
    <w:rsid w:val="003204E0"/>
    <w:rsid w:val="003205D6"/>
    <w:rsid w:val="00321D7C"/>
    <w:rsid w:val="00322F8A"/>
    <w:rsid w:val="00323188"/>
    <w:rsid w:val="00324637"/>
    <w:rsid w:val="0032538A"/>
    <w:rsid w:val="0032649F"/>
    <w:rsid w:val="00327262"/>
    <w:rsid w:val="003301F6"/>
    <w:rsid w:val="0033147C"/>
    <w:rsid w:val="00331D62"/>
    <w:rsid w:val="00333E04"/>
    <w:rsid w:val="00334637"/>
    <w:rsid w:val="003346D4"/>
    <w:rsid w:val="00335828"/>
    <w:rsid w:val="00335856"/>
    <w:rsid w:val="00335BDB"/>
    <w:rsid w:val="00335F85"/>
    <w:rsid w:val="003369D9"/>
    <w:rsid w:val="00337532"/>
    <w:rsid w:val="00341E3C"/>
    <w:rsid w:val="003437E3"/>
    <w:rsid w:val="003452BC"/>
    <w:rsid w:val="003455D9"/>
    <w:rsid w:val="0034624B"/>
    <w:rsid w:val="00347AC0"/>
    <w:rsid w:val="0035014D"/>
    <w:rsid w:val="003503FB"/>
    <w:rsid w:val="00350641"/>
    <w:rsid w:val="00351386"/>
    <w:rsid w:val="00351699"/>
    <w:rsid w:val="003516F7"/>
    <w:rsid w:val="00351C9F"/>
    <w:rsid w:val="0035214C"/>
    <w:rsid w:val="00352744"/>
    <w:rsid w:val="00352B7C"/>
    <w:rsid w:val="003547FF"/>
    <w:rsid w:val="0035553A"/>
    <w:rsid w:val="00355583"/>
    <w:rsid w:val="00355764"/>
    <w:rsid w:val="0035613F"/>
    <w:rsid w:val="00356338"/>
    <w:rsid w:val="0035718D"/>
    <w:rsid w:val="00360433"/>
    <w:rsid w:val="00360DBD"/>
    <w:rsid w:val="00360F6C"/>
    <w:rsid w:val="003610DA"/>
    <w:rsid w:val="00362EFF"/>
    <w:rsid w:val="003643BA"/>
    <w:rsid w:val="0036464E"/>
    <w:rsid w:val="00364FDD"/>
    <w:rsid w:val="00365B63"/>
    <w:rsid w:val="00365FED"/>
    <w:rsid w:val="00366DED"/>
    <w:rsid w:val="0036798C"/>
    <w:rsid w:val="00367B96"/>
    <w:rsid w:val="00370424"/>
    <w:rsid w:val="0037085E"/>
    <w:rsid w:val="00370BF0"/>
    <w:rsid w:val="0037198B"/>
    <w:rsid w:val="0037307E"/>
    <w:rsid w:val="00373F9E"/>
    <w:rsid w:val="00374458"/>
    <w:rsid w:val="003749CF"/>
    <w:rsid w:val="0037573E"/>
    <w:rsid w:val="0037668E"/>
    <w:rsid w:val="003769D1"/>
    <w:rsid w:val="00377680"/>
    <w:rsid w:val="00377849"/>
    <w:rsid w:val="00377D9B"/>
    <w:rsid w:val="003809DC"/>
    <w:rsid w:val="00380E92"/>
    <w:rsid w:val="00381915"/>
    <w:rsid w:val="00383512"/>
    <w:rsid w:val="003848F7"/>
    <w:rsid w:val="00385000"/>
    <w:rsid w:val="00385A74"/>
    <w:rsid w:val="00385A97"/>
    <w:rsid w:val="0038614E"/>
    <w:rsid w:val="00386738"/>
    <w:rsid w:val="0038780B"/>
    <w:rsid w:val="00387829"/>
    <w:rsid w:val="00387AE1"/>
    <w:rsid w:val="00390859"/>
    <w:rsid w:val="00391970"/>
    <w:rsid w:val="00391B5B"/>
    <w:rsid w:val="00392730"/>
    <w:rsid w:val="003943AA"/>
    <w:rsid w:val="00394878"/>
    <w:rsid w:val="00394BE2"/>
    <w:rsid w:val="00394EFB"/>
    <w:rsid w:val="00395017"/>
    <w:rsid w:val="00396A31"/>
    <w:rsid w:val="003A1008"/>
    <w:rsid w:val="003A1A46"/>
    <w:rsid w:val="003A20D7"/>
    <w:rsid w:val="003A49E8"/>
    <w:rsid w:val="003A4E7E"/>
    <w:rsid w:val="003A53A9"/>
    <w:rsid w:val="003A54DC"/>
    <w:rsid w:val="003A5F0A"/>
    <w:rsid w:val="003A60F5"/>
    <w:rsid w:val="003A67B4"/>
    <w:rsid w:val="003A7DE7"/>
    <w:rsid w:val="003B1011"/>
    <w:rsid w:val="003B1277"/>
    <w:rsid w:val="003B134A"/>
    <w:rsid w:val="003B14E4"/>
    <w:rsid w:val="003B1716"/>
    <w:rsid w:val="003B3E24"/>
    <w:rsid w:val="003B3F8B"/>
    <w:rsid w:val="003B40E9"/>
    <w:rsid w:val="003B4418"/>
    <w:rsid w:val="003B58C2"/>
    <w:rsid w:val="003B75D0"/>
    <w:rsid w:val="003C01A7"/>
    <w:rsid w:val="003C0B7C"/>
    <w:rsid w:val="003C0E94"/>
    <w:rsid w:val="003C105C"/>
    <w:rsid w:val="003C181E"/>
    <w:rsid w:val="003C2423"/>
    <w:rsid w:val="003C31D3"/>
    <w:rsid w:val="003C4D46"/>
    <w:rsid w:val="003C4D47"/>
    <w:rsid w:val="003C5208"/>
    <w:rsid w:val="003C54B5"/>
    <w:rsid w:val="003C5862"/>
    <w:rsid w:val="003C5A1F"/>
    <w:rsid w:val="003C7D47"/>
    <w:rsid w:val="003D0F25"/>
    <w:rsid w:val="003D1147"/>
    <w:rsid w:val="003D1D51"/>
    <w:rsid w:val="003D2243"/>
    <w:rsid w:val="003D24E2"/>
    <w:rsid w:val="003D28D8"/>
    <w:rsid w:val="003D2F8F"/>
    <w:rsid w:val="003D40B1"/>
    <w:rsid w:val="003D424A"/>
    <w:rsid w:val="003D70A5"/>
    <w:rsid w:val="003E005E"/>
    <w:rsid w:val="003E0A92"/>
    <w:rsid w:val="003E1487"/>
    <w:rsid w:val="003E36B3"/>
    <w:rsid w:val="003E384B"/>
    <w:rsid w:val="003E3E6F"/>
    <w:rsid w:val="003E48B0"/>
    <w:rsid w:val="003E5583"/>
    <w:rsid w:val="003E6807"/>
    <w:rsid w:val="003F1BD9"/>
    <w:rsid w:val="003F367A"/>
    <w:rsid w:val="003F395B"/>
    <w:rsid w:val="003F4406"/>
    <w:rsid w:val="003F4598"/>
    <w:rsid w:val="003F48E9"/>
    <w:rsid w:val="003F7979"/>
    <w:rsid w:val="00400913"/>
    <w:rsid w:val="0040103B"/>
    <w:rsid w:val="0040127E"/>
    <w:rsid w:val="00401720"/>
    <w:rsid w:val="00402127"/>
    <w:rsid w:val="00402DA6"/>
    <w:rsid w:val="00405DA3"/>
    <w:rsid w:val="00406134"/>
    <w:rsid w:val="0040793D"/>
    <w:rsid w:val="004100C8"/>
    <w:rsid w:val="00410703"/>
    <w:rsid w:val="0041107C"/>
    <w:rsid w:val="00411B70"/>
    <w:rsid w:val="00412733"/>
    <w:rsid w:val="00416354"/>
    <w:rsid w:val="00416DF5"/>
    <w:rsid w:val="004171CA"/>
    <w:rsid w:val="004175F8"/>
    <w:rsid w:val="004208A0"/>
    <w:rsid w:val="00421BC8"/>
    <w:rsid w:val="00421F18"/>
    <w:rsid w:val="004228FE"/>
    <w:rsid w:val="00422E2A"/>
    <w:rsid w:val="00423743"/>
    <w:rsid w:val="0042382A"/>
    <w:rsid w:val="00425836"/>
    <w:rsid w:val="004267C2"/>
    <w:rsid w:val="004302AC"/>
    <w:rsid w:val="00430BD6"/>
    <w:rsid w:val="00432E35"/>
    <w:rsid w:val="00433937"/>
    <w:rsid w:val="00434C22"/>
    <w:rsid w:val="00435503"/>
    <w:rsid w:val="00436219"/>
    <w:rsid w:val="0043693D"/>
    <w:rsid w:val="004369D5"/>
    <w:rsid w:val="00440E77"/>
    <w:rsid w:val="004413E7"/>
    <w:rsid w:val="0044250B"/>
    <w:rsid w:val="0044378B"/>
    <w:rsid w:val="0044396F"/>
    <w:rsid w:val="004442AB"/>
    <w:rsid w:val="004451AE"/>
    <w:rsid w:val="00445F76"/>
    <w:rsid w:val="00450E99"/>
    <w:rsid w:val="00452A45"/>
    <w:rsid w:val="004553AB"/>
    <w:rsid w:val="004553B1"/>
    <w:rsid w:val="004560D6"/>
    <w:rsid w:val="00456477"/>
    <w:rsid w:val="004577C6"/>
    <w:rsid w:val="00457DC6"/>
    <w:rsid w:val="00457F60"/>
    <w:rsid w:val="0046165B"/>
    <w:rsid w:val="00461A17"/>
    <w:rsid w:val="00461AC7"/>
    <w:rsid w:val="00462A4E"/>
    <w:rsid w:val="00462AFE"/>
    <w:rsid w:val="00462BBE"/>
    <w:rsid w:val="00464A44"/>
    <w:rsid w:val="0046513D"/>
    <w:rsid w:val="00465174"/>
    <w:rsid w:val="004653F7"/>
    <w:rsid w:val="004719B2"/>
    <w:rsid w:val="0047260A"/>
    <w:rsid w:val="00472A8E"/>
    <w:rsid w:val="00472DE9"/>
    <w:rsid w:val="00473261"/>
    <w:rsid w:val="004751B9"/>
    <w:rsid w:val="00475B79"/>
    <w:rsid w:val="004763F4"/>
    <w:rsid w:val="00480274"/>
    <w:rsid w:val="00481C3D"/>
    <w:rsid w:val="00482817"/>
    <w:rsid w:val="00482E7C"/>
    <w:rsid w:val="004833DA"/>
    <w:rsid w:val="0048348D"/>
    <w:rsid w:val="004843CD"/>
    <w:rsid w:val="00484D01"/>
    <w:rsid w:val="00485384"/>
    <w:rsid w:val="004857FD"/>
    <w:rsid w:val="004862D0"/>
    <w:rsid w:val="00490369"/>
    <w:rsid w:val="00490D40"/>
    <w:rsid w:val="0049144D"/>
    <w:rsid w:val="0049156E"/>
    <w:rsid w:val="0049253E"/>
    <w:rsid w:val="004961F0"/>
    <w:rsid w:val="004974C3"/>
    <w:rsid w:val="004A0B12"/>
    <w:rsid w:val="004A1669"/>
    <w:rsid w:val="004A1D78"/>
    <w:rsid w:val="004A1FB3"/>
    <w:rsid w:val="004A2CE6"/>
    <w:rsid w:val="004B096D"/>
    <w:rsid w:val="004B1241"/>
    <w:rsid w:val="004B22A3"/>
    <w:rsid w:val="004B241F"/>
    <w:rsid w:val="004B2F15"/>
    <w:rsid w:val="004B3F5E"/>
    <w:rsid w:val="004B4B9B"/>
    <w:rsid w:val="004B5C74"/>
    <w:rsid w:val="004B637C"/>
    <w:rsid w:val="004B65CE"/>
    <w:rsid w:val="004B7150"/>
    <w:rsid w:val="004B7A53"/>
    <w:rsid w:val="004B7D3A"/>
    <w:rsid w:val="004C1084"/>
    <w:rsid w:val="004C17A5"/>
    <w:rsid w:val="004C248C"/>
    <w:rsid w:val="004C2D11"/>
    <w:rsid w:val="004C2FC2"/>
    <w:rsid w:val="004C3469"/>
    <w:rsid w:val="004C35B3"/>
    <w:rsid w:val="004C52AD"/>
    <w:rsid w:val="004C5B8D"/>
    <w:rsid w:val="004C5E7B"/>
    <w:rsid w:val="004C7541"/>
    <w:rsid w:val="004D107E"/>
    <w:rsid w:val="004D111E"/>
    <w:rsid w:val="004D2D5F"/>
    <w:rsid w:val="004D3D3C"/>
    <w:rsid w:val="004D5582"/>
    <w:rsid w:val="004D65FD"/>
    <w:rsid w:val="004D69CC"/>
    <w:rsid w:val="004D7F5D"/>
    <w:rsid w:val="004E1657"/>
    <w:rsid w:val="004E18B2"/>
    <w:rsid w:val="004E1ADF"/>
    <w:rsid w:val="004E1B44"/>
    <w:rsid w:val="004E3403"/>
    <w:rsid w:val="004E3BAE"/>
    <w:rsid w:val="004E43BD"/>
    <w:rsid w:val="004E458D"/>
    <w:rsid w:val="004E49BF"/>
    <w:rsid w:val="004E4B81"/>
    <w:rsid w:val="004E5108"/>
    <w:rsid w:val="004F0DB8"/>
    <w:rsid w:val="004F17B4"/>
    <w:rsid w:val="004F1975"/>
    <w:rsid w:val="004F1F65"/>
    <w:rsid w:val="004F31CD"/>
    <w:rsid w:val="004F344A"/>
    <w:rsid w:val="004F3B16"/>
    <w:rsid w:val="004F63E7"/>
    <w:rsid w:val="00501062"/>
    <w:rsid w:val="005022B1"/>
    <w:rsid w:val="00502921"/>
    <w:rsid w:val="005036E5"/>
    <w:rsid w:val="00503F83"/>
    <w:rsid w:val="00504826"/>
    <w:rsid w:val="00504ECE"/>
    <w:rsid w:val="00504F24"/>
    <w:rsid w:val="00505298"/>
    <w:rsid w:val="00505714"/>
    <w:rsid w:val="00506D48"/>
    <w:rsid w:val="005071E5"/>
    <w:rsid w:val="005073AF"/>
    <w:rsid w:val="0051033D"/>
    <w:rsid w:val="00510F78"/>
    <w:rsid w:val="005145EF"/>
    <w:rsid w:val="00515103"/>
    <w:rsid w:val="00515998"/>
    <w:rsid w:val="00520B69"/>
    <w:rsid w:val="00521476"/>
    <w:rsid w:val="005233DB"/>
    <w:rsid w:val="005235F8"/>
    <w:rsid w:val="0052437A"/>
    <w:rsid w:val="0052544F"/>
    <w:rsid w:val="00525B06"/>
    <w:rsid w:val="00530034"/>
    <w:rsid w:val="0053080C"/>
    <w:rsid w:val="005319A7"/>
    <w:rsid w:val="00531F78"/>
    <w:rsid w:val="00533744"/>
    <w:rsid w:val="00533EF7"/>
    <w:rsid w:val="005359DF"/>
    <w:rsid w:val="00537205"/>
    <w:rsid w:val="00537F78"/>
    <w:rsid w:val="0054133D"/>
    <w:rsid w:val="005419FD"/>
    <w:rsid w:val="0054268D"/>
    <w:rsid w:val="00543251"/>
    <w:rsid w:val="005446CD"/>
    <w:rsid w:val="00544D71"/>
    <w:rsid w:val="00544E7B"/>
    <w:rsid w:val="00545BE7"/>
    <w:rsid w:val="0054683C"/>
    <w:rsid w:val="00547131"/>
    <w:rsid w:val="0055000F"/>
    <w:rsid w:val="005509AA"/>
    <w:rsid w:val="00550BAA"/>
    <w:rsid w:val="005521E6"/>
    <w:rsid w:val="00552C0C"/>
    <w:rsid w:val="00553910"/>
    <w:rsid w:val="00553963"/>
    <w:rsid w:val="00554D6E"/>
    <w:rsid w:val="0055704A"/>
    <w:rsid w:val="00560577"/>
    <w:rsid w:val="005608BA"/>
    <w:rsid w:val="0056206B"/>
    <w:rsid w:val="00562413"/>
    <w:rsid w:val="0056268D"/>
    <w:rsid w:val="005631BD"/>
    <w:rsid w:val="00563811"/>
    <w:rsid w:val="005642B9"/>
    <w:rsid w:val="005649EE"/>
    <w:rsid w:val="00564B6A"/>
    <w:rsid w:val="00564C8D"/>
    <w:rsid w:val="005658A4"/>
    <w:rsid w:val="0057067F"/>
    <w:rsid w:val="005708C6"/>
    <w:rsid w:val="00571015"/>
    <w:rsid w:val="0057131E"/>
    <w:rsid w:val="00571F86"/>
    <w:rsid w:val="0057344E"/>
    <w:rsid w:val="005736C4"/>
    <w:rsid w:val="00573FA9"/>
    <w:rsid w:val="005742C6"/>
    <w:rsid w:val="0057560B"/>
    <w:rsid w:val="00575803"/>
    <w:rsid w:val="00575924"/>
    <w:rsid w:val="00576600"/>
    <w:rsid w:val="005770A5"/>
    <w:rsid w:val="0058005A"/>
    <w:rsid w:val="00580A82"/>
    <w:rsid w:val="005816DA"/>
    <w:rsid w:val="0058198C"/>
    <w:rsid w:val="0058210C"/>
    <w:rsid w:val="00582426"/>
    <w:rsid w:val="00582D80"/>
    <w:rsid w:val="0058308B"/>
    <w:rsid w:val="005839C8"/>
    <w:rsid w:val="00583C77"/>
    <w:rsid w:val="00583CC2"/>
    <w:rsid w:val="005862B3"/>
    <w:rsid w:val="005871B7"/>
    <w:rsid w:val="00587E2E"/>
    <w:rsid w:val="00592A9C"/>
    <w:rsid w:val="00593FDB"/>
    <w:rsid w:val="005955C4"/>
    <w:rsid w:val="00595D6D"/>
    <w:rsid w:val="00596701"/>
    <w:rsid w:val="00597911"/>
    <w:rsid w:val="005A0149"/>
    <w:rsid w:val="005A16F8"/>
    <w:rsid w:val="005A21BA"/>
    <w:rsid w:val="005A23D0"/>
    <w:rsid w:val="005A25C8"/>
    <w:rsid w:val="005A2E5D"/>
    <w:rsid w:val="005A2FBD"/>
    <w:rsid w:val="005A3397"/>
    <w:rsid w:val="005A497E"/>
    <w:rsid w:val="005A604B"/>
    <w:rsid w:val="005A64BF"/>
    <w:rsid w:val="005B03A4"/>
    <w:rsid w:val="005B2C25"/>
    <w:rsid w:val="005B2FCC"/>
    <w:rsid w:val="005B3572"/>
    <w:rsid w:val="005B3948"/>
    <w:rsid w:val="005C00CB"/>
    <w:rsid w:val="005C101E"/>
    <w:rsid w:val="005C218C"/>
    <w:rsid w:val="005C221B"/>
    <w:rsid w:val="005C2958"/>
    <w:rsid w:val="005C29E8"/>
    <w:rsid w:val="005C4795"/>
    <w:rsid w:val="005C4E2E"/>
    <w:rsid w:val="005C51B9"/>
    <w:rsid w:val="005C55AA"/>
    <w:rsid w:val="005C6121"/>
    <w:rsid w:val="005D0074"/>
    <w:rsid w:val="005D00EF"/>
    <w:rsid w:val="005D043A"/>
    <w:rsid w:val="005D2430"/>
    <w:rsid w:val="005D2F4F"/>
    <w:rsid w:val="005D34EB"/>
    <w:rsid w:val="005D3B8C"/>
    <w:rsid w:val="005D3E22"/>
    <w:rsid w:val="005D417F"/>
    <w:rsid w:val="005D5889"/>
    <w:rsid w:val="005D5C28"/>
    <w:rsid w:val="005D6169"/>
    <w:rsid w:val="005D6235"/>
    <w:rsid w:val="005D631F"/>
    <w:rsid w:val="005D79D4"/>
    <w:rsid w:val="005E1843"/>
    <w:rsid w:val="005E1915"/>
    <w:rsid w:val="005E3862"/>
    <w:rsid w:val="005E4AFE"/>
    <w:rsid w:val="005E4F8D"/>
    <w:rsid w:val="005E59C6"/>
    <w:rsid w:val="005E6737"/>
    <w:rsid w:val="005E7055"/>
    <w:rsid w:val="005E7553"/>
    <w:rsid w:val="005F03A9"/>
    <w:rsid w:val="005F04D2"/>
    <w:rsid w:val="005F0E4F"/>
    <w:rsid w:val="005F167F"/>
    <w:rsid w:val="005F1B3C"/>
    <w:rsid w:val="005F2007"/>
    <w:rsid w:val="005F26B1"/>
    <w:rsid w:val="005F2C9B"/>
    <w:rsid w:val="005F4F0B"/>
    <w:rsid w:val="005F5A96"/>
    <w:rsid w:val="005F64B6"/>
    <w:rsid w:val="005F665C"/>
    <w:rsid w:val="005F6665"/>
    <w:rsid w:val="005F74B8"/>
    <w:rsid w:val="005F7631"/>
    <w:rsid w:val="00600860"/>
    <w:rsid w:val="00604E42"/>
    <w:rsid w:val="0060534E"/>
    <w:rsid w:val="00605379"/>
    <w:rsid w:val="00605A08"/>
    <w:rsid w:val="00606BF5"/>
    <w:rsid w:val="00607C63"/>
    <w:rsid w:val="00607FA3"/>
    <w:rsid w:val="00610C14"/>
    <w:rsid w:val="00613192"/>
    <w:rsid w:val="0061327B"/>
    <w:rsid w:val="00613394"/>
    <w:rsid w:val="00613848"/>
    <w:rsid w:val="00614265"/>
    <w:rsid w:val="006142A2"/>
    <w:rsid w:val="00616165"/>
    <w:rsid w:val="0061733E"/>
    <w:rsid w:val="0062004B"/>
    <w:rsid w:val="0062150F"/>
    <w:rsid w:val="00621CF1"/>
    <w:rsid w:val="00622E01"/>
    <w:rsid w:val="00623D61"/>
    <w:rsid w:val="00623FCF"/>
    <w:rsid w:val="00624017"/>
    <w:rsid w:val="00624056"/>
    <w:rsid w:val="00625221"/>
    <w:rsid w:val="00626326"/>
    <w:rsid w:val="0062737E"/>
    <w:rsid w:val="0062795B"/>
    <w:rsid w:val="00630028"/>
    <w:rsid w:val="00630483"/>
    <w:rsid w:val="00631E0B"/>
    <w:rsid w:val="00632268"/>
    <w:rsid w:val="006333DC"/>
    <w:rsid w:val="00633F08"/>
    <w:rsid w:val="00634064"/>
    <w:rsid w:val="00636008"/>
    <w:rsid w:val="0064072E"/>
    <w:rsid w:val="006412CC"/>
    <w:rsid w:val="0064188A"/>
    <w:rsid w:val="00641999"/>
    <w:rsid w:val="00642789"/>
    <w:rsid w:val="00643352"/>
    <w:rsid w:val="00645D2E"/>
    <w:rsid w:val="00646159"/>
    <w:rsid w:val="00646CEF"/>
    <w:rsid w:val="00647A0D"/>
    <w:rsid w:val="00647CE1"/>
    <w:rsid w:val="00650D47"/>
    <w:rsid w:val="0065385B"/>
    <w:rsid w:val="00654A93"/>
    <w:rsid w:val="00655100"/>
    <w:rsid w:val="006553CB"/>
    <w:rsid w:val="00655AC4"/>
    <w:rsid w:val="00656377"/>
    <w:rsid w:val="00657FB2"/>
    <w:rsid w:val="00663045"/>
    <w:rsid w:val="00663DB1"/>
    <w:rsid w:val="00664F2E"/>
    <w:rsid w:val="00670AA9"/>
    <w:rsid w:val="006729B1"/>
    <w:rsid w:val="00672AC7"/>
    <w:rsid w:val="00675165"/>
    <w:rsid w:val="00675547"/>
    <w:rsid w:val="00680615"/>
    <w:rsid w:val="00681E3D"/>
    <w:rsid w:val="006825D6"/>
    <w:rsid w:val="00682769"/>
    <w:rsid w:val="00682842"/>
    <w:rsid w:val="00682E9E"/>
    <w:rsid w:val="00682EF8"/>
    <w:rsid w:val="00683303"/>
    <w:rsid w:val="006840F0"/>
    <w:rsid w:val="006842AD"/>
    <w:rsid w:val="006849E8"/>
    <w:rsid w:val="00684C9D"/>
    <w:rsid w:val="00685272"/>
    <w:rsid w:val="006854FF"/>
    <w:rsid w:val="006857FD"/>
    <w:rsid w:val="00685FAD"/>
    <w:rsid w:val="0068630D"/>
    <w:rsid w:val="00687037"/>
    <w:rsid w:val="00687132"/>
    <w:rsid w:val="0068738B"/>
    <w:rsid w:val="00687E6B"/>
    <w:rsid w:val="006915D5"/>
    <w:rsid w:val="0069360C"/>
    <w:rsid w:val="00693DC0"/>
    <w:rsid w:val="006940E0"/>
    <w:rsid w:val="00694E24"/>
    <w:rsid w:val="006959BE"/>
    <w:rsid w:val="00696E98"/>
    <w:rsid w:val="006A0EA2"/>
    <w:rsid w:val="006A15BD"/>
    <w:rsid w:val="006A1E43"/>
    <w:rsid w:val="006A297D"/>
    <w:rsid w:val="006A453C"/>
    <w:rsid w:val="006A4F0B"/>
    <w:rsid w:val="006A61F7"/>
    <w:rsid w:val="006B14DC"/>
    <w:rsid w:val="006B173B"/>
    <w:rsid w:val="006B17F6"/>
    <w:rsid w:val="006B1C67"/>
    <w:rsid w:val="006B27F5"/>
    <w:rsid w:val="006B3370"/>
    <w:rsid w:val="006B48AA"/>
    <w:rsid w:val="006B49B2"/>
    <w:rsid w:val="006B4EED"/>
    <w:rsid w:val="006B5948"/>
    <w:rsid w:val="006B61AC"/>
    <w:rsid w:val="006B7841"/>
    <w:rsid w:val="006C0326"/>
    <w:rsid w:val="006C0398"/>
    <w:rsid w:val="006C03C5"/>
    <w:rsid w:val="006C1778"/>
    <w:rsid w:val="006C1D98"/>
    <w:rsid w:val="006C225D"/>
    <w:rsid w:val="006C2C3E"/>
    <w:rsid w:val="006C3729"/>
    <w:rsid w:val="006C3AC0"/>
    <w:rsid w:val="006D00EC"/>
    <w:rsid w:val="006D31CA"/>
    <w:rsid w:val="006D364A"/>
    <w:rsid w:val="006D42C5"/>
    <w:rsid w:val="006D4748"/>
    <w:rsid w:val="006D5019"/>
    <w:rsid w:val="006D513D"/>
    <w:rsid w:val="006D5B07"/>
    <w:rsid w:val="006D5CFF"/>
    <w:rsid w:val="006D6023"/>
    <w:rsid w:val="006D6282"/>
    <w:rsid w:val="006D79D4"/>
    <w:rsid w:val="006E008D"/>
    <w:rsid w:val="006E2475"/>
    <w:rsid w:val="006E2663"/>
    <w:rsid w:val="006E2C62"/>
    <w:rsid w:val="006E2F2D"/>
    <w:rsid w:val="006E4A32"/>
    <w:rsid w:val="006E5829"/>
    <w:rsid w:val="006E6AE3"/>
    <w:rsid w:val="006E6CA8"/>
    <w:rsid w:val="006E6E93"/>
    <w:rsid w:val="006E7E61"/>
    <w:rsid w:val="006F0D37"/>
    <w:rsid w:val="006F113A"/>
    <w:rsid w:val="006F1372"/>
    <w:rsid w:val="006F31FF"/>
    <w:rsid w:val="006F361D"/>
    <w:rsid w:val="006F654E"/>
    <w:rsid w:val="006F670E"/>
    <w:rsid w:val="006F6DE0"/>
    <w:rsid w:val="006F7A3D"/>
    <w:rsid w:val="0070180E"/>
    <w:rsid w:val="00701C8A"/>
    <w:rsid w:val="00703217"/>
    <w:rsid w:val="00703800"/>
    <w:rsid w:val="00704A88"/>
    <w:rsid w:val="007052C9"/>
    <w:rsid w:val="00705A89"/>
    <w:rsid w:val="00707F79"/>
    <w:rsid w:val="007103CC"/>
    <w:rsid w:val="0071098A"/>
    <w:rsid w:val="00712122"/>
    <w:rsid w:val="00712201"/>
    <w:rsid w:val="007124FE"/>
    <w:rsid w:val="0071256E"/>
    <w:rsid w:val="0071292E"/>
    <w:rsid w:val="00712DFF"/>
    <w:rsid w:val="00712E10"/>
    <w:rsid w:val="00714141"/>
    <w:rsid w:val="00714E0F"/>
    <w:rsid w:val="00715464"/>
    <w:rsid w:val="00716014"/>
    <w:rsid w:val="007167DD"/>
    <w:rsid w:val="00716A32"/>
    <w:rsid w:val="0072009F"/>
    <w:rsid w:val="00720B6E"/>
    <w:rsid w:val="00720F82"/>
    <w:rsid w:val="00721DB0"/>
    <w:rsid w:val="00721EB9"/>
    <w:rsid w:val="00723244"/>
    <w:rsid w:val="007240AC"/>
    <w:rsid w:val="00725322"/>
    <w:rsid w:val="0072552E"/>
    <w:rsid w:val="0072584D"/>
    <w:rsid w:val="007307C6"/>
    <w:rsid w:val="007313AC"/>
    <w:rsid w:val="0073173A"/>
    <w:rsid w:val="00731AE1"/>
    <w:rsid w:val="00731E88"/>
    <w:rsid w:val="0073271B"/>
    <w:rsid w:val="007349A7"/>
    <w:rsid w:val="00737175"/>
    <w:rsid w:val="007377B8"/>
    <w:rsid w:val="00740A17"/>
    <w:rsid w:val="00740D42"/>
    <w:rsid w:val="00740F80"/>
    <w:rsid w:val="00741182"/>
    <w:rsid w:val="00743C1F"/>
    <w:rsid w:val="00743D32"/>
    <w:rsid w:val="00743FBB"/>
    <w:rsid w:val="007441FE"/>
    <w:rsid w:val="007447C1"/>
    <w:rsid w:val="00744F96"/>
    <w:rsid w:val="0074532D"/>
    <w:rsid w:val="0074550C"/>
    <w:rsid w:val="00745B09"/>
    <w:rsid w:val="00746E71"/>
    <w:rsid w:val="0075035B"/>
    <w:rsid w:val="007503B5"/>
    <w:rsid w:val="00750477"/>
    <w:rsid w:val="00750778"/>
    <w:rsid w:val="00750D66"/>
    <w:rsid w:val="00754F44"/>
    <w:rsid w:val="00755EFF"/>
    <w:rsid w:val="0075605A"/>
    <w:rsid w:val="00760834"/>
    <w:rsid w:val="00760841"/>
    <w:rsid w:val="00760A72"/>
    <w:rsid w:val="0076207D"/>
    <w:rsid w:val="00762366"/>
    <w:rsid w:val="00762C62"/>
    <w:rsid w:val="00763857"/>
    <w:rsid w:val="00765B9F"/>
    <w:rsid w:val="0076736D"/>
    <w:rsid w:val="00767AD9"/>
    <w:rsid w:val="00770F41"/>
    <w:rsid w:val="007718F6"/>
    <w:rsid w:val="0077224E"/>
    <w:rsid w:val="007725AE"/>
    <w:rsid w:val="00772C17"/>
    <w:rsid w:val="00772D89"/>
    <w:rsid w:val="00772F7C"/>
    <w:rsid w:val="00773D4D"/>
    <w:rsid w:val="00773F09"/>
    <w:rsid w:val="0077403F"/>
    <w:rsid w:val="00774DDE"/>
    <w:rsid w:val="00775245"/>
    <w:rsid w:val="0077536A"/>
    <w:rsid w:val="007755D5"/>
    <w:rsid w:val="00775CD6"/>
    <w:rsid w:val="007804D0"/>
    <w:rsid w:val="00781E4C"/>
    <w:rsid w:val="00781EBC"/>
    <w:rsid w:val="00782236"/>
    <w:rsid w:val="00782C61"/>
    <w:rsid w:val="0078319A"/>
    <w:rsid w:val="00784E3A"/>
    <w:rsid w:val="00785D6F"/>
    <w:rsid w:val="0078742E"/>
    <w:rsid w:val="007874E3"/>
    <w:rsid w:val="00787998"/>
    <w:rsid w:val="00790032"/>
    <w:rsid w:val="007902ED"/>
    <w:rsid w:val="00790CFD"/>
    <w:rsid w:val="00790FEF"/>
    <w:rsid w:val="00793E25"/>
    <w:rsid w:val="00793FFC"/>
    <w:rsid w:val="0079406E"/>
    <w:rsid w:val="00794272"/>
    <w:rsid w:val="007946E3"/>
    <w:rsid w:val="00794788"/>
    <w:rsid w:val="00797627"/>
    <w:rsid w:val="007A013C"/>
    <w:rsid w:val="007A0292"/>
    <w:rsid w:val="007A5A41"/>
    <w:rsid w:val="007A6DAA"/>
    <w:rsid w:val="007A6E99"/>
    <w:rsid w:val="007B0BC7"/>
    <w:rsid w:val="007B1FDD"/>
    <w:rsid w:val="007B3855"/>
    <w:rsid w:val="007B44CB"/>
    <w:rsid w:val="007B53D7"/>
    <w:rsid w:val="007B6521"/>
    <w:rsid w:val="007B6A05"/>
    <w:rsid w:val="007B73AC"/>
    <w:rsid w:val="007C076D"/>
    <w:rsid w:val="007C092E"/>
    <w:rsid w:val="007C29A0"/>
    <w:rsid w:val="007C2BF5"/>
    <w:rsid w:val="007C2CE7"/>
    <w:rsid w:val="007C4035"/>
    <w:rsid w:val="007C5279"/>
    <w:rsid w:val="007C650F"/>
    <w:rsid w:val="007C7263"/>
    <w:rsid w:val="007C7B8F"/>
    <w:rsid w:val="007D0917"/>
    <w:rsid w:val="007D2DF7"/>
    <w:rsid w:val="007D4609"/>
    <w:rsid w:val="007D47A2"/>
    <w:rsid w:val="007D5AE6"/>
    <w:rsid w:val="007D5C7B"/>
    <w:rsid w:val="007D62A7"/>
    <w:rsid w:val="007D6417"/>
    <w:rsid w:val="007D6460"/>
    <w:rsid w:val="007D7138"/>
    <w:rsid w:val="007D7450"/>
    <w:rsid w:val="007D781F"/>
    <w:rsid w:val="007D7BB5"/>
    <w:rsid w:val="007E051F"/>
    <w:rsid w:val="007E3798"/>
    <w:rsid w:val="007E3E69"/>
    <w:rsid w:val="007E5614"/>
    <w:rsid w:val="007E5737"/>
    <w:rsid w:val="007E6BD2"/>
    <w:rsid w:val="007F05E1"/>
    <w:rsid w:val="007F1834"/>
    <w:rsid w:val="007F49AB"/>
    <w:rsid w:val="007F4F9A"/>
    <w:rsid w:val="007F5FBE"/>
    <w:rsid w:val="007F7585"/>
    <w:rsid w:val="007F7718"/>
    <w:rsid w:val="007F7ACD"/>
    <w:rsid w:val="007F7F30"/>
    <w:rsid w:val="00800108"/>
    <w:rsid w:val="00801548"/>
    <w:rsid w:val="00803236"/>
    <w:rsid w:val="00803768"/>
    <w:rsid w:val="00803B4E"/>
    <w:rsid w:val="0080574B"/>
    <w:rsid w:val="008057A1"/>
    <w:rsid w:val="00806340"/>
    <w:rsid w:val="00807B8E"/>
    <w:rsid w:val="008107F6"/>
    <w:rsid w:val="00810E8D"/>
    <w:rsid w:val="00811BBB"/>
    <w:rsid w:val="00812038"/>
    <w:rsid w:val="0081234A"/>
    <w:rsid w:val="008124A1"/>
    <w:rsid w:val="00812D1C"/>
    <w:rsid w:val="00814402"/>
    <w:rsid w:val="00816E23"/>
    <w:rsid w:val="00817941"/>
    <w:rsid w:val="00820144"/>
    <w:rsid w:val="008208B8"/>
    <w:rsid w:val="0082109D"/>
    <w:rsid w:val="00821AB8"/>
    <w:rsid w:val="00822000"/>
    <w:rsid w:val="00824932"/>
    <w:rsid w:val="00825EBB"/>
    <w:rsid w:val="0082730E"/>
    <w:rsid w:val="008275B5"/>
    <w:rsid w:val="00831B58"/>
    <w:rsid w:val="00833C40"/>
    <w:rsid w:val="00834799"/>
    <w:rsid w:val="0083490B"/>
    <w:rsid w:val="00835CBB"/>
    <w:rsid w:val="00835EAC"/>
    <w:rsid w:val="00837BC7"/>
    <w:rsid w:val="0084006B"/>
    <w:rsid w:val="00840B06"/>
    <w:rsid w:val="00841AA9"/>
    <w:rsid w:val="00842CB7"/>
    <w:rsid w:val="0084678D"/>
    <w:rsid w:val="00847F65"/>
    <w:rsid w:val="00851591"/>
    <w:rsid w:val="00852979"/>
    <w:rsid w:val="008534B0"/>
    <w:rsid w:val="00853FA8"/>
    <w:rsid w:val="008545F7"/>
    <w:rsid w:val="00854E25"/>
    <w:rsid w:val="008553E8"/>
    <w:rsid w:val="008554D2"/>
    <w:rsid w:val="00855E2B"/>
    <w:rsid w:val="00856054"/>
    <w:rsid w:val="00856AD9"/>
    <w:rsid w:val="008573BD"/>
    <w:rsid w:val="00857A06"/>
    <w:rsid w:val="00857D21"/>
    <w:rsid w:val="00857F47"/>
    <w:rsid w:val="00861C02"/>
    <w:rsid w:val="00861D35"/>
    <w:rsid w:val="00862665"/>
    <w:rsid w:val="008626FF"/>
    <w:rsid w:val="00862EBB"/>
    <w:rsid w:val="00863673"/>
    <w:rsid w:val="008650B6"/>
    <w:rsid w:val="00866258"/>
    <w:rsid w:val="00866D4A"/>
    <w:rsid w:val="00867EB8"/>
    <w:rsid w:val="0087058F"/>
    <w:rsid w:val="00870B82"/>
    <w:rsid w:val="00871E65"/>
    <w:rsid w:val="00871EDE"/>
    <w:rsid w:val="008722DB"/>
    <w:rsid w:val="00872B84"/>
    <w:rsid w:val="008730E9"/>
    <w:rsid w:val="00873336"/>
    <w:rsid w:val="00873746"/>
    <w:rsid w:val="00873D88"/>
    <w:rsid w:val="00874208"/>
    <w:rsid w:val="0087449C"/>
    <w:rsid w:val="00874760"/>
    <w:rsid w:val="00875889"/>
    <w:rsid w:val="00876042"/>
    <w:rsid w:val="00876C95"/>
    <w:rsid w:val="00877AAB"/>
    <w:rsid w:val="00877E45"/>
    <w:rsid w:val="0088031E"/>
    <w:rsid w:val="008804B3"/>
    <w:rsid w:val="008814F4"/>
    <w:rsid w:val="00881703"/>
    <w:rsid w:val="008820C5"/>
    <w:rsid w:val="00882580"/>
    <w:rsid w:val="00882724"/>
    <w:rsid w:val="00883A72"/>
    <w:rsid w:val="00885080"/>
    <w:rsid w:val="0088573B"/>
    <w:rsid w:val="00885B3C"/>
    <w:rsid w:val="008860A0"/>
    <w:rsid w:val="008862F7"/>
    <w:rsid w:val="008866E3"/>
    <w:rsid w:val="00886748"/>
    <w:rsid w:val="00887200"/>
    <w:rsid w:val="0088780A"/>
    <w:rsid w:val="00890E4E"/>
    <w:rsid w:val="00891A21"/>
    <w:rsid w:val="00891C97"/>
    <w:rsid w:val="008927A6"/>
    <w:rsid w:val="00893229"/>
    <w:rsid w:val="00893D42"/>
    <w:rsid w:val="008A0026"/>
    <w:rsid w:val="008A0E3E"/>
    <w:rsid w:val="008A348F"/>
    <w:rsid w:val="008A418A"/>
    <w:rsid w:val="008A437C"/>
    <w:rsid w:val="008A44F5"/>
    <w:rsid w:val="008A573C"/>
    <w:rsid w:val="008A57FC"/>
    <w:rsid w:val="008A65DC"/>
    <w:rsid w:val="008A6CE3"/>
    <w:rsid w:val="008A7E08"/>
    <w:rsid w:val="008B006B"/>
    <w:rsid w:val="008B1890"/>
    <w:rsid w:val="008B2832"/>
    <w:rsid w:val="008B46B7"/>
    <w:rsid w:val="008B553D"/>
    <w:rsid w:val="008B6960"/>
    <w:rsid w:val="008B709D"/>
    <w:rsid w:val="008B7491"/>
    <w:rsid w:val="008B7572"/>
    <w:rsid w:val="008B7772"/>
    <w:rsid w:val="008C1A0F"/>
    <w:rsid w:val="008C2F30"/>
    <w:rsid w:val="008C32D9"/>
    <w:rsid w:val="008C3C6E"/>
    <w:rsid w:val="008C4662"/>
    <w:rsid w:val="008C50EF"/>
    <w:rsid w:val="008C5CF1"/>
    <w:rsid w:val="008D0C72"/>
    <w:rsid w:val="008D0D82"/>
    <w:rsid w:val="008D10F8"/>
    <w:rsid w:val="008D1B4C"/>
    <w:rsid w:val="008D3768"/>
    <w:rsid w:val="008D3996"/>
    <w:rsid w:val="008D4287"/>
    <w:rsid w:val="008D4B55"/>
    <w:rsid w:val="008D5071"/>
    <w:rsid w:val="008D7A93"/>
    <w:rsid w:val="008E0536"/>
    <w:rsid w:val="008E058A"/>
    <w:rsid w:val="008E55E7"/>
    <w:rsid w:val="008E7092"/>
    <w:rsid w:val="008E72B5"/>
    <w:rsid w:val="008E756F"/>
    <w:rsid w:val="008F0604"/>
    <w:rsid w:val="008F213D"/>
    <w:rsid w:val="008F22D1"/>
    <w:rsid w:val="008F2833"/>
    <w:rsid w:val="008F4040"/>
    <w:rsid w:val="008F4752"/>
    <w:rsid w:val="008F47A0"/>
    <w:rsid w:val="008F5726"/>
    <w:rsid w:val="008F5999"/>
    <w:rsid w:val="008F62B8"/>
    <w:rsid w:val="008F7C20"/>
    <w:rsid w:val="008F7CE0"/>
    <w:rsid w:val="009006FC"/>
    <w:rsid w:val="009011D9"/>
    <w:rsid w:val="00902216"/>
    <w:rsid w:val="00903105"/>
    <w:rsid w:val="00904958"/>
    <w:rsid w:val="009061C3"/>
    <w:rsid w:val="00906394"/>
    <w:rsid w:val="00906900"/>
    <w:rsid w:val="00906E12"/>
    <w:rsid w:val="00906EA3"/>
    <w:rsid w:val="009079F7"/>
    <w:rsid w:val="00910466"/>
    <w:rsid w:val="00911DDE"/>
    <w:rsid w:val="00911E7B"/>
    <w:rsid w:val="009130B8"/>
    <w:rsid w:val="00913A97"/>
    <w:rsid w:val="00915082"/>
    <w:rsid w:val="0091512A"/>
    <w:rsid w:val="00915381"/>
    <w:rsid w:val="009156BA"/>
    <w:rsid w:val="0091788F"/>
    <w:rsid w:val="00920014"/>
    <w:rsid w:val="009206FE"/>
    <w:rsid w:val="00920777"/>
    <w:rsid w:val="00920A26"/>
    <w:rsid w:val="009232DC"/>
    <w:rsid w:val="00925C49"/>
    <w:rsid w:val="0092643E"/>
    <w:rsid w:val="009303F9"/>
    <w:rsid w:val="0093142F"/>
    <w:rsid w:val="00931466"/>
    <w:rsid w:val="0093147D"/>
    <w:rsid w:val="00931B02"/>
    <w:rsid w:val="00932F7F"/>
    <w:rsid w:val="00935791"/>
    <w:rsid w:val="00936447"/>
    <w:rsid w:val="009364AB"/>
    <w:rsid w:val="00940265"/>
    <w:rsid w:val="0094281F"/>
    <w:rsid w:val="00943188"/>
    <w:rsid w:val="00943B20"/>
    <w:rsid w:val="00943D21"/>
    <w:rsid w:val="00944FED"/>
    <w:rsid w:val="00945009"/>
    <w:rsid w:val="00946805"/>
    <w:rsid w:val="00946901"/>
    <w:rsid w:val="00947270"/>
    <w:rsid w:val="009505E4"/>
    <w:rsid w:val="0095112D"/>
    <w:rsid w:val="00952DD4"/>
    <w:rsid w:val="009534BA"/>
    <w:rsid w:val="00953A50"/>
    <w:rsid w:val="00953A62"/>
    <w:rsid w:val="00955456"/>
    <w:rsid w:val="00957690"/>
    <w:rsid w:val="00957CBA"/>
    <w:rsid w:val="00957D69"/>
    <w:rsid w:val="00960F58"/>
    <w:rsid w:val="009611AB"/>
    <w:rsid w:val="009612EC"/>
    <w:rsid w:val="0096147F"/>
    <w:rsid w:val="00961B70"/>
    <w:rsid w:val="0096483B"/>
    <w:rsid w:val="00964FA3"/>
    <w:rsid w:val="0096633A"/>
    <w:rsid w:val="00967D51"/>
    <w:rsid w:val="00970B81"/>
    <w:rsid w:val="0097156F"/>
    <w:rsid w:val="00971EC7"/>
    <w:rsid w:val="00972503"/>
    <w:rsid w:val="00972530"/>
    <w:rsid w:val="00972B68"/>
    <w:rsid w:val="00972CF8"/>
    <w:rsid w:val="0097300C"/>
    <w:rsid w:val="00973350"/>
    <w:rsid w:val="00973961"/>
    <w:rsid w:val="00974900"/>
    <w:rsid w:val="00974F31"/>
    <w:rsid w:val="00975701"/>
    <w:rsid w:val="00975C26"/>
    <w:rsid w:val="009765E7"/>
    <w:rsid w:val="00977342"/>
    <w:rsid w:val="00983392"/>
    <w:rsid w:val="00984EEB"/>
    <w:rsid w:val="009853F1"/>
    <w:rsid w:val="0098604E"/>
    <w:rsid w:val="00986369"/>
    <w:rsid w:val="0098780E"/>
    <w:rsid w:val="009905E9"/>
    <w:rsid w:val="00992B1B"/>
    <w:rsid w:val="00992E0C"/>
    <w:rsid w:val="00993224"/>
    <w:rsid w:val="00993748"/>
    <w:rsid w:val="0099436A"/>
    <w:rsid w:val="009967E8"/>
    <w:rsid w:val="009A1FA4"/>
    <w:rsid w:val="009A2101"/>
    <w:rsid w:val="009A26C9"/>
    <w:rsid w:val="009A2AEC"/>
    <w:rsid w:val="009A2FFB"/>
    <w:rsid w:val="009A55B6"/>
    <w:rsid w:val="009A5746"/>
    <w:rsid w:val="009A592C"/>
    <w:rsid w:val="009A61EC"/>
    <w:rsid w:val="009A7C30"/>
    <w:rsid w:val="009A7F1F"/>
    <w:rsid w:val="009B06F9"/>
    <w:rsid w:val="009B1E1B"/>
    <w:rsid w:val="009B28F1"/>
    <w:rsid w:val="009B2A32"/>
    <w:rsid w:val="009B2A38"/>
    <w:rsid w:val="009B2A7D"/>
    <w:rsid w:val="009B461A"/>
    <w:rsid w:val="009B4DBC"/>
    <w:rsid w:val="009B4FE1"/>
    <w:rsid w:val="009B7AF2"/>
    <w:rsid w:val="009C19EC"/>
    <w:rsid w:val="009C40A5"/>
    <w:rsid w:val="009C4867"/>
    <w:rsid w:val="009C58A5"/>
    <w:rsid w:val="009C6DBD"/>
    <w:rsid w:val="009C71E9"/>
    <w:rsid w:val="009C7D21"/>
    <w:rsid w:val="009D05DC"/>
    <w:rsid w:val="009D1726"/>
    <w:rsid w:val="009D274A"/>
    <w:rsid w:val="009D3911"/>
    <w:rsid w:val="009D5D54"/>
    <w:rsid w:val="009D7079"/>
    <w:rsid w:val="009D7906"/>
    <w:rsid w:val="009E04C0"/>
    <w:rsid w:val="009E0F16"/>
    <w:rsid w:val="009E1E1E"/>
    <w:rsid w:val="009E27CD"/>
    <w:rsid w:val="009E29B5"/>
    <w:rsid w:val="009E3103"/>
    <w:rsid w:val="009E362A"/>
    <w:rsid w:val="009E3C75"/>
    <w:rsid w:val="009E52E0"/>
    <w:rsid w:val="009E6588"/>
    <w:rsid w:val="009E70EC"/>
    <w:rsid w:val="009E78F6"/>
    <w:rsid w:val="009E7FEF"/>
    <w:rsid w:val="009F0099"/>
    <w:rsid w:val="009F0438"/>
    <w:rsid w:val="009F09EA"/>
    <w:rsid w:val="009F0F1F"/>
    <w:rsid w:val="009F1808"/>
    <w:rsid w:val="009F19E6"/>
    <w:rsid w:val="009F3395"/>
    <w:rsid w:val="009F5160"/>
    <w:rsid w:val="009F605B"/>
    <w:rsid w:val="009F6FB3"/>
    <w:rsid w:val="00A028A3"/>
    <w:rsid w:val="00A033BE"/>
    <w:rsid w:val="00A03941"/>
    <w:rsid w:val="00A03A76"/>
    <w:rsid w:val="00A03BA0"/>
    <w:rsid w:val="00A057D7"/>
    <w:rsid w:val="00A0628C"/>
    <w:rsid w:val="00A1207D"/>
    <w:rsid w:val="00A12365"/>
    <w:rsid w:val="00A123FD"/>
    <w:rsid w:val="00A12E02"/>
    <w:rsid w:val="00A14503"/>
    <w:rsid w:val="00A14626"/>
    <w:rsid w:val="00A14D5D"/>
    <w:rsid w:val="00A14DFD"/>
    <w:rsid w:val="00A14FAC"/>
    <w:rsid w:val="00A15301"/>
    <w:rsid w:val="00A15ABC"/>
    <w:rsid w:val="00A15D0D"/>
    <w:rsid w:val="00A16351"/>
    <w:rsid w:val="00A1709F"/>
    <w:rsid w:val="00A17787"/>
    <w:rsid w:val="00A203CD"/>
    <w:rsid w:val="00A217F4"/>
    <w:rsid w:val="00A21B7A"/>
    <w:rsid w:val="00A225E1"/>
    <w:rsid w:val="00A227B8"/>
    <w:rsid w:val="00A22917"/>
    <w:rsid w:val="00A23115"/>
    <w:rsid w:val="00A23A4D"/>
    <w:rsid w:val="00A23CEB"/>
    <w:rsid w:val="00A24728"/>
    <w:rsid w:val="00A24873"/>
    <w:rsid w:val="00A2662F"/>
    <w:rsid w:val="00A31C17"/>
    <w:rsid w:val="00A32029"/>
    <w:rsid w:val="00A32F8F"/>
    <w:rsid w:val="00A3460F"/>
    <w:rsid w:val="00A34DC9"/>
    <w:rsid w:val="00A35C16"/>
    <w:rsid w:val="00A3690D"/>
    <w:rsid w:val="00A36B4B"/>
    <w:rsid w:val="00A36F7F"/>
    <w:rsid w:val="00A37B81"/>
    <w:rsid w:val="00A407B0"/>
    <w:rsid w:val="00A41A19"/>
    <w:rsid w:val="00A420F8"/>
    <w:rsid w:val="00A435A9"/>
    <w:rsid w:val="00A43B73"/>
    <w:rsid w:val="00A43DBA"/>
    <w:rsid w:val="00A451EE"/>
    <w:rsid w:val="00A459A1"/>
    <w:rsid w:val="00A46142"/>
    <w:rsid w:val="00A46BFE"/>
    <w:rsid w:val="00A527CF"/>
    <w:rsid w:val="00A5332E"/>
    <w:rsid w:val="00A53390"/>
    <w:rsid w:val="00A53C77"/>
    <w:rsid w:val="00A54879"/>
    <w:rsid w:val="00A54E5C"/>
    <w:rsid w:val="00A566C5"/>
    <w:rsid w:val="00A56937"/>
    <w:rsid w:val="00A56CEB"/>
    <w:rsid w:val="00A60085"/>
    <w:rsid w:val="00A609D7"/>
    <w:rsid w:val="00A615B8"/>
    <w:rsid w:val="00A617DA"/>
    <w:rsid w:val="00A633EC"/>
    <w:rsid w:val="00A63ED0"/>
    <w:rsid w:val="00A63FC5"/>
    <w:rsid w:val="00A64D0B"/>
    <w:rsid w:val="00A658F7"/>
    <w:rsid w:val="00A65A47"/>
    <w:rsid w:val="00A66CAE"/>
    <w:rsid w:val="00A66CC5"/>
    <w:rsid w:val="00A671A7"/>
    <w:rsid w:val="00A67A47"/>
    <w:rsid w:val="00A70487"/>
    <w:rsid w:val="00A71174"/>
    <w:rsid w:val="00A73947"/>
    <w:rsid w:val="00A73E7F"/>
    <w:rsid w:val="00A75228"/>
    <w:rsid w:val="00A75413"/>
    <w:rsid w:val="00A75C13"/>
    <w:rsid w:val="00A800FF"/>
    <w:rsid w:val="00A8142A"/>
    <w:rsid w:val="00A8354F"/>
    <w:rsid w:val="00A83846"/>
    <w:rsid w:val="00A83A43"/>
    <w:rsid w:val="00A83D2D"/>
    <w:rsid w:val="00A8420F"/>
    <w:rsid w:val="00A84608"/>
    <w:rsid w:val="00A847D5"/>
    <w:rsid w:val="00A8484D"/>
    <w:rsid w:val="00A85E27"/>
    <w:rsid w:val="00A867BA"/>
    <w:rsid w:val="00A905EE"/>
    <w:rsid w:val="00A908AB"/>
    <w:rsid w:val="00A90BBA"/>
    <w:rsid w:val="00A938F8"/>
    <w:rsid w:val="00A94378"/>
    <w:rsid w:val="00A9521A"/>
    <w:rsid w:val="00A952C9"/>
    <w:rsid w:val="00A95E66"/>
    <w:rsid w:val="00A96234"/>
    <w:rsid w:val="00A969FE"/>
    <w:rsid w:val="00A96B1E"/>
    <w:rsid w:val="00A96EF1"/>
    <w:rsid w:val="00A97255"/>
    <w:rsid w:val="00A97731"/>
    <w:rsid w:val="00A97827"/>
    <w:rsid w:val="00AA089D"/>
    <w:rsid w:val="00AA1132"/>
    <w:rsid w:val="00AA1223"/>
    <w:rsid w:val="00AA336D"/>
    <w:rsid w:val="00AA4314"/>
    <w:rsid w:val="00AA43DB"/>
    <w:rsid w:val="00AA4961"/>
    <w:rsid w:val="00AA6EA7"/>
    <w:rsid w:val="00AA756C"/>
    <w:rsid w:val="00AB0BCA"/>
    <w:rsid w:val="00AB1A06"/>
    <w:rsid w:val="00AB2240"/>
    <w:rsid w:val="00AB27F3"/>
    <w:rsid w:val="00AB2CC5"/>
    <w:rsid w:val="00AB39C3"/>
    <w:rsid w:val="00AB608C"/>
    <w:rsid w:val="00AB6AD2"/>
    <w:rsid w:val="00AB6E8F"/>
    <w:rsid w:val="00AC0134"/>
    <w:rsid w:val="00AC0AD6"/>
    <w:rsid w:val="00AC10A6"/>
    <w:rsid w:val="00AC1672"/>
    <w:rsid w:val="00AC3CE5"/>
    <w:rsid w:val="00AC542C"/>
    <w:rsid w:val="00AC628B"/>
    <w:rsid w:val="00AC75BB"/>
    <w:rsid w:val="00AC771D"/>
    <w:rsid w:val="00AD0ECA"/>
    <w:rsid w:val="00AD1EE4"/>
    <w:rsid w:val="00AD273B"/>
    <w:rsid w:val="00AD2BFC"/>
    <w:rsid w:val="00AD3648"/>
    <w:rsid w:val="00AD5439"/>
    <w:rsid w:val="00AD5777"/>
    <w:rsid w:val="00AD669E"/>
    <w:rsid w:val="00AD7715"/>
    <w:rsid w:val="00AD7ABE"/>
    <w:rsid w:val="00AE3316"/>
    <w:rsid w:val="00AE37D9"/>
    <w:rsid w:val="00AE3A86"/>
    <w:rsid w:val="00AE4632"/>
    <w:rsid w:val="00AE666A"/>
    <w:rsid w:val="00AE6893"/>
    <w:rsid w:val="00AE76DE"/>
    <w:rsid w:val="00AF2918"/>
    <w:rsid w:val="00AF2CF5"/>
    <w:rsid w:val="00AF3542"/>
    <w:rsid w:val="00AF63F6"/>
    <w:rsid w:val="00B019C0"/>
    <w:rsid w:val="00B031D2"/>
    <w:rsid w:val="00B04298"/>
    <w:rsid w:val="00B05D6A"/>
    <w:rsid w:val="00B06654"/>
    <w:rsid w:val="00B06A97"/>
    <w:rsid w:val="00B0731C"/>
    <w:rsid w:val="00B118F1"/>
    <w:rsid w:val="00B12583"/>
    <w:rsid w:val="00B12988"/>
    <w:rsid w:val="00B12B49"/>
    <w:rsid w:val="00B14A57"/>
    <w:rsid w:val="00B15A6C"/>
    <w:rsid w:val="00B15C76"/>
    <w:rsid w:val="00B20B1E"/>
    <w:rsid w:val="00B22342"/>
    <w:rsid w:val="00B22394"/>
    <w:rsid w:val="00B23D82"/>
    <w:rsid w:val="00B240F7"/>
    <w:rsid w:val="00B25BDF"/>
    <w:rsid w:val="00B268F0"/>
    <w:rsid w:val="00B27D66"/>
    <w:rsid w:val="00B30797"/>
    <w:rsid w:val="00B319CF"/>
    <w:rsid w:val="00B35216"/>
    <w:rsid w:val="00B36F9D"/>
    <w:rsid w:val="00B37428"/>
    <w:rsid w:val="00B40A00"/>
    <w:rsid w:val="00B41024"/>
    <w:rsid w:val="00B415DC"/>
    <w:rsid w:val="00B43007"/>
    <w:rsid w:val="00B43F58"/>
    <w:rsid w:val="00B440FE"/>
    <w:rsid w:val="00B442EC"/>
    <w:rsid w:val="00B45BC4"/>
    <w:rsid w:val="00B46C05"/>
    <w:rsid w:val="00B46F4C"/>
    <w:rsid w:val="00B4745B"/>
    <w:rsid w:val="00B47A47"/>
    <w:rsid w:val="00B47AE5"/>
    <w:rsid w:val="00B47BB8"/>
    <w:rsid w:val="00B50EBA"/>
    <w:rsid w:val="00B518DC"/>
    <w:rsid w:val="00B52DAF"/>
    <w:rsid w:val="00B52E32"/>
    <w:rsid w:val="00B533E2"/>
    <w:rsid w:val="00B55667"/>
    <w:rsid w:val="00B559BB"/>
    <w:rsid w:val="00B56250"/>
    <w:rsid w:val="00B565F1"/>
    <w:rsid w:val="00B6155D"/>
    <w:rsid w:val="00B62504"/>
    <w:rsid w:val="00B627D0"/>
    <w:rsid w:val="00B667FE"/>
    <w:rsid w:val="00B70027"/>
    <w:rsid w:val="00B70D19"/>
    <w:rsid w:val="00B71738"/>
    <w:rsid w:val="00B7276B"/>
    <w:rsid w:val="00B72BEB"/>
    <w:rsid w:val="00B73FD1"/>
    <w:rsid w:val="00B73FF9"/>
    <w:rsid w:val="00B747A6"/>
    <w:rsid w:val="00B74A52"/>
    <w:rsid w:val="00B770CF"/>
    <w:rsid w:val="00B77284"/>
    <w:rsid w:val="00B773F3"/>
    <w:rsid w:val="00B8051C"/>
    <w:rsid w:val="00B808F1"/>
    <w:rsid w:val="00B81CB3"/>
    <w:rsid w:val="00B82E90"/>
    <w:rsid w:val="00B83232"/>
    <w:rsid w:val="00B83561"/>
    <w:rsid w:val="00B83FFE"/>
    <w:rsid w:val="00B84A2C"/>
    <w:rsid w:val="00B86DD5"/>
    <w:rsid w:val="00B87377"/>
    <w:rsid w:val="00B91A96"/>
    <w:rsid w:val="00B92A08"/>
    <w:rsid w:val="00B938CB"/>
    <w:rsid w:val="00B93E59"/>
    <w:rsid w:val="00B93F4B"/>
    <w:rsid w:val="00B93FC2"/>
    <w:rsid w:val="00B94A3D"/>
    <w:rsid w:val="00B95E94"/>
    <w:rsid w:val="00B96488"/>
    <w:rsid w:val="00B96D6A"/>
    <w:rsid w:val="00B96E0D"/>
    <w:rsid w:val="00BA0400"/>
    <w:rsid w:val="00BA2DA8"/>
    <w:rsid w:val="00BA2FF1"/>
    <w:rsid w:val="00BA34FD"/>
    <w:rsid w:val="00BA3740"/>
    <w:rsid w:val="00BA43C0"/>
    <w:rsid w:val="00BA4FD3"/>
    <w:rsid w:val="00BA5276"/>
    <w:rsid w:val="00BA554C"/>
    <w:rsid w:val="00BA77AA"/>
    <w:rsid w:val="00BB117F"/>
    <w:rsid w:val="00BB1F6C"/>
    <w:rsid w:val="00BB2114"/>
    <w:rsid w:val="00BB3EE3"/>
    <w:rsid w:val="00BB5545"/>
    <w:rsid w:val="00BB5594"/>
    <w:rsid w:val="00BB5D38"/>
    <w:rsid w:val="00BB6E2E"/>
    <w:rsid w:val="00BB7839"/>
    <w:rsid w:val="00BB7C19"/>
    <w:rsid w:val="00BC0C14"/>
    <w:rsid w:val="00BC0E0F"/>
    <w:rsid w:val="00BC14BF"/>
    <w:rsid w:val="00BC2043"/>
    <w:rsid w:val="00BC2653"/>
    <w:rsid w:val="00BC26C0"/>
    <w:rsid w:val="00BC27F7"/>
    <w:rsid w:val="00BC7D66"/>
    <w:rsid w:val="00BD0BB6"/>
    <w:rsid w:val="00BD1A58"/>
    <w:rsid w:val="00BD4FC0"/>
    <w:rsid w:val="00BE05A7"/>
    <w:rsid w:val="00BE158B"/>
    <w:rsid w:val="00BE16E1"/>
    <w:rsid w:val="00BE268B"/>
    <w:rsid w:val="00BE4174"/>
    <w:rsid w:val="00BE4393"/>
    <w:rsid w:val="00BE4459"/>
    <w:rsid w:val="00BE4ED0"/>
    <w:rsid w:val="00BE641A"/>
    <w:rsid w:val="00BE6C4D"/>
    <w:rsid w:val="00BE6F11"/>
    <w:rsid w:val="00BE7CCC"/>
    <w:rsid w:val="00BF022F"/>
    <w:rsid w:val="00BF1251"/>
    <w:rsid w:val="00BF170F"/>
    <w:rsid w:val="00BF3068"/>
    <w:rsid w:val="00BF40BA"/>
    <w:rsid w:val="00BF4902"/>
    <w:rsid w:val="00BF4AA0"/>
    <w:rsid w:val="00BF7070"/>
    <w:rsid w:val="00BF78F0"/>
    <w:rsid w:val="00C00467"/>
    <w:rsid w:val="00C021F8"/>
    <w:rsid w:val="00C06D9A"/>
    <w:rsid w:val="00C07718"/>
    <w:rsid w:val="00C077F9"/>
    <w:rsid w:val="00C0796C"/>
    <w:rsid w:val="00C07C73"/>
    <w:rsid w:val="00C1025C"/>
    <w:rsid w:val="00C11384"/>
    <w:rsid w:val="00C12B55"/>
    <w:rsid w:val="00C137DA"/>
    <w:rsid w:val="00C13F4C"/>
    <w:rsid w:val="00C1412B"/>
    <w:rsid w:val="00C14BB5"/>
    <w:rsid w:val="00C14EA6"/>
    <w:rsid w:val="00C154AE"/>
    <w:rsid w:val="00C157ED"/>
    <w:rsid w:val="00C165B2"/>
    <w:rsid w:val="00C16C13"/>
    <w:rsid w:val="00C1721D"/>
    <w:rsid w:val="00C20CEF"/>
    <w:rsid w:val="00C210E7"/>
    <w:rsid w:val="00C21EB7"/>
    <w:rsid w:val="00C22272"/>
    <w:rsid w:val="00C236C0"/>
    <w:rsid w:val="00C2527B"/>
    <w:rsid w:val="00C25D1C"/>
    <w:rsid w:val="00C25FCB"/>
    <w:rsid w:val="00C273E5"/>
    <w:rsid w:val="00C31392"/>
    <w:rsid w:val="00C33061"/>
    <w:rsid w:val="00C336A0"/>
    <w:rsid w:val="00C34132"/>
    <w:rsid w:val="00C34175"/>
    <w:rsid w:val="00C342C0"/>
    <w:rsid w:val="00C34717"/>
    <w:rsid w:val="00C347BA"/>
    <w:rsid w:val="00C34F88"/>
    <w:rsid w:val="00C356E9"/>
    <w:rsid w:val="00C35D56"/>
    <w:rsid w:val="00C3608F"/>
    <w:rsid w:val="00C36199"/>
    <w:rsid w:val="00C37E32"/>
    <w:rsid w:val="00C37F7F"/>
    <w:rsid w:val="00C406CF"/>
    <w:rsid w:val="00C4113C"/>
    <w:rsid w:val="00C420CA"/>
    <w:rsid w:val="00C42855"/>
    <w:rsid w:val="00C429E6"/>
    <w:rsid w:val="00C43096"/>
    <w:rsid w:val="00C43C7E"/>
    <w:rsid w:val="00C4477D"/>
    <w:rsid w:val="00C44C0C"/>
    <w:rsid w:val="00C4548C"/>
    <w:rsid w:val="00C45DDF"/>
    <w:rsid w:val="00C45F67"/>
    <w:rsid w:val="00C46AE1"/>
    <w:rsid w:val="00C50D60"/>
    <w:rsid w:val="00C526C6"/>
    <w:rsid w:val="00C5285C"/>
    <w:rsid w:val="00C530AE"/>
    <w:rsid w:val="00C53918"/>
    <w:rsid w:val="00C53C6C"/>
    <w:rsid w:val="00C565F9"/>
    <w:rsid w:val="00C605E8"/>
    <w:rsid w:val="00C61158"/>
    <w:rsid w:val="00C625AC"/>
    <w:rsid w:val="00C62FEA"/>
    <w:rsid w:val="00C6438A"/>
    <w:rsid w:val="00C64826"/>
    <w:rsid w:val="00C64E03"/>
    <w:rsid w:val="00C67310"/>
    <w:rsid w:val="00C70D14"/>
    <w:rsid w:val="00C715E1"/>
    <w:rsid w:val="00C72A5A"/>
    <w:rsid w:val="00C72BB2"/>
    <w:rsid w:val="00C749AF"/>
    <w:rsid w:val="00C80120"/>
    <w:rsid w:val="00C82DFF"/>
    <w:rsid w:val="00C83DAA"/>
    <w:rsid w:val="00C843A8"/>
    <w:rsid w:val="00C8448D"/>
    <w:rsid w:val="00C84AAE"/>
    <w:rsid w:val="00C84EFC"/>
    <w:rsid w:val="00C85881"/>
    <w:rsid w:val="00C8721A"/>
    <w:rsid w:val="00C90678"/>
    <w:rsid w:val="00C90E54"/>
    <w:rsid w:val="00C916D5"/>
    <w:rsid w:val="00C9387F"/>
    <w:rsid w:val="00C93CD5"/>
    <w:rsid w:val="00C94C94"/>
    <w:rsid w:val="00C95586"/>
    <w:rsid w:val="00C9592A"/>
    <w:rsid w:val="00C96BBE"/>
    <w:rsid w:val="00C97925"/>
    <w:rsid w:val="00C97E45"/>
    <w:rsid w:val="00CA0E14"/>
    <w:rsid w:val="00CA2F70"/>
    <w:rsid w:val="00CA36B2"/>
    <w:rsid w:val="00CA495F"/>
    <w:rsid w:val="00CA49BA"/>
    <w:rsid w:val="00CA4A9C"/>
    <w:rsid w:val="00CA5AA3"/>
    <w:rsid w:val="00CA5EF4"/>
    <w:rsid w:val="00CB0B95"/>
    <w:rsid w:val="00CB30BC"/>
    <w:rsid w:val="00CB3263"/>
    <w:rsid w:val="00CB329C"/>
    <w:rsid w:val="00CB3719"/>
    <w:rsid w:val="00CB3E5E"/>
    <w:rsid w:val="00CB473C"/>
    <w:rsid w:val="00CB5003"/>
    <w:rsid w:val="00CB527D"/>
    <w:rsid w:val="00CB61FE"/>
    <w:rsid w:val="00CB74C5"/>
    <w:rsid w:val="00CB7A39"/>
    <w:rsid w:val="00CB7A73"/>
    <w:rsid w:val="00CB7DBD"/>
    <w:rsid w:val="00CC13AD"/>
    <w:rsid w:val="00CC13B9"/>
    <w:rsid w:val="00CC1C70"/>
    <w:rsid w:val="00CC2EB5"/>
    <w:rsid w:val="00CC3161"/>
    <w:rsid w:val="00CC5B7A"/>
    <w:rsid w:val="00CC5D5E"/>
    <w:rsid w:val="00CC5FC7"/>
    <w:rsid w:val="00CC6409"/>
    <w:rsid w:val="00CC74D8"/>
    <w:rsid w:val="00CC7BDE"/>
    <w:rsid w:val="00CC7CE8"/>
    <w:rsid w:val="00CD06C8"/>
    <w:rsid w:val="00CD09B9"/>
    <w:rsid w:val="00CD1B88"/>
    <w:rsid w:val="00CD1D07"/>
    <w:rsid w:val="00CD2186"/>
    <w:rsid w:val="00CD2271"/>
    <w:rsid w:val="00CD43D1"/>
    <w:rsid w:val="00CD4E33"/>
    <w:rsid w:val="00CD5588"/>
    <w:rsid w:val="00CD5C68"/>
    <w:rsid w:val="00CD60C7"/>
    <w:rsid w:val="00CE14F8"/>
    <w:rsid w:val="00CE1EB2"/>
    <w:rsid w:val="00CE206D"/>
    <w:rsid w:val="00CE589C"/>
    <w:rsid w:val="00CE6544"/>
    <w:rsid w:val="00CF10A9"/>
    <w:rsid w:val="00CF152E"/>
    <w:rsid w:val="00CF3BE2"/>
    <w:rsid w:val="00CF4407"/>
    <w:rsid w:val="00CF442B"/>
    <w:rsid w:val="00CF5D84"/>
    <w:rsid w:val="00CF6377"/>
    <w:rsid w:val="00CF7044"/>
    <w:rsid w:val="00D000F8"/>
    <w:rsid w:val="00D005C2"/>
    <w:rsid w:val="00D00B3F"/>
    <w:rsid w:val="00D01451"/>
    <w:rsid w:val="00D026C4"/>
    <w:rsid w:val="00D02707"/>
    <w:rsid w:val="00D04B00"/>
    <w:rsid w:val="00D0555B"/>
    <w:rsid w:val="00D057ED"/>
    <w:rsid w:val="00D064C9"/>
    <w:rsid w:val="00D076EB"/>
    <w:rsid w:val="00D11253"/>
    <w:rsid w:val="00D12CD6"/>
    <w:rsid w:val="00D132FC"/>
    <w:rsid w:val="00D151F3"/>
    <w:rsid w:val="00D15600"/>
    <w:rsid w:val="00D15F7A"/>
    <w:rsid w:val="00D17BFC"/>
    <w:rsid w:val="00D17E7D"/>
    <w:rsid w:val="00D21842"/>
    <w:rsid w:val="00D22288"/>
    <w:rsid w:val="00D23B2E"/>
    <w:rsid w:val="00D23C64"/>
    <w:rsid w:val="00D27CC8"/>
    <w:rsid w:val="00D30130"/>
    <w:rsid w:val="00D302F2"/>
    <w:rsid w:val="00D30459"/>
    <w:rsid w:val="00D313BF"/>
    <w:rsid w:val="00D32E72"/>
    <w:rsid w:val="00D32EC4"/>
    <w:rsid w:val="00D330A4"/>
    <w:rsid w:val="00D33168"/>
    <w:rsid w:val="00D34402"/>
    <w:rsid w:val="00D3694E"/>
    <w:rsid w:val="00D40C4F"/>
    <w:rsid w:val="00D41987"/>
    <w:rsid w:val="00D41D30"/>
    <w:rsid w:val="00D41DB4"/>
    <w:rsid w:val="00D468C0"/>
    <w:rsid w:val="00D479BA"/>
    <w:rsid w:val="00D515CD"/>
    <w:rsid w:val="00D51E54"/>
    <w:rsid w:val="00D52F57"/>
    <w:rsid w:val="00D540BC"/>
    <w:rsid w:val="00D546F5"/>
    <w:rsid w:val="00D54ABB"/>
    <w:rsid w:val="00D54F19"/>
    <w:rsid w:val="00D5658F"/>
    <w:rsid w:val="00D56957"/>
    <w:rsid w:val="00D60625"/>
    <w:rsid w:val="00D61B0E"/>
    <w:rsid w:val="00D62780"/>
    <w:rsid w:val="00D63A0C"/>
    <w:rsid w:val="00D63C8A"/>
    <w:rsid w:val="00D658FE"/>
    <w:rsid w:val="00D6615D"/>
    <w:rsid w:val="00D662C8"/>
    <w:rsid w:val="00D67066"/>
    <w:rsid w:val="00D675D9"/>
    <w:rsid w:val="00D702FC"/>
    <w:rsid w:val="00D71081"/>
    <w:rsid w:val="00D71B4A"/>
    <w:rsid w:val="00D71D53"/>
    <w:rsid w:val="00D72772"/>
    <w:rsid w:val="00D72F6E"/>
    <w:rsid w:val="00D73206"/>
    <w:rsid w:val="00D73D85"/>
    <w:rsid w:val="00D75B16"/>
    <w:rsid w:val="00D75D7A"/>
    <w:rsid w:val="00D76447"/>
    <w:rsid w:val="00D76454"/>
    <w:rsid w:val="00D80F1F"/>
    <w:rsid w:val="00D82201"/>
    <w:rsid w:val="00D82380"/>
    <w:rsid w:val="00D836A2"/>
    <w:rsid w:val="00D83AAB"/>
    <w:rsid w:val="00D84D48"/>
    <w:rsid w:val="00D85429"/>
    <w:rsid w:val="00D87317"/>
    <w:rsid w:val="00D916D7"/>
    <w:rsid w:val="00D91B1E"/>
    <w:rsid w:val="00D94515"/>
    <w:rsid w:val="00D945E0"/>
    <w:rsid w:val="00D948FC"/>
    <w:rsid w:val="00DA02A3"/>
    <w:rsid w:val="00DA0683"/>
    <w:rsid w:val="00DA2F4D"/>
    <w:rsid w:val="00DA3CC4"/>
    <w:rsid w:val="00DA3D37"/>
    <w:rsid w:val="00DA43A9"/>
    <w:rsid w:val="00DA537A"/>
    <w:rsid w:val="00DA575F"/>
    <w:rsid w:val="00DB0014"/>
    <w:rsid w:val="00DB1304"/>
    <w:rsid w:val="00DB1CC0"/>
    <w:rsid w:val="00DB222F"/>
    <w:rsid w:val="00DB2D55"/>
    <w:rsid w:val="00DB35F9"/>
    <w:rsid w:val="00DB4807"/>
    <w:rsid w:val="00DB5960"/>
    <w:rsid w:val="00DB6269"/>
    <w:rsid w:val="00DB6D30"/>
    <w:rsid w:val="00DC1222"/>
    <w:rsid w:val="00DC1260"/>
    <w:rsid w:val="00DC2B92"/>
    <w:rsid w:val="00DC3756"/>
    <w:rsid w:val="00DC3BD5"/>
    <w:rsid w:val="00DC4752"/>
    <w:rsid w:val="00DC4D87"/>
    <w:rsid w:val="00DC61B4"/>
    <w:rsid w:val="00DC6E6D"/>
    <w:rsid w:val="00DC6EAD"/>
    <w:rsid w:val="00DC77E4"/>
    <w:rsid w:val="00DD0C0F"/>
    <w:rsid w:val="00DD182F"/>
    <w:rsid w:val="00DD1C72"/>
    <w:rsid w:val="00DD2CB0"/>
    <w:rsid w:val="00DD37A9"/>
    <w:rsid w:val="00DD4541"/>
    <w:rsid w:val="00DD4B41"/>
    <w:rsid w:val="00DD4D83"/>
    <w:rsid w:val="00DD7AE7"/>
    <w:rsid w:val="00DD7BEB"/>
    <w:rsid w:val="00DE1E22"/>
    <w:rsid w:val="00DE26F7"/>
    <w:rsid w:val="00DE2E32"/>
    <w:rsid w:val="00DE2EF9"/>
    <w:rsid w:val="00DE2F7E"/>
    <w:rsid w:val="00DE45F2"/>
    <w:rsid w:val="00DE48B3"/>
    <w:rsid w:val="00DE6304"/>
    <w:rsid w:val="00DE6A15"/>
    <w:rsid w:val="00DE73D5"/>
    <w:rsid w:val="00DE76B8"/>
    <w:rsid w:val="00DE7852"/>
    <w:rsid w:val="00DF0A19"/>
    <w:rsid w:val="00DF0A3D"/>
    <w:rsid w:val="00DF1182"/>
    <w:rsid w:val="00DF1462"/>
    <w:rsid w:val="00DF1AEE"/>
    <w:rsid w:val="00DF2765"/>
    <w:rsid w:val="00DF3659"/>
    <w:rsid w:val="00DF649B"/>
    <w:rsid w:val="00DF6B5A"/>
    <w:rsid w:val="00DF712F"/>
    <w:rsid w:val="00DF79D8"/>
    <w:rsid w:val="00E01105"/>
    <w:rsid w:val="00E0248F"/>
    <w:rsid w:val="00E02F47"/>
    <w:rsid w:val="00E0382A"/>
    <w:rsid w:val="00E03E67"/>
    <w:rsid w:val="00E04A66"/>
    <w:rsid w:val="00E06E73"/>
    <w:rsid w:val="00E075FD"/>
    <w:rsid w:val="00E07D8E"/>
    <w:rsid w:val="00E07E04"/>
    <w:rsid w:val="00E103F2"/>
    <w:rsid w:val="00E11241"/>
    <w:rsid w:val="00E123A0"/>
    <w:rsid w:val="00E132D7"/>
    <w:rsid w:val="00E1366E"/>
    <w:rsid w:val="00E13F6E"/>
    <w:rsid w:val="00E143A2"/>
    <w:rsid w:val="00E14F11"/>
    <w:rsid w:val="00E151A0"/>
    <w:rsid w:val="00E1598F"/>
    <w:rsid w:val="00E15C76"/>
    <w:rsid w:val="00E15F59"/>
    <w:rsid w:val="00E169A7"/>
    <w:rsid w:val="00E20BA7"/>
    <w:rsid w:val="00E20F15"/>
    <w:rsid w:val="00E21A8F"/>
    <w:rsid w:val="00E226A3"/>
    <w:rsid w:val="00E23EED"/>
    <w:rsid w:val="00E24189"/>
    <w:rsid w:val="00E24C84"/>
    <w:rsid w:val="00E253FD"/>
    <w:rsid w:val="00E31491"/>
    <w:rsid w:val="00E31E6B"/>
    <w:rsid w:val="00E322AF"/>
    <w:rsid w:val="00E32411"/>
    <w:rsid w:val="00E338E6"/>
    <w:rsid w:val="00E339A8"/>
    <w:rsid w:val="00E34295"/>
    <w:rsid w:val="00E355BC"/>
    <w:rsid w:val="00E359CE"/>
    <w:rsid w:val="00E36508"/>
    <w:rsid w:val="00E36947"/>
    <w:rsid w:val="00E36AD0"/>
    <w:rsid w:val="00E36EC3"/>
    <w:rsid w:val="00E41474"/>
    <w:rsid w:val="00E4189A"/>
    <w:rsid w:val="00E42A9D"/>
    <w:rsid w:val="00E42E0D"/>
    <w:rsid w:val="00E431D0"/>
    <w:rsid w:val="00E4368E"/>
    <w:rsid w:val="00E4423C"/>
    <w:rsid w:val="00E456A8"/>
    <w:rsid w:val="00E45B71"/>
    <w:rsid w:val="00E462B5"/>
    <w:rsid w:val="00E47C30"/>
    <w:rsid w:val="00E518DE"/>
    <w:rsid w:val="00E5208B"/>
    <w:rsid w:val="00E5276A"/>
    <w:rsid w:val="00E52FDF"/>
    <w:rsid w:val="00E54081"/>
    <w:rsid w:val="00E547E9"/>
    <w:rsid w:val="00E551A3"/>
    <w:rsid w:val="00E557EF"/>
    <w:rsid w:val="00E55AA4"/>
    <w:rsid w:val="00E55D01"/>
    <w:rsid w:val="00E57F13"/>
    <w:rsid w:val="00E6167A"/>
    <w:rsid w:val="00E62369"/>
    <w:rsid w:val="00E63102"/>
    <w:rsid w:val="00E6401A"/>
    <w:rsid w:val="00E64437"/>
    <w:rsid w:val="00E6445F"/>
    <w:rsid w:val="00E6490F"/>
    <w:rsid w:val="00E64C26"/>
    <w:rsid w:val="00E65525"/>
    <w:rsid w:val="00E66036"/>
    <w:rsid w:val="00E66829"/>
    <w:rsid w:val="00E7122A"/>
    <w:rsid w:val="00E7138A"/>
    <w:rsid w:val="00E71ACB"/>
    <w:rsid w:val="00E72AAC"/>
    <w:rsid w:val="00E72C12"/>
    <w:rsid w:val="00E744B7"/>
    <w:rsid w:val="00E7620E"/>
    <w:rsid w:val="00E77477"/>
    <w:rsid w:val="00E776A4"/>
    <w:rsid w:val="00E77A7D"/>
    <w:rsid w:val="00E81346"/>
    <w:rsid w:val="00E82507"/>
    <w:rsid w:val="00E838C5"/>
    <w:rsid w:val="00E83EF0"/>
    <w:rsid w:val="00E84086"/>
    <w:rsid w:val="00E85D61"/>
    <w:rsid w:val="00E85DA7"/>
    <w:rsid w:val="00E86469"/>
    <w:rsid w:val="00E867A8"/>
    <w:rsid w:val="00E90536"/>
    <w:rsid w:val="00E91175"/>
    <w:rsid w:val="00E92660"/>
    <w:rsid w:val="00E94262"/>
    <w:rsid w:val="00E95082"/>
    <w:rsid w:val="00E95290"/>
    <w:rsid w:val="00E95783"/>
    <w:rsid w:val="00E96548"/>
    <w:rsid w:val="00E971C1"/>
    <w:rsid w:val="00E9747E"/>
    <w:rsid w:val="00EA056A"/>
    <w:rsid w:val="00EA06CD"/>
    <w:rsid w:val="00EA0F14"/>
    <w:rsid w:val="00EA1C7F"/>
    <w:rsid w:val="00EA2B4A"/>
    <w:rsid w:val="00EA2E55"/>
    <w:rsid w:val="00EA3B82"/>
    <w:rsid w:val="00EA523D"/>
    <w:rsid w:val="00EA595A"/>
    <w:rsid w:val="00EA5C95"/>
    <w:rsid w:val="00EA6194"/>
    <w:rsid w:val="00EA639F"/>
    <w:rsid w:val="00EA6B84"/>
    <w:rsid w:val="00EA7F5F"/>
    <w:rsid w:val="00EB0732"/>
    <w:rsid w:val="00EB07D9"/>
    <w:rsid w:val="00EB15A1"/>
    <w:rsid w:val="00EB3915"/>
    <w:rsid w:val="00EB3ED0"/>
    <w:rsid w:val="00EB5EA5"/>
    <w:rsid w:val="00EB6314"/>
    <w:rsid w:val="00EB66DB"/>
    <w:rsid w:val="00EC2FCC"/>
    <w:rsid w:val="00EC30EC"/>
    <w:rsid w:val="00ED0A8B"/>
    <w:rsid w:val="00ED240F"/>
    <w:rsid w:val="00ED2B2D"/>
    <w:rsid w:val="00ED352F"/>
    <w:rsid w:val="00ED45A0"/>
    <w:rsid w:val="00ED5E01"/>
    <w:rsid w:val="00ED763A"/>
    <w:rsid w:val="00ED7A44"/>
    <w:rsid w:val="00EE0865"/>
    <w:rsid w:val="00EE0E3E"/>
    <w:rsid w:val="00EE1C2A"/>
    <w:rsid w:val="00EE2CA8"/>
    <w:rsid w:val="00EE3F75"/>
    <w:rsid w:val="00EE4419"/>
    <w:rsid w:val="00EE4680"/>
    <w:rsid w:val="00EE5422"/>
    <w:rsid w:val="00EE5669"/>
    <w:rsid w:val="00EE5B1F"/>
    <w:rsid w:val="00EE6093"/>
    <w:rsid w:val="00EE6243"/>
    <w:rsid w:val="00EE64B3"/>
    <w:rsid w:val="00EF05BB"/>
    <w:rsid w:val="00EF0AAA"/>
    <w:rsid w:val="00EF1CED"/>
    <w:rsid w:val="00EF1E59"/>
    <w:rsid w:val="00EF1F19"/>
    <w:rsid w:val="00EF27F1"/>
    <w:rsid w:val="00EF2E18"/>
    <w:rsid w:val="00EF3AB1"/>
    <w:rsid w:val="00EF4BCD"/>
    <w:rsid w:val="00EF4E79"/>
    <w:rsid w:val="00EF5FD2"/>
    <w:rsid w:val="00EF627B"/>
    <w:rsid w:val="00EF63FF"/>
    <w:rsid w:val="00EF643F"/>
    <w:rsid w:val="00EF7407"/>
    <w:rsid w:val="00F0043F"/>
    <w:rsid w:val="00F00DF9"/>
    <w:rsid w:val="00F01B9A"/>
    <w:rsid w:val="00F02362"/>
    <w:rsid w:val="00F02B40"/>
    <w:rsid w:val="00F0334E"/>
    <w:rsid w:val="00F03590"/>
    <w:rsid w:val="00F03C25"/>
    <w:rsid w:val="00F04225"/>
    <w:rsid w:val="00F044A1"/>
    <w:rsid w:val="00F058A5"/>
    <w:rsid w:val="00F06284"/>
    <w:rsid w:val="00F069E7"/>
    <w:rsid w:val="00F071B8"/>
    <w:rsid w:val="00F10A9A"/>
    <w:rsid w:val="00F114A2"/>
    <w:rsid w:val="00F121D3"/>
    <w:rsid w:val="00F12433"/>
    <w:rsid w:val="00F1249B"/>
    <w:rsid w:val="00F129E3"/>
    <w:rsid w:val="00F129EF"/>
    <w:rsid w:val="00F138C4"/>
    <w:rsid w:val="00F151F8"/>
    <w:rsid w:val="00F15F6F"/>
    <w:rsid w:val="00F1653C"/>
    <w:rsid w:val="00F1715B"/>
    <w:rsid w:val="00F171D7"/>
    <w:rsid w:val="00F17FBF"/>
    <w:rsid w:val="00F21836"/>
    <w:rsid w:val="00F21DEA"/>
    <w:rsid w:val="00F2245E"/>
    <w:rsid w:val="00F22B7A"/>
    <w:rsid w:val="00F239B0"/>
    <w:rsid w:val="00F26C97"/>
    <w:rsid w:val="00F27068"/>
    <w:rsid w:val="00F27549"/>
    <w:rsid w:val="00F3034B"/>
    <w:rsid w:val="00F30DCA"/>
    <w:rsid w:val="00F34D04"/>
    <w:rsid w:val="00F351F0"/>
    <w:rsid w:val="00F35725"/>
    <w:rsid w:val="00F36402"/>
    <w:rsid w:val="00F370A3"/>
    <w:rsid w:val="00F370EC"/>
    <w:rsid w:val="00F403EA"/>
    <w:rsid w:val="00F40968"/>
    <w:rsid w:val="00F40CAE"/>
    <w:rsid w:val="00F413AC"/>
    <w:rsid w:val="00F423BF"/>
    <w:rsid w:val="00F43E03"/>
    <w:rsid w:val="00F44599"/>
    <w:rsid w:val="00F458C1"/>
    <w:rsid w:val="00F45BEC"/>
    <w:rsid w:val="00F530E8"/>
    <w:rsid w:val="00F54DD8"/>
    <w:rsid w:val="00F568D7"/>
    <w:rsid w:val="00F57203"/>
    <w:rsid w:val="00F60B4B"/>
    <w:rsid w:val="00F60C5F"/>
    <w:rsid w:val="00F630CB"/>
    <w:rsid w:val="00F6440D"/>
    <w:rsid w:val="00F6508A"/>
    <w:rsid w:val="00F6579F"/>
    <w:rsid w:val="00F6607B"/>
    <w:rsid w:val="00F66565"/>
    <w:rsid w:val="00F66592"/>
    <w:rsid w:val="00F66EF5"/>
    <w:rsid w:val="00F67C14"/>
    <w:rsid w:val="00F67C7E"/>
    <w:rsid w:val="00F7036B"/>
    <w:rsid w:val="00F703C1"/>
    <w:rsid w:val="00F706CF"/>
    <w:rsid w:val="00F7078D"/>
    <w:rsid w:val="00F70C79"/>
    <w:rsid w:val="00F70D2E"/>
    <w:rsid w:val="00F72064"/>
    <w:rsid w:val="00F73E17"/>
    <w:rsid w:val="00F73E9B"/>
    <w:rsid w:val="00F76F28"/>
    <w:rsid w:val="00F7715E"/>
    <w:rsid w:val="00F81721"/>
    <w:rsid w:val="00F81754"/>
    <w:rsid w:val="00F835A1"/>
    <w:rsid w:val="00F83B8B"/>
    <w:rsid w:val="00F84560"/>
    <w:rsid w:val="00F853ED"/>
    <w:rsid w:val="00F85D4C"/>
    <w:rsid w:val="00F865E7"/>
    <w:rsid w:val="00F866FA"/>
    <w:rsid w:val="00F90074"/>
    <w:rsid w:val="00F90565"/>
    <w:rsid w:val="00F90689"/>
    <w:rsid w:val="00F91C0B"/>
    <w:rsid w:val="00F93912"/>
    <w:rsid w:val="00F939A6"/>
    <w:rsid w:val="00F93C9B"/>
    <w:rsid w:val="00F945F9"/>
    <w:rsid w:val="00F94E72"/>
    <w:rsid w:val="00F95294"/>
    <w:rsid w:val="00F95E6C"/>
    <w:rsid w:val="00F97F90"/>
    <w:rsid w:val="00FA1BE2"/>
    <w:rsid w:val="00FA2142"/>
    <w:rsid w:val="00FA3346"/>
    <w:rsid w:val="00FA45E2"/>
    <w:rsid w:val="00FA6D80"/>
    <w:rsid w:val="00FA6D8F"/>
    <w:rsid w:val="00FA71C7"/>
    <w:rsid w:val="00FA7512"/>
    <w:rsid w:val="00FB07BF"/>
    <w:rsid w:val="00FB0AC8"/>
    <w:rsid w:val="00FB1B0D"/>
    <w:rsid w:val="00FB1E59"/>
    <w:rsid w:val="00FB2C89"/>
    <w:rsid w:val="00FB3949"/>
    <w:rsid w:val="00FB523A"/>
    <w:rsid w:val="00FB5B3D"/>
    <w:rsid w:val="00FB77C2"/>
    <w:rsid w:val="00FC0E57"/>
    <w:rsid w:val="00FC1061"/>
    <w:rsid w:val="00FC14A5"/>
    <w:rsid w:val="00FC3EC0"/>
    <w:rsid w:val="00FC61DA"/>
    <w:rsid w:val="00FC6A3F"/>
    <w:rsid w:val="00FC73E9"/>
    <w:rsid w:val="00FC7B8F"/>
    <w:rsid w:val="00FD0562"/>
    <w:rsid w:val="00FD1AF6"/>
    <w:rsid w:val="00FD217F"/>
    <w:rsid w:val="00FD3A92"/>
    <w:rsid w:val="00FD3ED7"/>
    <w:rsid w:val="00FD5710"/>
    <w:rsid w:val="00FD5979"/>
    <w:rsid w:val="00FD7324"/>
    <w:rsid w:val="00FE19EB"/>
    <w:rsid w:val="00FE1D9B"/>
    <w:rsid w:val="00FE2AEC"/>
    <w:rsid w:val="00FE2ED3"/>
    <w:rsid w:val="00FE3671"/>
    <w:rsid w:val="00FE3B0E"/>
    <w:rsid w:val="00FE41D1"/>
    <w:rsid w:val="00FE4FCE"/>
    <w:rsid w:val="00FE7C0F"/>
    <w:rsid w:val="00FF02D5"/>
    <w:rsid w:val="00FF0BAA"/>
    <w:rsid w:val="00FF0E67"/>
    <w:rsid w:val="00FF1177"/>
    <w:rsid w:val="00FF1667"/>
    <w:rsid w:val="00FF2D82"/>
    <w:rsid w:val="00FF305B"/>
    <w:rsid w:val="00FF31DE"/>
    <w:rsid w:val="00FF4330"/>
    <w:rsid w:val="00FF4AED"/>
    <w:rsid w:val="00FF4E55"/>
    <w:rsid w:val="00FF4F6E"/>
    <w:rsid w:val="00FF51FD"/>
    <w:rsid w:val="00FF6EC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08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75641">
      <w:bodyDiv w:val="1"/>
      <w:marLeft w:val="0"/>
      <w:marRight w:val="0"/>
      <w:marTop w:val="0"/>
      <w:marBottom w:val="0"/>
      <w:divBdr>
        <w:top w:val="none" w:sz="0" w:space="0" w:color="auto"/>
        <w:left w:val="none" w:sz="0" w:space="0" w:color="auto"/>
        <w:bottom w:val="none" w:sz="0" w:space="0" w:color="auto"/>
        <w:right w:val="none" w:sz="0" w:space="0" w:color="auto"/>
      </w:divBdr>
    </w:div>
    <w:div w:id="886725879">
      <w:bodyDiv w:val="1"/>
      <w:marLeft w:val="0"/>
      <w:marRight w:val="0"/>
      <w:marTop w:val="0"/>
      <w:marBottom w:val="0"/>
      <w:divBdr>
        <w:top w:val="none" w:sz="0" w:space="0" w:color="auto"/>
        <w:left w:val="none" w:sz="0" w:space="0" w:color="auto"/>
        <w:bottom w:val="none" w:sz="0" w:space="0" w:color="auto"/>
        <w:right w:val="none" w:sz="0" w:space="0" w:color="auto"/>
      </w:divBdr>
    </w:div>
    <w:div w:id="924610731">
      <w:bodyDiv w:val="1"/>
      <w:marLeft w:val="0"/>
      <w:marRight w:val="0"/>
      <w:marTop w:val="0"/>
      <w:marBottom w:val="0"/>
      <w:divBdr>
        <w:top w:val="none" w:sz="0" w:space="0" w:color="auto"/>
        <w:left w:val="none" w:sz="0" w:space="0" w:color="auto"/>
        <w:bottom w:val="none" w:sz="0" w:space="0" w:color="auto"/>
        <w:right w:val="none" w:sz="0" w:space="0" w:color="auto"/>
      </w:divBdr>
    </w:div>
    <w:div w:id="1024289949">
      <w:bodyDiv w:val="1"/>
      <w:marLeft w:val="0"/>
      <w:marRight w:val="0"/>
      <w:marTop w:val="0"/>
      <w:marBottom w:val="0"/>
      <w:divBdr>
        <w:top w:val="none" w:sz="0" w:space="0" w:color="auto"/>
        <w:left w:val="none" w:sz="0" w:space="0" w:color="auto"/>
        <w:bottom w:val="none" w:sz="0" w:space="0" w:color="auto"/>
        <w:right w:val="none" w:sz="0" w:space="0" w:color="auto"/>
      </w:divBdr>
    </w:div>
    <w:div w:id="1032223701">
      <w:bodyDiv w:val="1"/>
      <w:marLeft w:val="0"/>
      <w:marRight w:val="0"/>
      <w:marTop w:val="0"/>
      <w:marBottom w:val="0"/>
      <w:divBdr>
        <w:top w:val="none" w:sz="0" w:space="0" w:color="auto"/>
        <w:left w:val="none" w:sz="0" w:space="0" w:color="auto"/>
        <w:bottom w:val="none" w:sz="0" w:space="0" w:color="auto"/>
        <w:right w:val="none" w:sz="0" w:space="0" w:color="auto"/>
      </w:divBdr>
    </w:div>
    <w:div w:id="12594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1.xm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rod.main.ntgov\ntg\ntt\dcv\groups\data\business\esd\Economic%20Analysis\Briefs%20&amp;%20Publications\Eco%20Briefs\Master%20files\Housing%20Finance.xlsm"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rod.main.ntgov\ntg\ntt\dcv\groups\data\business\esd\Economic%20Analysis\Briefs%20&amp;%20Publications\Eco%20Briefs\Master%20files\APM%20House%20and%20Unit%20Prices.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prod.main.ntgov\ntg\ntt\dcv\groups\data\business\esd\Economic%20Analysis\Briefs%20&amp;%20Publications\Eco%20Briefs\Master%20files\Property%20Price%20Index.xlsm"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prod.main.ntgov\ntg\ntt\dcv\groups\data\business\esd\Economic%20Analysis\Briefs%20&amp;%20Publications\Eco%20Briefs\Master%20files\REINT%20Vacancy%20Rates.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ntt\dcv\groups\data\business\esd\Economic%20Analysis\Briefs%20&amp;%20Publications\Eco%20Briefs\Master%20files\Population.xlsm"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od.main.ntgov\ntg\ntt\dcv\groups\data\business\esd\Economic%20Analysis\Briefs%20&amp;%20Publications\Eco%20Briefs\Master%20files\Labour%20Force%20-%20May%202015.xlsm"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rod.main.ntgov\ntg\ntt\dcv\groups\data\business\esd\Economic%20Analysis\Briefs%20&amp;%20Publications\Eco%20Briefs\Master%20files\Labour%20Force%20-%20May%202015.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rod.main.ntgov\ntg\ntt\dcv\groups\data\business\esd\Economic%20Analysis\Briefs%20&amp;%20Publications\Eco%20Briefs\Master%20files\Labour%20Force%20-%20May%202015.xlsm"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rod.main.ntgov\ntg\ntt\dcv\groups\data\business\esd\Economic%20Analysis\Briefs%20&amp;%20Publications\Eco%20Briefs\Master%20files\Job%20Vacanci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CPI.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rod.main.ntgov\ntg\ntt\dcv\groups\data\business\esd\Economic%20Analysis\Briefs%20&amp;%20Publications\Eco%20Briefs\Master%20files\AWE.xlsm"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062247872559705E-2"/>
          <c:y val="0.14845950472480865"/>
          <c:w val="0.90649495008980885"/>
          <c:h val="0.72485598991441336"/>
        </c:manualLayout>
      </c:layout>
      <c:barChart>
        <c:barDir val="col"/>
        <c:grouping val="stacked"/>
        <c:varyColors val="0"/>
        <c:ser>
          <c:idx val="1"/>
          <c:order val="0"/>
          <c:spPr>
            <a:solidFill>
              <a:schemeClr val="bg1">
                <a:lumMod val="75000"/>
              </a:schemeClr>
            </a:solidFill>
            <a:ln w="3175">
              <a:solidFill>
                <a:srgbClr val="000000"/>
              </a:solidFill>
              <a:prstDash val="solid"/>
            </a:ln>
          </c:spPr>
          <c:invertIfNegative val="0"/>
          <c:dPt>
            <c:idx val="6"/>
            <c:invertIfNegative val="0"/>
            <c:bubble3D val="0"/>
          </c:dPt>
          <c:dPt>
            <c:idx val="7"/>
            <c:invertIfNegative val="0"/>
            <c:bubble3D val="0"/>
            <c:spPr>
              <a:solidFill>
                <a:schemeClr val="accent6">
                  <a:lumMod val="75000"/>
                </a:schemeClr>
              </a:solidFill>
              <a:ln w="3175">
                <a:solidFill>
                  <a:srgbClr val="000000"/>
                </a:solidFill>
                <a:prstDash val="solid"/>
              </a:ln>
            </c:spPr>
          </c:dPt>
          <c:dPt>
            <c:idx val="8"/>
            <c:invertIfNegative val="0"/>
            <c:bubble3D val="0"/>
            <c:spPr>
              <a:solidFill>
                <a:schemeClr val="tx2"/>
              </a:solidFill>
              <a:ln w="3175">
                <a:solidFill>
                  <a:srgbClr val="000000"/>
                </a:solidFill>
                <a:prstDash val="solid"/>
              </a:ln>
            </c:spPr>
          </c:dPt>
          <c:cat>
            <c:strRef>
              <c:f>'Brief Graphs'!$C$5:$C$13</c:f>
              <c:strCache>
                <c:ptCount val="9"/>
                <c:pt idx="0">
                  <c:v>NSW</c:v>
                </c:pt>
                <c:pt idx="1">
                  <c:v>Vic</c:v>
                </c:pt>
                <c:pt idx="2">
                  <c:v>Qld</c:v>
                </c:pt>
                <c:pt idx="3">
                  <c:v>WA</c:v>
                </c:pt>
                <c:pt idx="4">
                  <c:v>SA</c:v>
                </c:pt>
                <c:pt idx="5">
                  <c:v>Tas</c:v>
                </c:pt>
                <c:pt idx="6">
                  <c:v>ACT</c:v>
                </c:pt>
                <c:pt idx="7">
                  <c:v>NT</c:v>
                </c:pt>
                <c:pt idx="8">
                  <c:v>Aust</c:v>
                </c:pt>
              </c:strCache>
            </c:strRef>
          </c:cat>
          <c:val>
            <c:numRef>
              <c:f>'Brief Graphs'!$D$5:$D$13</c:f>
              <c:numCache>
                <c:formatCode>0.0</c:formatCode>
                <c:ptCount val="9"/>
                <c:pt idx="0">
                  <c:v>2.0814580044965947</c:v>
                </c:pt>
                <c:pt idx="1">
                  <c:v>1.6710629036455149</c:v>
                </c:pt>
                <c:pt idx="2">
                  <c:v>2.3455325995741738</c:v>
                </c:pt>
                <c:pt idx="3">
                  <c:v>5.4961888643186185</c:v>
                </c:pt>
                <c:pt idx="4">
                  <c:v>1.2690679318341447</c:v>
                </c:pt>
                <c:pt idx="5">
                  <c:v>1.1986997155627899</c:v>
                </c:pt>
                <c:pt idx="6">
                  <c:v>0.65944018339796351</c:v>
                </c:pt>
                <c:pt idx="7">
                  <c:v>6.4882237734143589</c:v>
                </c:pt>
                <c:pt idx="8">
                  <c:v>2.5456558558369036</c:v>
                </c:pt>
              </c:numCache>
            </c:numRef>
          </c:val>
        </c:ser>
        <c:dLbls>
          <c:showLegendKey val="0"/>
          <c:showVal val="0"/>
          <c:showCatName val="0"/>
          <c:showSerName val="0"/>
          <c:showPercent val="0"/>
          <c:showBubbleSize val="0"/>
        </c:dLbls>
        <c:gapWidth val="150"/>
        <c:overlap val="100"/>
        <c:axId val="83294848"/>
        <c:axId val="83386752"/>
      </c:barChart>
      <c:catAx>
        <c:axId val="83294848"/>
        <c:scaling>
          <c:orientation val="minMax"/>
        </c:scaling>
        <c:delete val="0"/>
        <c:axPos val="b"/>
        <c:numFmt formatCode="General" sourceLinked="1"/>
        <c:majorTickMark val="none"/>
        <c:minorTickMark val="none"/>
        <c:tickLblPos val="low"/>
        <c:spPr>
          <a:ln w="9525">
            <a:solidFill>
              <a:srgbClr val="000000"/>
            </a:solidFill>
            <a:prstDash val="solid"/>
          </a:ln>
        </c:spPr>
        <c:txPr>
          <a:bodyPr rot="0" vert="horz"/>
          <a:lstStyle/>
          <a:p>
            <a:pPr rtl="0">
              <a:defRPr/>
            </a:pPr>
            <a:endParaRPr lang="en-US"/>
          </a:p>
        </c:txPr>
        <c:crossAx val="83386752"/>
        <c:crosses val="autoZero"/>
        <c:auto val="1"/>
        <c:lblAlgn val="ctr"/>
        <c:lblOffset val="100"/>
        <c:tickLblSkip val="1"/>
        <c:tickMarkSkip val="1"/>
        <c:noMultiLvlLbl val="0"/>
      </c:catAx>
      <c:valAx>
        <c:axId val="83386752"/>
        <c:scaling>
          <c:orientation val="minMax"/>
        </c:scaling>
        <c:delete val="0"/>
        <c:axPos val="l"/>
        <c:title>
          <c:tx>
            <c:rich>
              <a:bodyPr rot="0" vert="horz"/>
              <a:lstStyle/>
              <a:p>
                <a:pPr algn="ctr">
                  <a:defRPr/>
                </a:pPr>
                <a:r>
                  <a:rPr lang="en-AU"/>
                  <a:t> % </a:t>
                </a:r>
              </a:p>
            </c:rich>
          </c:tx>
          <c:layout>
            <c:manualLayout>
              <c:xMode val="edge"/>
              <c:yMode val="edge"/>
              <c:x val="3.3435411206972718E-3"/>
              <c:y val="2.0899432242049348E-2"/>
            </c:manualLayout>
          </c:layout>
          <c:overlay val="0"/>
          <c:spPr>
            <a:noFill/>
            <a:ln w="25400">
              <a:noFill/>
            </a:ln>
          </c:spPr>
        </c:title>
        <c:numFmt formatCode="0" sourceLinked="0"/>
        <c:majorTickMark val="none"/>
        <c:minorTickMark val="none"/>
        <c:tickLblPos val="nextTo"/>
        <c:spPr>
          <a:ln w="9525">
            <a:solidFill>
              <a:srgbClr val="000000"/>
            </a:solidFill>
            <a:prstDash val="solid"/>
          </a:ln>
        </c:spPr>
        <c:txPr>
          <a:bodyPr rot="0" vert="horz"/>
          <a:lstStyle/>
          <a:p>
            <a:pPr>
              <a:defRPr/>
            </a:pPr>
            <a:endParaRPr lang="en-US"/>
          </a:p>
        </c:txPr>
        <c:crossAx val="83294848"/>
        <c:crosses val="autoZero"/>
        <c:crossBetween val="between"/>
        <c:majorUnit val="1"/>
        <c:minorUnit val="0.1"/>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97256141861034"/>
          <c:y val="0.16294429317830597"/>
          <c:w val="0.8463097153701995"/>
          <c:h val="0.63730958863786891"/>
        </c:manualLayout>
      </c:layout>
      <c:lineChart>
        <c:grouping val="standard"/>
        <c:varyColors val="0"/>
        <c:ser>
          <c:idx val="0"/>
          <c:order val="0"/>
          <c:spPr>
            <a:ln w="28575">
              <a:solidFill>
                <a:schemeClr val="accent6">
                  <a:lumMod val="75000"/>
                </a:schemeClr>
              </a:solidFill>
            </a:ln>
          </c:spPr>
          <c:marker>
            <c:symbol val="none"/>
          </c:marker>
          <c:cat>
            <c:numRef>
              <c:f>'TER Engineering Chart2'!$A$3:$A$43</c:f>
              <c:numCache>
                <c:formatCode>mmm\-yy</c:formatCode>
                <c:ptCount val="41"/>
                <c:pt idx="0">
                  <c:v>38412</c:v>
                </c:pt>
                <c:pt idx="1">
                  <c:v>38504</c:v>
                </c:pt>
                <c:pt idx="2">
                  <c:v>38596</c:v>
                </c:pt>
                <c:pt idx="3">
                  <c:v>38687</c:v>
                </c:pt>
                <c:pt idx="4">
                  <c:v>38777</c:v>
                </c:pt>
                <c:pt idx="5">
                  <c:v>38869</c:v>
                </c:pt>
                <c:pt idx="6">
                  <c:v>38961</c:v>
                </c:pt>
                <c:pt idx="7">
                  <c:v>39052</c:v>
                </c:pt>
                <c:pt idx="8">
                  <c:v>39142</c:v>
                </c:pt>
                <c:pt idx="9">
                  <c:v>39234</c:v>
                </c:pt>
                <c:pt idx="10">
                  <c:v>39326</c:v>
                </c:pt>
                <c:pt idx="11">
                  <c:v>39417</c:v>
                </c:pt>
                <c:pt idx="12">
                  <c:v>39508</c:v>
                </c:pt>
                <c:pt idx="13">
                  <c:v>39600</c:v>
                </c:pt>
                <c:pt idx="14">
                  <c:v>39692</c:v>
                </c:pt>
                <c:pt idx="15">
                  <c:v>39783</c:v>
                </c:pt>
                <c:pt idx="16">
                  <c:v>39873</c:v>
                </c:pt>
                <c:pt idx="17">
                  <c:v>39965</c:v>
                </c:pt>
                <c:pt idx="18">
                  <c:v>40057</c:v>
                </c:pt>
                <c:pt idx="19">
                  <c:v>40148</c:v>
                </c:pt>
                <c:pt idx="20">
                  <c:v>40238</c:v>
                </c:pt>
                <c:pt idx="21">
                  <c:v>40330</c:v>
                </c:pt>
                <c:pt idx="22">
                  <c:v>40422</c:v>
                </c:pt>
                <c:pt idx="23">
                  <c:v>40513</c:v>
                </c:pt>
                <c:pt idx="24">
                  <c:v>40603</c:v>
                </c:pt>
                <c:pt idx="25">
                  <c:v>40695</c:v>
                </c:pt>
                <c:pt idx="26">
                  <c:v>40787</c:v>
                </c:pt>
                <c:pt idx="27">
                  <c:v>40878</c:v>
                </c:pt>
                <c:pt idx="28">
                  <c:v>40969</c:v>
                </c:pt>
                <c:pt idx="29">
                  <c:v>41061</c:v>
                </c:pt>
                <c:pt idx="30">
                  <c:v>41153</c:v>
                </c:pt>
                <c:pt idx="31">
                  <c:v>41244</c:v>
                </c:pt>
                <c:pt idx="32">
                  <c:v>41334</c:v>
                </c:pt>
                <c:pt idx="33">
                  <c:v>41426</c:v>
                </c:pt>
                <c:pt idx="34">
                  <c:v>41518</c:v>
                </c:pt>
                <c:pt idx="35">
                  <c:v>41609</c:v>
                </c:pt>
                <c:pt idx="36">
                  <c:v>41699</c:v>
                </c:pt>
                <c:pt idx="37">
                  <c:v>41791</c:v>
                </c:pt>
                <c:pt idx="38">
                  <c:v>41883</c:v>
                </c:pt>
                <c:pt idx="39">
                  <c:v>41974</c:v>
                </c:pt>
                <c:pt idx="40">
                  <c:v>42064</c:v>
                </c:pt>
              </c:numCache>
            </c:numRef>
          </c:cat>
          <c:val>
            <c:numRef>
              <c:f>'TER Engineering Chart2'!$B$3:$B$43</c:f>
              <c:numCache>
                <c:formatCode>0.0</c:formatCode>
                <c:ptCount val="41"/>
                <c:pt idx="0">
                  <c:v>-1.5978026148160795</c:v>
                </c:pt>
                <c:pt idx="1">
                  <c:v>0.53412009851334652</c:v>
                </c:pt>
                <c:pt idx="2">
                  <c:v>15.871645277417734</c:v>
                </c:pt>
                <c:pt idx="3">
                  <c:v>21.055617048063226</c:v>
                </c:pt>
                <c:pt idx="4">
                  <c:v>19.436711150450915</c:v>
                </c:pt>
                <c:pt idx="5">
                  <c:v>3.7090536321700229</c:v>
                </c:pt>
                <c:pt idx="6">
                  <c:v>-8.0102257528552485</c:v>
                </c:pt>
                <c:pt idx="7">
                  <c:v>-13.476236520187278</c:v>
                </c:pt>
                <c:pt idx="8">
                  <c:v>-19.127346641619923</c:v>
                </c:pt>
                <c:pt idx="9">
                  <c:v>-18.186163653881682</c:v>
                </c:pt>
                <c:pt idx="10">
                  <c:v>-27.031055303016949</c:v>
                </c:pt>
                <c:pt idx="11">
                  <c:v>-36.626238894576055</c:v>
                </c:pt>
                <c:pt idx="12">
                  <c:v>-38.809666852350745</c:v>
                </c:pt>
                <c:pt idx="13">
                  <c:v>-29.408956043536961</c:v>
                </c:pt>
                <c:pt idx="14">
                  <c:v>-5.9926996256806859</c:v>
                </c:pt>
                <c:pt idx="15">
                  <c:v>51.319754578387844</c:v>
                </c:pt>
                <c:pt idx="16">
                  <c:v>97.560670590327987</c:v>
                </c:pt>
                <c:pt idx="17">
                  <c:v>97.794268599175794</c:v>
                </c:pt>
                <c:pt idx="18">
                  <c:v>64.306529944671652</c:v>
                </c:pt>
                <c:pt idx="19">
                  <c:v>-0.22263028974088828</c:v>
                </c:pt>
                <c:pt idx="20">
                  <c:v>-37.664395954709484</c:v>
                </c:pt>
                <c:pt idx="21">
                  <c:v>-55.116824412491042</c:v>
                </c:pt>
                <c:pt idx="22">
                  <c:v>-59.997560970962205</c:v>
                </c:pt>
                <c:pt idx="23">
                  <c:v>-54.527335397110555</c:v>
                </c:pt>
                <c:pt idx="24">
                  <c:v>-32.93441273585649</c:v>
                </c:pt>
                <c:pt idx="25">
                  <c:v>-21.601626049243983</c:v>
                </c:pt>
                <c:pt idx="26">
                  <c:v>-2.5973122776665303</c:v>
                </c:pt>
                <c:pt idx="27">
                  <c:v>39.675458514207548</c:v>
                </c:pt>
                <c:pt idx="28">
                  <c:v>44.039996689514041</c:v>
                </c:pt>
                <c:pt idx="29">
                  <c:v>90.028140909471972</c:v>
                </c:pt>
                <c:pt idx="30">
                  <c:v>105.63498203734549</c:v>
                </c:pt>
                <c:pt idx="31">
                  <c:v>104.86515499088291</c:v>
                </c:pt>
                <c:pt idx="32">
                  <c:v>96.798950090104213</c:v>
                </c:pt>
                <c:pt idx="33">
                  <c:v>67.545990918641934</c:v>
                </c:pt>
                <c:pt idx="34">
                  <c:v>52.722542225350907</c:v>
                </c:pt>
                <c:pt idx="35">
                  <c:v>1.357305128968922</c:v>
                </c:pt>
                <c:pt idx="36">
                  <c:v>-5.7505505800416357</c:v>
                </c:pt>
                <c:pt idx="37">
                  <c:v>-0.94309323659247379</c:v>
                </c:pt>
                <c:pt idx="38">
                  <c:v>39.97715249587803</c:v>
                </c:pt>
                <c:pt idx="39">
                  <c:v>105.54202345556129</c:v>
                </c:pt>
                <c:pt idx="40">
                  <c:v>145.15847304618791</c:v>
                </c:pt>
              </c:numCache>
            </c:numRef>
          </c:val>
          <c:smooth val="0"/>
        </c:ser>
        <c:dLbls>
          <c:showLegendKey val="0"/>
          <c:showVal val="0"/>
          <c:showCatName val="0"/>
          <c:showSerName val="0"/>
          <c:showPercent val="0"/>
          <c:showBubbleSize val="0"/>
        </c:dLbls>
        <c:marker val="1"/>
        <c:smooth val="0"/>
        <c:axId val="92867968"/>
        <c:axId val="92886144"/>
      </c:lineChart>
      <c:dateAx>
        <c:axId val="92867968"/>
        <c:scaling>
          <c:orientation val="minMax"/>
          <c:max val="42156"/>
          <c:min val="38504"/>
        </c:scaling>
        <c:delete val="0"/>
        <c:axPos val="b"/>
        <c:numFmt formatCode="yy" sourceLinked="0"/>
        <c:majorTickMark val="none"/>
        <c:minorTickMark val="none"/>
        <c:tickLblPos val="low"/>
        <c:txPr>
          <a:bodyPr/>
          <a:lstStyle/>
          <a:p>
            <a:pPr>
              <a:defRPr sz="800">
                <a:latin typeface="Arial" panose="020B0604020202020204" pitchFamily="34" charset="0"/>
                <a:cs typeface="Arial" panose="020B0604020202020204" pitchFamily="34" charset="0"/>
              </a:defRPr>
            </a:pPr>
            <a:endParaRPr lang="en-US"/>
          </a:p>
        </c:txPr>
        <c:crossAx val="92886144"/>
        <c:crosses val="autoZero"/>
        <c:auto val="1"/>
        <c:lblOffset val="100"/>
        <c:baseTimeUnit val="months"/>
        <c:majorUnit val="12"/>
        <c:majorTimeUnit val="months"/>
      </c:dateAx>
      <c:valAx>
        <c:axId val="92886144"/>
        <c:scaling>
          <c:orientation val="minMax"/>
          <c:max val="150"/>
        </c:scaling>
        <c:delete val="0"/>
        <c:axPos val="l"/>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92867968"/>
        <c:crosses val="autoZero"/>
        <c:crossBetween val="between"/>
        <c:majorUnit val="50"/>
        <c:minorUnit val="10"/>
      </c:valAx>
    </c:plotArea>
    <c:plotVisOnly val="1"/>
    <c:dispBlanksAs val="gap"/>
    <c:showDLblsOverMax val="0"/>
  </c:chart>
  <c:spPr>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3119184383662"/>
          <c:y val="0.15304110608221216"/>
          <c:w val="0.81937165243857013"/>
          <c:h val="0.64994335443216344"/>
        </c:manualLayout>
      </c:layout>
      <c:lineChart>
        <c:grouping val="standard"/>
        <c:varyColors val="0"/>
        <c:ser>
          <c:idx val="2"/>
          <c:order val="0"/>
          <c:tx>
            <c:v>Total Residential</c:v>
          </c:tx>
          <c:spPr>
            <a:ln>
              <a:solidFill>
                <a:srgbClr val="BFBFBF"/>
              </a:solidFill>
            </a:ln>
          </c:spPr>
          <c:marker>
            <c:symbol val="none"/>
          </c:marker>
          <c:cat>
            <c:numRef>
              <c:f>'Data Calc'!$A$9:$A$135</c:f>
              <c:numCache>
                <c:formatCode>mmm\-yy</c:formatCode>
                <c:ptCount val="127"/>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numCache>
            </c:numRef>
          </c:cat>
          <c:val>
            <c:numRef>
              <c:f>'Data Calc'!$CI$9:$CI$135</c:f>
              <c:numCache>
                <c:formatCode>General</c:formatCode>
                <c:ptCount val="127"/>
                <c:pt idx="43" formatCode="###\ ###\ ##0">
                  <c:v>415.62600000000003</c:v>
                </c:pt>
                <c:pt idx="44" formatCode="###\ ###\ ##0">
                  <c:v>409.94799999999998</c:v>
                </c:pt>
                <c:pt idx="45" formatCode="###\ ###\ ##0">
                  <c:v>420.93300000000005</c:v>
                </c:pt>
                <c:pt idx="46" formatCode="###\ ###\ ##0">
                  <c:v>413.19200000000001</c:v>
                </c:pt>
                <c:pt idx="47" formatCode="###\ ###\ ##0">
                  <c:v>448.488</c:v>
                </c:pt>
                <c:pt idx="48" formatCode="###\ ###\ ##0">
                  <c:v>480.12200000000007</c:v>
                </c:pt>
                <c:pt idx="49" formatCode="###\ ###\ ##0">
                  <c:v>471.66700000000003</c:v>
                </c:pt>
                <c:pt idx="50" formatCode="###\ ###\ ##0">
                  <c:v>479.63100000000009</c:v>
                </c:pt>
                <c:pt idx="51" formatCode="###\ ###\ ##0">
                  <c:v>445.91900000000004</c:v>
                </c:pt>
                <c:pt idx="52" formatCode="###\ ###\ ##0">
                  <c:v>409.88099999999997</c:v>
                </c:pt>
                <c:pt idx="53" formatCode="###\ ###\ ##0">
                  <c:v>408.28800000000001</c:v>
                </c:pt>
                <c:pt idx="54" formatCode="###\ ###\ ##0">
                  <c:v>417.10699999999997</c:v>
                </c:pt>
                <c:pt idx="55" formatCode="###\ ###\ ##0">
                  <c:v>428.798</c:v>
                </c:pt>
                <c:pt idx="56" formatCode="###\ ###\ ##0">
                  <c:v>467.34100000000001</c:v>
                </c:pt>
                <c:pt idx="57" formatCode="###\ ###\ ##0">
                  <c:v>486.45400000000001</c:v>
                </c:pt>
                <c:pt idx="58" formatCode="###\ ###\ ##0">
                  <c:v>510.822</c:v>
                </c:pt>
                <c:pt idx="59" formatCode="###\ ###\ ##0">
                  <c:v>547.99199999999996</c:v>
                </c:pt>
                <c:pt idx="60" formatCode="###\ ###\ ##0">
                  <c:v>578.73</c:v>
                </c:pt>
                <c:pt idx="61" formatCode="###\ ###\ ##0">
                  <c:v>654.18900000000008</c:v>
                </c:pt>
                <c:pt idx="62" formatCode="###\ ###\ ##0">
                  <c:v>668.98500000000001</c:v>
                </c:pt>
                <c:pt idx="63" formatCode="###\ ###\ ##0">
                  <c:v>662.06399999999996</c:v>
                </c:pt>
                <c:pt idx="64" formatCode="###\ ###\ ##0">
                  <c:v>647.02600000000007</c:v>
                </c:pt>
                <c:pt idx="65" formatCode="###\ ###\ ##0">
                  <c:v>574.03499999999997</c:v>
                </c:pt>
                <c:pt idx="66" formatCode="###\ ###\ ##0">
                  <c:v>533.41800000000001</c:v>
                </c:pt>
                <c:pt idx="67" formatCode="###\ ###\ ##0">
                  <c:v>520.75900000000001</c:v>
                </c:pt>
                <c:pt idx="68" formatCode="###\ ###\ ##0">
                  <c:v>469.16699999999997</c:v>
                </c:pt>
                <c:pt idx="69" formatCode="###\ ###\ ##0">
                  <c:v>416.18</c:v>
                </c:pt>
                <c:pt idx="70" formatCode="###\ ###\ ##0">
                  <c:v>363.63900000000001</c:v>
                </c:pt>
                <c:pt idx="71" formatCode="###\ ###\ ##0">
                  <c:v>304.51799999999997</c:v>
                </c:pt>
                <c:pt idx="72" formatCode="###\ ###\ ##0">
                  <c:v>296.767</c:v>
                </c:pt>
                <c:pt idx="73" formatCode="###\ ###\ ##0">
                  <c:v>311.447</c:v>
                </c:pt>
                <c:pt idx="74" formatCode="###\ ###\ ##0">
                  <c:v>328.38299999999998</c:v>
                </c:pt>
                <c:pt idx="75" formatCode="###\ ###\ ##0">
                  <c:v>329.79899999999998</c:v>
                </c:pt>
                <c:pt idx="76" formatCode="###\ ###\ ##0">
                  <c:v>332.93899999999996</c:v>
                </c:pt>
                <c:pt idx="77" formatCode="###\ ###\ ##0">
                  <c:v>351.20300000000003</c:v>
                </c:pt>
                <c:pt idx="78" formatCode="###\ ###\ ##0">
                  <c:v>359.291</c:v>
                </c:pt>
                <c:pt idx="79" formatCode="###\ ###\ ##0">
                  <c:v>376.416</c:v>
                </c:pt>
                <c:pt idx="80" formatCode="###\ ###\ ##0">
                  <c:v>376.18600000000004</c:v>
                </c:pt>
                <c:pt idx="81" formatCode="###\ ###\ ##0">
                  <c:v>377.83299999999997</c:v>
                </c:pt>
                <c:pt idx="82" formatCode="###\ ###\ ##0">
                  <c:v>378.45000000000005</c:v>
                </c:pt>
                <c:pt idx="83" formatCode="###\ ###\ ##0">
                  <c:v>374.553</c:v>
                </c:pt>
                <c:pt idx="84" formatCode="###\ ###\ ##0">
                  <c:v>394.03500000000003</c:v>
                </c:pt>
                <c:pt idx="85" formatCode="###\ ###\ ##0">
                  <c:v>411.28100000000001</c:v>
                </c:pt>
                <c:pt idx="86" formatCode="###\ ###\ ##0">
                  <c:v>453.15499999999997</c:v>
                </c:pt>
                <c:pt idx="87" formatCode="###\ ###\ ##0">
                  <c:v>480.44099999999997</c:v>
                </c:pt>
                <c:pt idx="88" formatCode="###\ ###\ ##0">
                  <c:v>487.03999999999996</c:v>
                </c:pt>
                <c:pt idx="89" formatCode="###\ ###\ ##0">
                  <c:v>509.36299999999994</c:v>
                </c:pt>
                <c:pt idx="90" formatCode="###\ ###\ ##0">
                  <c:v>508.358</c:v>
                </c:pt>
                <c:pt idx="91" formatCode="###\ ###\ ##0">
                  <c:v>529.95100000000002</c:v>
                </c:pt>
                <c:pt idx="92" formatCode="###\ ###\ ##0">
                  <c:v>555.46500000000003</c:v>
                </c:pt>
                <c:pt idx="93" formatCode="###\ ###\ ##0">
                  <c:v>532.95100000000002</c:v>
                </c:pt>
                <c:pt idx="94" formatCode="###\ ###\ ##0">
                  <c:v>545.31700000000001</c:v>
                </c:pt>
                <c:pt idx="95" formatCode="###\ ###\ ##0">
                  <c:v>523.38700000000006</c:v>
                </c:pt>
                <c:pt idx="96" formatCode="###\ ###\ ##0">
                  <c:v>514.86799999999994</c:v>
                </c:pt>
                <c:pt idx="97" formatCode="###\ ###\ ##0">
                  <c:v>526.93100000000004</c:v>
                </c:pt>
                <c:pt idx="98" formatCode="###\ ###\ ##0">
                  <c:v>514.86900000000003</c:v>
                </c:pt>
                <c:pt idx="99" formatCode="###\ ###\ ##0">
                  <c:v>528.30100000000004</c:v>
                </c:pt>
                <c:pt idx="100" formatCode="###\ ###\ ##0">
                  <c:v>526.048</c:v>
                </c:pt>
                <c:pt idx="101" formatCode="###\ ###\ ##0">
                  <c:v>519.81399999999996</c:v>
                </c:pt>
                <c:pt idx="102" formatCode="###\ ###\ ##0">
                  <c:v>489.76700000000005</c:v>
                </c:pt>
                <c:pt idx="103" formatCode="###\ ###\ ##0">
                  <c:v>481.82500000000005</c:v>
                </c:pt>
                <c:pt idx="104" formatCode="###\ ###\ ##0">
                  <c:v>495.35399999999998</c:v>
                </c:pt>
                <c:pt idx="105" formatCode="###\ ###\ ##0">
                  <c:v>492.92700000000002</c:v>
                </c:pt>
                <c:pt idx="106" formatCode="###\ ###\ ##0">
                  <c:v>550.649</c:v>
                </c:pt>
                <c:pt idx="107" formatCode="###\ ###\ ##0">
                  <c:v>606.53700000000003</c:v>
                </c:pt>
                <c:pt idx="108" formatCode="###\ ###\ ##0">
                  <c:v>648.54399999999998</c:v>
                </c:pt>
                <c:pt idx="109" formatCode="###\ ###\ ##0">
                  <c:v>722.59799999999996</c:v>
                </c:pt>
                <c:pt idx="110" formatCode="###\ ###\ ##0">
                  <c:v>764.31099999999992</c:v>
                </c:pt>
                <c:pt idx="111" formatCode="###\ ###\ ##0">
                  <c:v>782.38199999999995</c:v>
                </c:pt>
                <c:pt idx="112" formatCode="###\ ###\ ##0">
                  <c:v>785.31999999999994</c:v>
                </c:pt>
                <c:pt idx="113" formatCode="###\ ###\ ##0">
                  <c:v>780.40599999999995</c:v>
                </c:pt>
                <c:pt idx="114" formatCode="###\ ###\ ##0">
                  <c:v>752.93200000000002</c:v>
                </c:pt>
                <c:pt idx="115" formatCode="###\ ###\ ##0">
                  <c:v>732.66500000000008</c:v>
                </c:pt>
                <c:pt idx="116" formatCode="###\ ###\ ##0">
                  <c:v>711.55400000000009</c:v>
                </c:pt>
                <c:pt idx="117" formatCode="###\ ###\ ##0">
                  <c:v>676.76</c:v>
                </c:pt>
                <c:pt idx="118" formatCode="###\ ###\ ##0">
                  <c:v>648.69499999999994</c:v>
                </c:pt>
                <c:pt idx="119" formatCode="###\ ###\ ##0">
                  <c:v>619.13700000000006</c:v>
                </c:pt>
                <c:pt idx="120" formatCode="###\ ###\ ##0">
                  <c:v>658.99900000000002</c:v>
                </c:pt>
                <c:pt idx="121" formatCode="###\ ###\ ##0">
                  <c:v>706.82100000000003</c:v>
                </c:pt>
                <c:pt idx="122" formatCode="###\ ###\ ##0">
                  <c:v>763.29099999999994</c:v>
                </c:pt>
                <c:pt idx="123" formatCode="###\ ###\ ##0">
                  <c:v>794.30200000000002</c:v>
                </c:pt>
                <c:pt idx="124" formatCode="###\ ###\ ##0">
                  <c:v>780.73800000000006</c:v>
                </c:pt>
                <c:pt idx="125" formatCode="###\ ###\ ##0">
                  <c:v>747.60599999999999</c:v>
                </c:pt>
                <c:pt idx="126" formatCode="###\ ###\ ##0">
                  <c:v>707.86500000000001</c:v>
                </c:pt>
              </c:numCache>
            </c:numRef>
          </c:val>
          <c:smooth val="0"/>
        </c:ser>
        <c:ser>
          <c:idx val="0"/>
          <c:order val="1"/>
          <c:tx>
            <c:strRef>
              <c:f>'Data Calc'!$CO$7</c:f>
              <c:strCache>
                <c:ptCount val="1"/>
                <c:pt idx="0">
                  <c:v>Private Residential</c:v>
                </c:pt>
              </c:strCache>
            </c:strRef>
          </c:tx>
          <c:spPr>
            <a:ln>
              <a:solidFill>
                <a:srgbClr val="1F497D"/>
              </a:solidFill>
            </a:ln>
          </c:spPr>
          <c:marker>
            <c:symbol val="none"/>
          </c:marker>
          <c:cat>
            <c:numRef>
              <c:f>'Data Calc'!$A$9:$A$135</c:f>
              <c:numCache>
                <c:formatCode>mmm\-yy</c:formatCode>
                <c:ptCount val="127"/>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numCache>
            </c:numRef>
          </c:cat>
          <c:val>
            <c:numRef>
              <c:f>'Data Calc'!$CP$9:$CP$135</c:f>
              <c:numCache>
                <c:formatCode>General</c:formatCode>
                <c:ptCount val="127"/>
                <c:pt idx="43" formatCode="###\ ###\ ##0">
                  <c:v>344.97749073968856</c:v>
                </c:pt>
                <c:pt idx="44" formatCode="###\ ###\ ##0">
                  <c:v>337.73118125834998</c:v>
                </c:pt>
                <c:pt idx="45" formatCode="###\ ###\ ##0">
                  <c:v>347.54877570628162</c:v>
                </c:pt>
                <c:pt idx="46" formatCode="###\ ###\ ##0">
                  <c:v>349.35143748399577</c:v>
                </c:pt>
                <c:pt idx="47" formatCode="###\ ###\ ##0">
                  <c:v>370.56071108652384</c:v>
                </c:pt>
                <c:pt idx="48" formatCode="###\ ###\ ##0">
                  <c:v>389.30298161211738</c:v>
                </c:pt>
                <c:pt idx="49" formatCode="###\ ###\ ##0">
                  <c:v>380.41071872493831</c:v>
                </c:pt>
                <c:pt idx="50" formatCode="###\ ###\ ##0">
                  <c:v>375.29652103608089</c:v>
                </c:pt>
                <c:pt idx="51" formatCode="###\ ###\ ##0">
                  <c:v>351.13735588860118</c:v>
                </c:pt>
                <c:pt idx="52" formatCode="###\ ###\ ##0">
                  <c:v>334.0190618882188</c:v>
                </c:pt>
                <c:pt idx="53" formatCode="###\ ###\ ##0">
                  <c:v>340.33871089142468</c:v>
                </c:pt>
                <c:pt idx="54" formatCode="###\ ###\ ##0">
                  <c:v>346.91361052956438</c:v>
                </c:pt>
                <c:pt idx="55" formatCode="###\ ###\ ##0">
                  <c:v>367.12657157843984</c:v>
                </c:pt>
                <c:pt idx="56" formatCode="###\ ###\ ##0">
                  <c:v>392.9036849508833</c:v>
                </c:pt>
                <c:pt idx="57" formatCode="###\ ###\ ##0">
                  <c:v>403.60899573907693</c:v>
                </c:pt>
                <c:pt idx="58" formatCode="###\ ###\ ##0">
                  <c:v>426.04216348902344</c:v>
                </c:pt>
                <c:pt idx="59" formatCode="###\ ###\ ##0">
                  <c:v>447.02662370836191</c:v>
                </c:pt>
                <c:pt idx="60" formatCode="###\ ###\ ##0">
                  <c:v>457.36224114672075</c:v>
                </c:pt>
                <c:pt idx="61" formatCode="###\ ###\ ##0">
                  <c:v>492.74147291228644</c:v>
                </c:pt>
                <c:pt idx="62" formatCode="###\ ###\ ##0">
                  <c:v>501.19757760141619</c:v>
                </c:pt>
                <c:pt idx="63" formatCode="###\ ###\ ##0">
                  <c:v>491.02063995870833</c:v>
                </c:pt>
                <c:pt idx="64" formatCode="###\ ###\ ##0">
                  <c:v>483.93892697465589</c:v>
                </c:pt>
                <c:pt idx="65" formatCode="###\ ###\ ##0">
                  <c:v>452.02876440628518</c:v>
                </c:pt>
                <c:pt idx="66" formatCode="###\ ###\ ##0">
                  <c:v>424.86768413237542</c:v>
                </c:pt>
                <c:pt idx="67" formatCode="###\ ###\ ##0">
                  <c:v>421.0866611833373</c:v>
                </c:pt>
                <c:pt idx="68" formatCode="###\ ###\ ##0">
                  <c:v>382.04845703076364</c:v>
                </c:pt>
                <c:pt idx="69" formatCode="###\ ###\ ##0">
                  <c:v>333.70510656785353</c:v>
                </c:pt>
                <c:pt idx="70" formatCode="###\ ###\ ##0">
                  <c:v>284.04817017004461</c:v>
                </c:pt>
                <c:pt idx="71" formatCode="###\ ###\ ##0">
                  <c:v>236.63314046495631</c:v>
                </c:pt>
                <c:pt idx="72" formatCode="###\ ###\ ##0">
                  <c:v>231.87072911996302</c:v>
                </c:pt>
                <c:pt idx="73" formatCode="###\ ###\ ##0">
                  <c:v>230.4493315520121</c:v>
                </c:pt>
                <c:pt idx="74" formatCode="###\ ###\ ##0">
                  <c:v>242.16286285041042</c:v>
                </c:pt>
                <c:pt idx="75" formatCode="###\ ###\ ##0">
                  <c:v>239.51069232119113</c:v>
                </c:pt>
                <c:pt idx="76" formatCode="###\ ###\ ##0">
                  <c:v>238.6662581665222</c:v>
                </c:pt>
                <c:pt idx="77" formatCode="###\ ###\ ##0">
                  <c:v>259.06552288168541</c:v>
                </c:pt>
                <c:pt idx="78" formatCode="###\ ###\ ##0">
                  <c:v>274.59550068480235</c:v>
                </c:pt>
                <c:pt idx="79" formatCode="###\ ###\ ##0">
                  <c:v>287.15613564259871</c:v>
                </c:pt>
                <c:pt idx="80" formatCode="###\ ###\ ##0">
                  <c:v>288.5090378176393</c:v>
                </c:pt>
                <c:pt idx="81" formatCode="###\ ###\ ##0">
                  <c:v>290.76772575768661</c:v>
                </c:pt>
                <c:pt idx="82" formatCode="###\ ###\ ##0">
                  <c:v>290.23013264065014</c:v>
                </c:pt>
                <c:pt idx="83" formatCode="###\ ###\ ##0">
                  <c:v>289.67100060183054</c:v>
                </c:pt>
                <c:pt idx="84" formatCode="###\ ###\ ##0">
                  <c:v>311.11110378220326</c:v>
                </c:pt>
                <c:pt idx="85" formatCode="###\ ###\ ##0">
                  <c:v>340.29113053574719</c:v>
                </c:pt>
                <c:pt idx="86" formatCode="###\ ###\ ##0">
                  <c:v>377.01130272820075</c:v>
                </c:pt>
                <c:pt idx="87" formatCode="###\ ###\ ##0">
                  <c:v>392.56357315932502</c:v>
                </c:pt>
                <c:pt idx="88" formatCode="###\ ###\ ##0">
                  <c:v>408.13819940116076</c:v>
                </c:pt>
                <c:pt idx="89" formatCode="###\ ###\ ##0">
                  <c:v>420.67419706958901</c:v>
                </c:pt>
                <c:pt idx="90" formatCode="###\ ###\ ##0">
                  <c:v>428.38570028010332</c:v>
                </c:pt>
                <c:pt idx="91" formatCode="###\ ###\ ##0">
                  <c:v>471.8212593010162</c:v>
                </c:pt>
                <c:pt idx="92" formatCode="###\ ###\ ##0">
                  <c:v>500.42109643035144</c:v>
                </c:pt>
                <c:pt idx="93" formatCode="###\ ###\ ##0">
                  <c:v>487.33220305041061</c:v>
                </c:pt>
                <c:pt idx="94" formatCode="###\ ###\ ##0">
                  <c:v>494.75994977708984</c:v>
                </c:pt>
                <c:pt idx="95" formatCode="###\ ###\ ##0">
                  <c:v>464.25609892716875</c:v>
                </c:pt>
                <c:pt idx="96" formatCode="###\ ###\ ##0">
                  <c:v>444.64632006550107</c:v>
                </c:pt>
                <c:pt idx="97" formatCode="###\ ###\ ##0">
                  <c:v>453.204378382968</c:v>
                </c:pt>
                <c:pt idx="98" formatCode="###\ ###\ ##0">
                  <c:v>429.84845939198703</c:v>
                </c:pt>
                <c:pt idx="99" formatCode="###\ ###\ ##0">
                  <c:v>437.1544901039432</c:v>
                </c:pt>
                <c:pt idx="100" formatCode="###\ ###\ ##0">
                  <c:v>442.86474179727918</c:v>
                </c:pt>
                <c:pt idx="101" formatCode="###\ ###\ ##0">
                  <c:v>439.02646516582627</c:v>
                </c:pt>
                <c:pt idx="102" formatCode="###\ ###\ ##0">
                  <c:v>427.06923727139639</c:v>
                </c:pt>
                <c:pt idx="103" formatCode="###\ ###\ ##0">
                  <c:v>424.72273650047845</c:v>
                </c:pt>
                <c:pt idx="104" formatCode="###\ ###\ ##0">
                  <c:v>422.00516223860967</c:v>
                </c:pt>
                <c:pt idx="105" formatCode="###\ ###\ ##0">
                  <c:v>414.4244383867067</c:v>
                </c:pt>
                <c:pt idx="106" formatCode="###\ ###\ ##0">
                  <c:v>426.32221127096585</c:v>
                </c:pt>
                <c:pt idx="107" formatCode="###\ ###\ ##0">
                  <c:v>435.03938177154038</c:v>
                </c:pt>
                <c:pt idx="108" formatCode="###\ ###\ ##0">
                  <c:v>427.92416042418813</c:v>
                </c:pt>
                <c:pt idx="109" formatCode="###\ ###\ ##0">
                  <c:v>428.8841067787111</c:v>
                </c:pt>
                <c:pt idx="110" formatCode="###\ ###\ ##0">
                  <c:v>426.75401840733707</c:v>
                </c:pt>
                <c:pt idx="111" formatCode="###\ ###\ ##0">
                  <c:v>408.1326987055669</c:v>
                </c:pt>
                <c:pt idx="112" formatCode="###\ ###\ ##0">
                  <c:v>411.12210738299484</c:v>
                </c:pt>
                <c:pt idx="113" formatCode="###\ ###\ ##0">
                  <c:v>431.43109891645412</c:v>
                </c:pt>
                <c:pt idx="114" formatCode="###\ ###\ ##0">
                  <c:v>448.42616064092249</c:v>
                </c:pt>
                <c:pt idx="115" formatCode="###\ ###\ ##0">
                  <c:v>477.37737324790749</c:v>
                </c:pt>
                <c:pt idx="116" formatCode="###\ ###\ ##0">
                  <c:v>500.1378197111444</c:v>
                </c:pt>
                <c:pt idx="117" formatCode="###\ ###\ ##0">
                  <c:v>512.47707075219455</c:v>
                </c:pt>
                <c:pt idx="118" formatCode="###\ ###\ ##0">
                  <c:v>531.84575193347484</c:v>
                </c:pt>
                <c:pt idx="119" formatCode="###\ ###\ ##0">
                  <c:v>547.89804104383461</c:v>
                </c:pt>
                <c:pt idx="120" formatCode="###\ ###\ ##0">
                  <c:v>607.86894061824125</c:v>
                </c:pt>
                <c:pt idx="121" formatCode="###\ ###\ ##0">
                  <c:v>664.97950262004019</c:v>
                </c:pt>
                <c:pt idx="122" formatCode="###\ ###\ ##0">
                  <c:v>711.61442464464596</c:v>
                </c:pt>
                <c:pt idx="123" formatCode="###\ ###\ ##0">
                  <c:v>745.7372406996634</c:v>
                </c:pt>
                <c:pt idx="124" formatCode="###\ ###\ ##0">
                  <c:v>728.35380395980962</c:v>
                </c:pt>
                <c:pt idx="125" formatCode="###\ ###\ ##0">
                  <c:v>694.4898591882752</c:v>
                </c:pt>
                <c:pt idx="126" formatCode="###\ ###\ ##0">
                  <c:v>658.59868315036306</c:v>
                </c:pt>
              </c:numCache>
            </c:numRef>
          </c:val>
          <c:smooth val="0"/>
        </c:ser>
        <c:ser>
          <c:idx val="1"/>
          <c:order val="2"/>
          <c:tx>
            <c:v>Public Residential</c:v>
          </c:tx>
          <c:spPr>
            <a:ln>
              <a:solidFill>
                <a:srgbClr val="E46C0A"/>
              </a:solidFill>
            </a:ln>
          </c:spPr>
          <c:marker>
            <c:symbol val="none"/>
          </c:marker>
          <c:cat>
            <c:numRef>
              <c:f>'Data Calc'!$A$9:$A$135</c:f>
              <c:numCache>
                <c:formatCode>mmm\-yy</c:formatCode>
                <c:ptCount val="127"/>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numCache>
            </c:numRef>
          </c:cat>
          <c:val>
            <c:numRef>
              <c:f>'Data Calc'!$CU$9:$CU$135</c:f>
              <c:numCache>
                <c:formatCode>General</c:formatCode>
                <c:ptCount val="127"/>
                <c:pt idx="43" formatCode="###\ ###\ ##0">
                  <c:v>70.648509260311457</c:v>
                </c:pt>
                <c:pt idx="44" formatCode="###\ ###\ ##0">
                  <c:v>72.21681874165003</c:v>
                </c:pt>
                <c:pt idx="45" formatCode="###\ ###\ ##0">
                  <c:v>73.384224293718404</c:v>
                </c:pt>
                <c:pt idx="46" formatCode="###\ ###\ ##0">
                  <c:v>63.84056251600424</c:v>
                </c:pt>
                <c:pt idx="47" formatCode="###\ ###\ ##0">
                  <c:v>77.927288913476104</c:v>
                </c:pt>
                <c:pt idx="48" formatCode="###\ ###\ ##0">
                  <c:v>90.819018387882622</c:v>
                </c:pt>
                <c:pt idx="49" formatCode="###\ ###\ ##0">
                  <c:v>91.256281275061696</c:v>
                </c:pt>
                <c:pt idx="50" formatCode="###\ ###\ ##0">
                  <c:v>104.33447896391912</c:v>
                </c:pt>
                <c:pt idx="51" formatCode="###\ ###\ ##0">
                  <c:v>94.781644111398819</c:v>
                </c:pt>
                <c:pt idx="52" formatCode="###\ ###\ ##0">
                  <c:v>75.861938111781214</c:v>
                </c:pt>
                <c:pt idx="53" formatCode="###\ ###\ ##0">
                  <c:v>67.949289108575329</c:v>
                </c:pt>
                <c:pt idx="54" formatCode="###\ ###\ ##0">
                  <c:v>70.193389470435619</c:v>
                </c:pt>
                <c:pt idx="55" formatCode="###\ ###\ ##0">
                  <c:v>61.671428421560158</c:v>
                </c:pt>
                <c:pt idx="56" formatCode="###\ ###\ ##0">
                  <c:v>74.437315049116705</c:v>
                </c:pt>
                <c:pt idx="57" formatCode="###\ ###\ ##0">
                  <c:v>82.845004260923076</c:v>
                </c:pt>
                <c:pt idx="58" formatCode="###\ ###\ ##0">
                  <c:v>84.779836510976551</c:v>
                </c:pt>
                <c:pt idx="59" formatCode="###\ ###\ ##0">
                  <c:v>100.96537629163811</c:v>
                </c:pt>
                <c:pt idx="60" formatCode="###\ ###\ ##0">
                  <c:v>121.36775885327926</c:v>
                </c:pt>
                <c:pt idx="61" formatCode="###\ ###\ ##0">
                  <c:v>161.44752708771352</c:v>
                </c:pt>
                <c:pt idx="62" formatCode="###\ ###\ ##0">
                  <c:v>167.78742239858383</c:v>
                </c:pt>
                <c:pt idx="63" formatCode="###\ ###\ ##0">
                  <c:v>171.04336004129163</c:v>
                </c:pt>
                <c:pt idx="64" formatCode="###\ ###\ ##0">
                  <c:v>163.0870730253441</c:v>
                </c:pt>
                <c:pt idx="65" formatCode="###\ ###\ ##0">
                  <c:v>122.00623559371473</c:v>
                </c:pt>
                <c:pt idx="66" formatCode="###\ ###\ ##0">
                  <c:v>108.55031586762448</c:v>
                </c:pt>
                <c:pt idx="67" formatCode="###\ ###\ ##0">
                  <c:v>99.672338816662631</c:v>
                </c:pt>
                <c:pt idx="68" formatCode="###\ ###\ ##0">
                  <c:v>87.11854296923633</c:v>
                </c:pt>
                <c:pt idx="69" formatCode="###\ ###\ ##0">
                  <c:v>82.474893432146473</c:v>
                </c:pt>
                <c:pt idx="70" formatCode="###\ ###\ ##0">
                  <c:v>79.590829829955396</c:v>
                </c:pt>
                <c:pt idx="71" formatCode="###\ ###\ ##0">
                  <c:v>67.884859535043688</c:v>
                </c:pt>
                <c:pt idx="72" formatCode="###\ ###\ ##0">
                  <c:v>64.896270880036994</c:v>
                </c:pt>
                <c:pt idx="73" formatCode="###\ ###\ ##0">
                  <c:v>80.997668447987934</c:v>
                </c:pt>
                <c:pt idx="74" formatCode="###\ ###\ ##0">
                  <c:v>86.22013714958959</c:v>
                </c:pt>
                <c:pt idx="75" formatCode="###\ ###\ ##0">
                  <c:v>90.288307678808877</c:v>
                </c:pt>
                <c:pt idx="76" formatCode="###\ ###\ ##0">
                  <c:v>94.272741833477852</c:v>
                </c:pt>
                <c:pt idx="77" formatCode="###\ ###\ ##0">
                  <c:v>92.137477118314621</c:v>
                </c:pt>
                <c:pt idx="78" formatCode="###\ ###\ ##0">
                  <c:v>84.695499315197694</c:v>
                </c:pt>
                <c:pt idx="79" formatCode="###\ ###\ ##0">
                  <c:v>89.259864357401284</c:v>
                </c:pt>
                <c:pt idx="80" formatCode="###\ ###\ ##0">
                  <c:v>87.676962182360711</c:v>
                </c:pt>
                <c:pt idx="81" formatCode="###\ ###\ ##0">
                  <c:v>87.065274242313436</c:v>
                </c:pt>
                <c:pt idx="82" formatCode="###\ ###\ ##0">
                  <c:v>88.219867359349877</c:v>
                </c:pt>
                <c:pt idx="83" formatCode="###\ ###\ ##0">
                  <c:v>84.881999398169512</c:v>
                </c:pt>
                <c:pt idx="84" formatCode="###\ ###\ ##0">
                  <c:v>82.923896217796766</c:v>
                </c:pt>
                <c:pt idx="85" formatCode="###\ ###\ ##0">
                  <c:v>70.989869464252777</c:v>
                </c:pt>
                <c:pt idx="86" formatCode="###\ ###\ ##0">
                  <c:v>76.143697271799198</c:v>
                </c:pt>
                <c:pt idx="87" formatCode="###\ ###\ ##0">
                  <c:v>87.8774268406749</c:v>
                </c:pt>
                <c:pt idx="88" formatCode="###\ ###\ ##0">
                  <c:v>78.901800598839174</c:v>
                </c:pt>
                <c:pt idx="89" formatCode="###\ ###\ ##0">
                  <c:v>88.688802930410944</c:v>
                </c:pt>
                <c:pt idx="90" formatCode="###\ ###\ ##0">
                  <c:v>79.972299719896654</c:v>
                </c:pt>
                <c:pt idx="91" formatCode="###\ ###\ ##0">
                  <c:v>58.129740698983774</c:v>
                </c:pt>
                <c:pt idx="92" formatCode="###\ ###\ ##0">
                  <c:v>55.04390356964857</c:v>
                </c:pt>
                <c:pt idx="93" formatCode="###\ ###\ ##0">
                  <c:v>45.618796949589445</c:v>
                </c:pt>
                <c:pt idx="94" formatCode="###\ ###\ ##0">
                  <c:v>50.55705022291022</c:v>
                </c:pt>
                <c:pt idx="95" formatCode="###\ ###\ ##0">
                  <c:v>59.130901072831286</c:v>
                </c:pt>
                <c:pt idx="96" formatCode="###\ ###\ ##0">
                  <c:v>70.221679934498979</c:v>
                </c:pt>
                <c:pt idx="97" formatCode="###\ ###\ ##0">
                  <c:v>73.726621617032023</c:v>
                </c:pt>
                <c:pt idx="98" formatCode="###\ ###\ ##0">
                  <c:v>85.020540608012951</c:v>
                </c:pt>
                <c:pt idx="99" formatCode="###\ ###\ ##0">
                  <c:v>91.14650989605677</c:v>
                </c:pt>
                <c:pt idx="100" formatCode="###\ ###\ ##0">
                  <c:v>83.183258202720779</c:v>
                </c:pt>
                <c:pt idx="101" formatCode="###\ ###\ ##0">
                  <c:v>80.787534834173698</c:v>
                </c:pt>
                <c:pt idx="102" formatCode="###\ ###\ ##0">
                  <c:v>62.697762728603614</c:v>
                </c:pt>
                <c:pt idx="103" formatCode="###\ ###\ ##0">
                  <c:v>57.102263499521499</c:v>
                </c:pt>
                <c:pt idx="104" formatCode="###\ ###\ ##0">
                  <c:v>73.348837761390357</c:v>
                </c:pt>
                <c:pt idx="105" formatCode="###\ ###\ ##0">
                  <c:v>78.502561613293366</c:v>
                </c:pt>
                <c:pt idx="106" formatCode="###\ ###\ ##0">
                  <c:v>124.32678872903418</c:v>
                </c:pt>
                <c:pt idx="107" formatCode="###\ ###\ ##0">
                  <c:v>171.49761822845966</c:v>
                </c:pt>
                <c:pt idx="108" formatCode="###\ ###\ ##0">
                  <c:v>220.61983957581194</c:v>
                </c:pt>
                <c:pt idx="109" formatCode="###\ ###\ ##0">
                  <c:v>293.71389322128886</c:v>
                </c:pt>
                <c:pt idx="110" formatCode="###\ ###\ ##0">
                  <c:v>337.55698159266296</c:v>
                </c:pt>
                <c:pt idx="111" formatCode="###\ ###\ ##0">
                  <c:v>374.24930129443317</c:v>
                </c:pt>
                <c:pt idx="112" formatCode="###\ ###\ ##0">
                  <c:v>374.19789261700515</c:v>
                </c:pt>
                <c:pt idx="113" formatCode="###\ ###\ ##0">
                  <c:v>348.97490108354589</c:v>
                </c:pt>
                <c:pt idx="114" formatCode="###\ ###\ ##0">
                  <c:v>304.50583935907747</c:v>
                </c:pt>
                <c:pt idx="115" formatCode="###\ ###\ ##0">
                  <c:v>255.28762675209254</c:v>
                </c:pt>
                <c:pt idx="116" formatCode="###\ ###\ ##0">
                  <c:v>211.41618028885554</c:v>
                </c:pt>
                <c:pt idx="117" formatCode="###\ ###\ ##0">
                  <c:v>164.28292924780541</c:v>
                </c:pt>
                <c:pt idx="118" formatCode="###\ ###\ ##0">
                  <c:v>116.84924806652518</c:v>
                </c:pt>
                <c:pt idx="119" formatCode="###\ ###\ ##0">
                  <c:v>71.238958956165476</c:v>
                </c:pt>
                <c:pt idx="120" formatCode="###\ ###\ ##0">
                  <c:v>51.130059381758741</c:v>
                </c:pt>
                <c:pt idx="121" formatCode="###\ ###\ ##0">
                  <c:v>41.841497379959819</c:v>
                </c:pt>
                <c:pt idx="122" formatCode="###\ ###\ ##0">
                  <c:v>51.676575355354032</c:v>
                </c:pt>
                <c:pt idx="123" formatCode="###\ ###\ ##0">
                  <c:v>48.564759300336569</c:v>
                </c:pt>
                <c:pt idx="124" formatCode="###\ ###\ ##0">
                  <c:v>52.38419604019029</c:v>
                </c:pt>
                <c:pt idx="125" formatCode="###\ ###\ ##0">
                  <c:v>53.116140811724762</c:v>
                </c:pt>
                <c:pt idx="126" formatCode="###\ ###\ ##0">
                  <c:v>49.266316849636929</c:v>
                </c:pt>
              </c:numCache>
            </c:numRef>
          </c:val>
          <c:smooth val="0"/>
        </c:ser>
        <c:dLbls>
          <c:showLegendKey val="0"/>
          <c:showVal val="0"/>
          <c:showCatName val="0"/>
          <c:showSerName val="0"/>
          <c:showPercent val="0"/>
          <c:showBubbleSize val="0"/>
        </c:dLbls>
        <c:marker val="1"/>
        <c:smooth val="0"/>
        <c:axId val="92917120"/>
        <c:axId val="92927104"/>
      </c:lineChart>
      <c:dateAx>
        <c:axId val="92917120"/>
        <c:scaling>
          <c:orientation val="minMax"/>
          <c:max val="42185"/>
          <c:min val="38533"/>
        </c:scaling>
        <c:delete val="0"/>
        <c:axPos val="b"/>
        <c:numFmt formatCode="yy" sourceLinked="0"/>
        <c:majorTickMark val="none"/>
        <c:minorTickMark val="none"/>
        <c:tickLblPos val="nextTo"/>
        <c:spPr>
          <a:ln w="12700">
            <a:solidFill>
              <a:schemeClr val="tx1"/>
            </a:solidFill>
          </a:ln>
        </c:spPr>
        <c:crossAx val="92927104"/>
        <c:crosses val="autoZero"/>
        <c:auto val="1"/>
        <c:lblOffset val="100"/>
        <c:baseTimeUnit val="months"/>
        <c:majorUnit val="12"/>
        <c:majorTimeUnit val="months"/>
      </c:dateAx>
      <c:valAx>
        <c:axId val="92927104"/>
        <c:scaling>
          <c:orientation val="minMax"/>
          <c:max val="800"/>
        </c:scaling>
        <c:delete val="0"/>
        <c:axPos val="l"/>
        <c:numFmt formatCode="General" sourceLinked="1"/>
        <c:majorTickMark val="none"/>
        <c:minorTickMark val="none"/>
        <c:tickLblPos val="nextTo"/>
        <c:spPr>
          <a:ln w="12700">
            <a:solidFill>
              <a:schemeClr val="tx1"/>
            </a:solidFill>
          </a:ln>
        </c:spPr>
        <c:crossAx val="92917120"/>
        <c:crosses val="autoZero"/>
        <c:crossBetween val="between"/>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327372182891998E-2"/>
          <c:y val="0.13280248247243481"/>
          <c:w val="0.88381985962801346"/>
          <c:h val="0.69466445920843645"/>
        </c:manualLayout>
      </c:layout>
      <c:lineChart>
        <c:grouping val="standard"/>
        <c:varyColors val="0"/>
        <c:ser>
          <c:idx val="0"/>
          <c:order val="0"/>
          <c:tx>
            <c:strRef>
              <c:f>'new TER chart data (2)'!$B$9</c:f>
              <c:strCache>
                <c:ptCount val="1"/>
                <c:pt idx="0">
                  <c:v>Housing Fin. Moving annual total (ex refinancing)</c:v>
                </c:pt>
              </c:strCache>
            </c:strRef>
          </c:tx>
          <c:spPr>
            <a:ln>
              <a:solidFill>
                <a:schemeClr val="tx2"/>
              </a:solidFill>
            </a:ln>
          </c:spPr>
          <c:marker>
            <c:symbol val="none"/>
          </c:marker>
          <c:cat>
            <c:numRef>
              <c:f>'new TER chart data (2)'!$A$10:$A$56</c:f>
              <c:numCache>
                <c:formatCode>mmm\ yy</c:formatCode>
                <c:ptCount val="47"/>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pt idx="44">
                  <c:v>41883</c:v>
                </c:pt>
                <c:pt idx="45">
                  <c:v>41974</c:v>
                </c:pt>
                <c:pt idx="46">
                  <c:v>42064</c:v>
                </c:pt>
              </c:numCache>
            </c:numRef>
          </c:cat>
          <c:val>
            <c:numRef>
              <c:f>'new TER chart data (2)'!$B$10:$B$56</c:f>
              <c:numCache>
                <c:formatCode>General</c:formatCode>
                <c:ptCount val="47"/>
                <c:pt idx="0">
                  <c:v>3265</c:v>
                </c:pt>
                <c:pt idx="1">
                  <c:v>3466</c:v>
                </c:pt>
                <c:pt idx="2">
                  <c:v>3684</c:v>
                </c:pt>
                <c:pt idx="3">
                  <c:v>3715</c:v>
                </c:pt>
                <c:pt idx="4">
                  <c:v>4099</c:v>
                </c:pt>
                <c:pt idx="5">
                  <c:v>4565</c:v>
                </c:pt>
                <c:pt idx="6">
                  <c:v>4840</c:v>
                </c:pt>
                <c:pt idx="7">
                  <c:v>5186</c:v>
                </c:pt>
                <c:pt idx="8">
                  <c:v>5549</c:v>
                </c:pt>
                <c:pt idx="9">
                  <c:v>5853</c:v>
                </c:pt>
                <c:pt idx="10">
                  <c:v>6171</c:v>
                </c:pt>
                <c:pt idx="11">
                  <c:v>6318</c:v>
                </c:pt>
                <c:pt idx="12">
                  <c:v>6051</c:v>
                </c:pt>
                <c:pt idx="13">
                  <c:v>5558</c:v>
                </c:pt>
                <c:pt idx="14">
                  <c:v>5071</c:v>
                </c:pt>
                <c:pt idx="15">
                  <c:v>4611</c:v>
                </c:pt>
                <c:pt idx="16">
                  <c:v>4376</c:v>
                </c:pt>
                <c:pt idx="17">
                  <c:v>4357</c:v>
                </c:pt>
                <c:pt idx="18">
                  <c:v>4177</c:v>
                </c:pt>
                <c:pt idx="19">
                  <c:v>4037</c:v>
                </c:pt>
                <c:pt idx="20">
                  <c:v>3744</c:v>
                </c:pt>
                <c:pt idx="21">
                  <c:v>3618</c:v>
                </c:pt>
                <c:pt idx="22">
                  <c:v>3778</c:v>
                </c:pt>
                <c:pt idx="23">
                  <c:v>3948</c:v>
                </c:pt>
                <c:pt idx="24">
                  <c:v>4142</c:v>
                </c:pt>
                <c:pt idx="25">
                  <c:v>4035</c:v>
                </c:pt>
                <c:pt idx="26">
                  <c:v>3735</c:v>
                </c:pt>
                <c:pt idx="27">
                  <c:v>3319</c:v>
                </c:pt>
                <c:pt idx="28">
                  <c:v>2970</c:v>
                </c:pt>
                <c:pt idx="29">
                  <c:v>2668</c:v>
                </c:pt>
                <c:pt idx="30">
                  <c:v>2524</c:v>
                </c:pt>
                <c:pt idx="31">
                  <c:v>2452</c:v>
                </c:pt>
                <c:pt idx="32">
                  <c:v>2451</c:v>
                </c:pt>
                <c:pt idx="33">
                  <c:v>2535</c:v>
                </c:pt>
                <c:pt idx="34">
                  <c:v>2639</c:v>
                </c:pt>
                <c:pt idx="35">
                  <c:v>2749</c:v>
                </c:pt>
                <c:pt idx="36">
                  <c:v>2877</c:v>
                </c:pt>
                <c:pt idx="37">
                  <c:v>3052</c:v>
                </c:pt>
                <c:pt idx="38">
                  <c:v>3092</c:v>
                </c:pt>
                <c:pt idx="39">
                  <c:v>3109</c:v>
                </c:pt>
                <c:pt idx="40">
                  <c:v>3088</c:v>
                </c:pt>
                <c:pt idx="41">
                  <c:v>2969</c:v>
                </c:pt>
                <c:pt idx="42">
                  <c:v>2947</c:v>
                </c:pt>
                <c:pt idx="43">
                  <c:v>2993</c:v>
                </c:pt>
                <c:pt idx="44">
                  <c:v>3097</c:v>
                </c:pt>
                <c:pt idx="45">
                  <c:v>3184</c:v>
                </c:pt>
                <c:pt idx="46">
                  <c:v>3118</c:v>
                </c:pt>
              </c:numCache>
            </c:numRef>
          </c:val>
          <c:smooth val="1"/>
        </c:ser>
        <c:ser>
          <c:idx val="1"/>
          <c:order val="1"/>
          <c:tx>
            <c:strRef>
              <c:f>'new TER chart data (2)'!$D$9</c:f>
              <c:strCache>
                <c:ptCount val="1"/>
                <c:pt idx="0">
                  <c:v>Territory Dwelling sales Moving annual total</c:v>
                </c:pt>
              </c:strCache>
            </c:strRef>
          </c:tx>
          <c:spPr>
            <a:ln>
              <a:solidFill>
                <a:schemeClr val="accent6">
                  <a:lumMod val="75000"/>
                </a:schemeClr>
              </a:solidFill>
            </a:ln>
          </c:spPr>
          <c:marker>
            <c:symbol val="none"/>
          </c:marker>
          <c:cat>
            <c:numRef>
              <c:f>'new TER chart data (2)'!$A$10:$A$56</c:f>
              <c:numCache>
                <c:formatCode>mmm\ yy</c:formatCode>
                <c:ptCount val="47"/>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pt idx="44">
                  <c:v>41883</c:v>
                </c:pt>
                <c:pt idx="45">
                  <c:v>41974</c:v>
                </c:pt>
                <c:pt idx="46">
                  <c:v>42064</c:v>
                </c:pt>
              </c:numCache>
            </c:numRef>
          </c:cat>
          <c:val>
            <c:numRef>
              <c:f>'new TER chart data (2)'!$D$10:$D$56</c:f>
              <c:numCache>
                <c:formatCode>General</c:formatCode>
                <c:ptCount val="47"/>
                <c:pt idx="3">
                  <c:v>4391</c:v>
                </c:pt>
                <c:pt idx="4">
                  <c:v>4501</c:v>
                </c:pt>
                <c:pt idx="5">
                  <c:v>4417</c:v>
                </c:pt>
                <c:pt idx="6">
                  <c:v>4648</c:v>
                </c:pt>
                <c:pt idx="7">
                  <c:v>4627</c:v>
                </c:pt>
                <c:pt idx="8">
                  <c:v>4667</c:v>
                </c:pt>
                <c:pt idx="9">
                  <c:v>4641</c:v>
                </c:pt>
                <c:pt idx="10">
                  <c:v>4558</c:v>
                </c:pt>
                <c:pt idx="11">
                  <c:v>4564</c:v>
                </c:pt>
                <c:pt idx="12">
                  <c:v>4518</c:v>
                </c:pt>
                <c:pt idx="13">
                  <c:v>4491</c:v>
                </c:pt>
                <c:pt idx="14">
                  <c:v>4365</c:v>
                </c:pt>
                <c:pt idx="15">
                  <c:v>4247</c:v>
                </c:pt>
                <c:pt idx="16">
                  <c:v>4187</c:v>
                </c:pt>
                <c:pt idx="17">
                  <c:v>4039</c:v>
                </c:pt>
                <c:pt idx="18">
                  <c:v>3879</c:v>
                </c:pt>
                <c:pt idx="19">
                  <c:v>3988</c:v>
                </c:pt>
                <c:pt idx="20">
                  <c:v>3874</c:v>
                </c:pt>
                <c:pt idx="21">
                  <c:v>3919</c:v>
                </c:pt>
                <c:pt idx="22">
                  <c:v>4095</c:v>
                </c:pt>
                <c:pt idx="23">
                  <c:v>4005</c:v>
                </c:pt>
                <c:pt idx="24">
                  <c:v>4133</c:v>
                </c:pt>
                <c:pt idx="25">
                  <c:v>3996</c:v>
                </c:pt>
                <c:pt idx="26">
                  <c:v>3768</c:v>
                </c:pt>
                <c:pt idx="27">
                  <c:v>3422</c:v>
                </c:pt>
                <c:pt idx="28">
                  <c:v>3055</c:v>
                </c:pt>
                <c:pt idx="29">
                  <c:v>2728</c:v>
                </c:pt>
                <c:pt idx="30">
                  <c:v>2570</c:v>
                </c:pt>
                <c:pt idx="31">
                  <c:v>2531</c:v>
                </c:pt>
                <c:pt idx="32">
                  <c:v>2415</c:v>
                </c:pt>
                <c:pt idx="33">
                  <c:v>2417</c:v>
                </c:pt>
                <c:pt idx="34">
                  <c:v>2588</c:v>
                </c:pt>
                <c:pt idx="35">
                  <c:v>2769</c:v>
                </c:pt>
                <c:pt idx="36">
                  <c:v>3033</c:v>
                </c:pt>
                <c:pt idx="37">
                  <c:v>3213</c:v>
                </c:pt>
                <c:pt idx="38">
                  <c:v>3236</c:v>
                </c:pt>
                <c:pt idx="39">
                  <c:v>3275</c:v>
                </c:pt>
                <c:pt idx="40">
                  <c:v>3215</c:v>
                </c:pt>
                <c:pt idx="41">
                  <c:v>3327</c:v>
                </c:pt>
                <c:pt idx="42">
                  <c:v>3297</c:v>
                </c:pt>
                <c:pt idx="43">
                  <c:v>3418</c:v>
                </c:pt>
                <c:pt idx="44">
                  <c:v>3682</c:v>
                </c:pt>
                <c:pt idx="45">
                  <c:v>3745</c:v>
                </c:pt>
                <c:pt idx="46">
                  <c:v>3752</c:v>
                </c:pt>
              </c:numCache>
            </c:numRef>
          </c:val>
          <c:smooth val="0"/>
        </c:ser>
        <c:dLbls>
          <c:showLegendKey val="0"/>
          <c:showVal val="0"/>
          <c:showCatName val="0"/>
          <c:showSerName val="0"/>
          <c:showPercent val="0"/>
          <c:showBubbleSize val="0"/>
        </c:dLbls>
        <c:marker val="1"/>
        <c:smooth val="0"/>
        <c:axId val="93509504"/>
        <c:axId val="93511040"/>
      </c:lineChart>
      <c:dateAx>
        <c:axId val="93509504"/>
        <c:scaling>
          <c:orientation val="minMax"/>
          <c:max val="42156"/>
          <c:min val="38504"/>
        </c:scaling>
        <c:delete val="0"/>
        <c:axPos val="b"/>
        <c:numFmt formatCode="yy"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93511040"/>
        <c:crosses val="autoZero"/>
        <c:auto val="1"/>
        <c:lblOffset val="100"/>
        <c:baseTimeUnit val="months"/>
        <c:majorUnit val="1"/>
        <c:majorTimeUnit val="years"/>
      </c:dateAx>
      <c:valAx>
        <c:axId val="93511040"/>
        <c:scaling>
          <c:orientation val="minMax"/>
        </c:scaling>
        <c:delete val="0"/>
        <c:axPos val="l"/>
        <c:numFmt formatCode="General" sourceLinked="1"/>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93509504"/>
        <c:crosses val="autoZero"/>
        <c:crossBetween val="between"/>
        <c:dispUnits>
          <c:builtInUnit val="thousands"/>
        </c:dispUnits>
      </c:valAx>
    </c:plotArea>
    <c:plotVisOnly val="1"/>
    <c:dispBlanksAs val="gap"/>
    <c:showDLblsOverMax val="0"/>
  </c:chart>
  <c:spPr>
    <a:ln>
      <a:no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02706888338327"/>
          <c:y val="0.10982042779206645"/>
          <c:w val="0.86268459610032977"/>
          <c:h val="0.75960346214844832"/>
        </c:manualLayout>
      </c:layout>
      <c:lineChart>
        <c:grouping val="standard"/>
        <c:varyColors val="0"/>
        <c:ser>
          <c:idx val="0"/>
          <c:order val="0"/>
          <c:tx>
            <c:v>Darwin Overall House Price</c:v>
          </c:tx>
          <c:spPr>
            <a:ln w="28575">
              <a:solidFill>
                <a:schemeClr val="tx2"/>
              </a:solidFill>
            </a:ln>
          </c:spPr>
          <c:marker>
            <c:symbol val="none"/>
          </c:marker>
          <c:cat>
            <c:numRef>
              <c:f>Data!$B$10:$B$94</c:f>
              <c:numCache>
                <c:formatCode>mmm\ yy</c:formatCode>
                <c:ptCount val="85"/>
                <c:pt idx="0">
                  <c:v>34394</c:v>
                </c:pt>
                <c:pt idx="1">
                  <c:v>34486</c:v>
                </c:pt>
                <c:pt idx="2">
                  <c:v>34578</c:v>
                </c:pt>
                <c:pt idx="3">
                  <c:v>34669</c:v>
                </c:pt>
                <c:pt idx="4">
                  <c:v>34759</c:v>
                </c:pt>
                <c:pt idx="5">
                  <c:v>34851</c:v>
                </c:pt>
                <c:pt idx="6">
                  <c:v>34943</c:v>
                </c:pt>
                <c:pt idx="7">
                  <c:v>35034</c:v>
                </c:pt>
                <c:pt idx="8">
                  <c:v>35125</c:v>
                </c:pt>
                <c:pt idx="9">
                  <c:v>35217</c:v>
                </c:pt>
                <c:pt idx="10">
                  <c:v>35309</c:v>
                </c:pt>
                <c:pt idx="11">
                  <c:v>35400</c:v>
                </c:pt>
                <c:pt idx="12">
                  <c:v>35490</c:v>
                </c:pt>
                <c:pt idx="13">
                  <c:v>35582</c:v>
                </c:pt>
                <c:pt idx="14">
                  <c:v>35674</c:v>
                </c:pt>
                <c:pt idx="15">
                  <c:v>35765</c:v>
                </c:pt>
                <c:pt idx="16">
                  <c:v>35855</c:v>
                </c:pt>
                <c:pt idx="17">
                  <c:v>35947</c:v>
                </c:pt>
                <c:pt idx="18">
                  <c:v>36039</c:v>
                </c:pt>
                <c:pt idx="19">
                  <c:v>36130</c:v>
                </c:pt>
                <c:pt idx="20">
                  <c:v>36220</c:v>
                </c:pt>
                <c:pt idx="21">
                  <c:v>36312</c:v>
                </c:pt>
                <c:pt idx="22">
                  <c:v>36404</c:v>
                </c:pt>
                <c:pt idx="23">
                  <c:v>36495</c:v>
                </c:pt>
                <c:pt idx="24">
                  <c:v>36586</c:v>
                </c:pt>
                <c:pt idx="25">
                  <c:v>36678</c:v>
                </c:pt>
                <c:pt idx="26">
                  <c:v>36770</c:v>
                </c:pt>
                <c:pt idx="27">
                  <c:v>36861</c:v>
                </c:pt>
                <c:pt idx="28">
                  <c:v>36951</c:v>
                </c:pt>
                <c:pt idx="29">
                  <c:v>37043</c:v>
                </c:pt>
                <c:pt idx="30">
                  <c:v>37135</c:v>
                </c:pt>
                <c:pt idx="31">
                  <c:v>37226</c:v>
                </c:pt>
                <c:pt idx="32">
                  <c:v>37316</c:v>
                </c:pt>
                <c:pt idx="33">
                  <c:v>37408</c:v>
                </c:pt>
                <c:pt idx="34">
                  <c:v>37500</c:v>
                </c:pt>
                <c:pt idx="35">
                  <c:v>37591</c:v>
                </c:pt>
                <c:pt idx="36">
                  <c:v>37681</c:v>
                </c:pt>
                <c:pt idx="37">
                  <c:v>37773</c:v>
                </c:pt>
                <c:pt idx="38">
                  <c:v>37865</c:v>
                </c:pt>
                <c:pt idx="39">
                  <c:v>37956</c:v>
                </c:pt>
                <c:pt idx="40">
                  <c:v>38047</c:v>
                </c:pt>
                <c:pt idx="41">
                  <c:v>38139</c:v>
                </c:pt>
                <c:pt idx="42">
                  <c:v>38231</c:v>
                </c:pt>
                <c:pt idx="43">
                  <c:v>38322</c:v>
                </c:pt>
                <c:pt idx="44">
                  <c:v>38412</c:v>
                </c:pt>
                <c:pt idx="45">
                  <c:v>38504</c:v>
                </c:pt>
                <c:pt idx="46">
                  <c:v>38596</c:v>
                </c:pt>
                <c:pt idx="47">
                  <c:v>38687</c:v>
                </c:pt>
                <c:pt idx="48">
                  <c:v>38777</c:v>
                </c:pt>
                <c:pt idx="49">
                  <c:v>38869</c:v>
                </c:pt>
                <c:pt idx="50">
                  <c:v>38961</c:v>
                </c:pt>
                <c:pt idx="51">
                  <c:v>39052</c:v>
                </c:pt>
                <c:pt idx="52">
                  <c:v>39142</c:v>
                </c:pt>
                <c:pt idx="53">
                  <c:v>39234</c:v>
                </c:pt>
                <c:pt idx="54">
                  <c:v>39326</c:v>
                </c:pt>
                <c:pt idx="55">
                  <c:v>39417</c:v>
                </c:pt>
                <c:pt idx="56">
                  <c:v>39508</c:v>
                </c:pt>
                <c:pt idx="57">
                  <c:v>39600</c:v>
                </c:pt>
                <c:pt idx="58">
                  <c:v>39692</c:v>
                </c:pt>
                <c:pt idx="59">
                  <c:v>39783</c:v>
                </c:pt>
                <c:pt idx="60">
                  <c:v>39873</c:v>
                </c:pt>
                <c:pt idx="61">
                  <c:v>39965</c:v>
                </c:pt>
                <c:pt idx="62">
                  <c:v>40057</c:v>
                </c:pt>
                <c:pt idx="63">
                  <c:v>40148</c:v>
                </c:pt>
                <c:pt idx="64">
                  <c:v>40238</c:v>
                </c:pt>
                <c:pt idx="65">
                  <c:v>40330</c:v>
                </c:pt>
                <c:pt idx="66">
                  <c:v>40422</c:v>
                </c:pt>
                <c:pt idx="67">
                  <c:v>40513</c:v>
                </c:pt>
                <c:pt idx="68">
                  <c:v>40603</c:v>
                </c:pt>
                <c:pt idx="69">
                  <c:v>40695</c:v>
                </c:pt>
                <c:pt idx="70">
                  <c:v>40787</c:v>
                </c:pt>
                <c:pt idx="71">
                  <c:v>40878</c:v>
                </c:pt>
                <c:pt idx="72">
                  <c:v>40969</c:v>
                </c:pt>
                <c:pt idx="73">
                  <c:v>41061</c:v>
                </c:pt>
                <c:pt idx="74">
                  <c:v>41153</c:v>
                </c:pt>
                <c:pt idx="75">
                  <c:v>41244</c:v>
                </c:pt>
                <c:pt idx="76">
                  <c:v>41334</c:v>
                </c:pt>
                <c:pt idx="77">
                  <c:v>41426</c:v>
                </c:pt>
                <c:pt idx="78">
                  <c:v>41518</c:v>
                </c:pt>
                <c:pt idx="79">
                  <c:v>41609</c:v>
                </c:pt>
                <c:pt idx="80">
                  <c:v>41699</c:v>
                </c:pt>
                <c:pt idx="81">
                  <c:v>41791</c:v>
                </c:pt>
                <c:pt idx="82">
                  <c:v>41883</c:v>
                </c:pt>
                <c:pt idx="83">
                  <c:v>41974</c:v>
                </c:pt>
                <c:pt idx="84">
                  <c:v>42064</c:v>
                </c:pt>
              </c:numCache>
            </c:numRef>
          </c:cat>
          <c:val>
            <c:numRef>
              <c:f>Data!$C$10:$C$94</c:f>
              <c:numCache>
                <c:formatCode>###\ ###</c:formatCode>
                <c:ptCount val="85"/>
                <c:pt idx="0">
                  <c:v>149000</c:v>
                </c:pt>
                <c:pt idx="1">
                  <c:v>157000</c:v>
                </c:pt>
                <c:pt idx="2">
                  <c:v>159000</c:v>
                </c:pt>
                <c:pt idx="3">
                  <c:v>166500</c:v>
                </c:pt>
                <c:pt idx="4">
                  <c:v>159000</c:v>
                </c:pt>
                <c:pt idx="5">
                  <c:v>180000</c:v>
                </c:pt>
                <c:pt idx="6">
                  <c:v>162500</c:v>
                </c:pt>
                <c:pt idx="7">
                  <c:v>160000</c:v>
                </c:pt>
                <c:pt idx="8">
                  <c:v>159000</c:v>
                </c:pt>
                <c:pt idx="9">
                  <c:v>168000</c:v>
                </c:pt>
                <c:pt idx="10">
                  <c:v>167000</c:v>
                </c:pt>
                <c:pt idx="11">
                  <c:v>163000</c:v>
                </c:pt>
                <c:pt idx="12">
                  <c:v>168000</c:v>
                </c:pt>
                <c:pt idx="13">
                  <c:v>178000</c:v>
                </c:pt>
                <c:pt idx="14">
                  <c:v>180000</c:v>
                </c:pt>
                <c:pt idx="15">
                  <c:v>180000</c:v>
                </c:pt>
                <c:pt idx="16">
                  <c:v>174000</c:v>
                </c:pt>
                <c:pt idx="17">
                  <c:v>180000</c:v>
                </c:pt>
                <c:pt idx="18">
                  <c:v>175000</c:v>
                </c:pt>
                <c:pt idx="19">
                  <c:v>165000</c:v>
                </c:pt>
                <c:pt idx="20">
                  <c:v>165000</c:v>
                </c:pt>
                <c:pt idx="21">
                  <c:v>176000</c:v>
                </c:pt>
                <c:pt idx="22">
                  <c:v>188000</c:v>
                </c:pt>
                <c:pt idx="23">
                  <c:v>188500</c:v>
                </c:pt>
                <c:pt idx="24">
                  <c:v>197000</c:v>
                </c:pt>
                <c:pt idx="25">
                  <c:v>190400</c:v>
                </c:pt>
                <c:pt idx="26">
                  <c:v>180000</c:v>
                </c:pt>
                <c:pt idx="27">
                  <c:v>179800</c:v>
                </c:pt>
                <c:pt idx="28">
                  <c:v>190000</c:v>
                </c:pt>
                <c:pt idx="29">
                  <c:v>187000</c:v>
                </c:pt>
                <c:pt idx="30">
                  <c:v>185000</c:v>
                </c:pt>
                <c:pt idx="31">
                  <c:v>190000</c:v>
                </c:pt>
                <c:pt idx="32">
                  <c:v>195000</c:v>
                </c:pt>
                <c:pt idx="33">
                  <c:v>200000</c:v>
                </c:pt>
                <c:pt idx="34">
                  <c:v>206000</c:v>
                </c:pt>
                <c:pt idx="35">
                  <c:v>208000</c:v>
                </c:pt>
                <c:pt idx="36">
                  <c:v>215000</c:v>
                </c:pt>
                <c:pt idx="37">
                  <c:v>206000</c:v>
                </c:pt>
                <c:pt idx="38">
                  <c:v>213000</c:v>
                </c:pt>
                <c:pt idx="39">
                  <c:v>230000</c:v>
                </c:pt>
                <c:pt idx="40">
                  <c:v>260000</c:v>
                </c:pt>
                <c:pt idx="41">
                  <c:v>255000</c:v>
                </c:pt>
                <c:pt idx="42">
                  <c:v>259600</c:v>
                </c:pt>
                <c:pt idx="43">
                  <c:v>260000</c:v>
                </c:pt>
                <c:pt idx="44">
                  <c:v>275000</c:v>
                </c:pt>
                <c:pt idx="45">
                  <c:v>279800</c:v>
                </c:pt>
                <c:pt idx="46">
                  <c:v>300000</c:v>
                </c:pt>
                <c:pt idx="47">
                  <c:v>328000</c:v>
                </c:pt>
                <c:pt idx="48">
                  <c:v>335000</c:v>
                </c:pt>
                <c:pt idx="49">
                  <c:v>350000</c:v>
                </c:pt>
                <c:pt idx="50">
                  <c:v>385000</c:v>
                </c:pt>
                <c:pt idx="51">
                  <c:v>370000</c:v>
                </c:pt>
                <c:pt idx="52">
                  <c:v>390000</c:v>
                </c:pt>
                <c:pt idx="53">
                  <c:v>395000</c:v>
                </c:pt>
                <c:pt idx="54">
                  <c:v>400000</c:v>
                </c:pt>
                <c:pt idx="55">
                  <c:v>412500</c:v>
                </c:pt>
                <c:pt idx="56">
                  <c:v>420000</c:v>
                </c:pt>
                <c:pt idx="57">
                  <c:v>423299</c:v>
                </c:pt>
                <c:pt idx="58">
                  <c:v>426000</c:v>
                </c:pt>
                <c:pt idx="59">
                  <c:v>432000</c:v>
                </c:pt>
                <c:pt idx="60">
                  <c:v>455000</c:v>
                </c:pt>
                <c:pt idx="61">
                  <c:v>537000</c:v>
                </c:pt>
                <c:pt idx="62">
                  <c:v>499000</c:v>
                </c:pt>
                <c:pt idx="63">
                  <c:v>540000</c:v>
                </c:pt>
                <c:pt idx="64">
                  <c:v>547000</c:v>
                </c:pt>
                <c:pt idx="65">
                  <c:v>555000</c:v>
                </c:pt>
                <c:pt idx="66">
                  <c:v>552500</c:v>
                </c:pt>
                <c:pt idx="67">
                  <c:v>559500</c:v>
                </c:pt>
                <c:pt idx="68">
                  <c:v>550000</c:v>
                </c:pt>
                <c:pt idx="69">
                  <c:v>515000</c:v>
                </c:pt>
                <c:pt idx="70">
                  <c:v>507250</c:v>
                </c:pt>
                <c:pt idx="71">
                  <c:v>516000</c:v>
                </c:pt>
                <c:pt idx="72">
                  <c:v>550000</c:v>
                </c:pt>
                <c:pt idx="73">
                  <c:v>570000</c:v>
                </c:pt>
                <c:pt idx="74">
                  <c:v>568250</c:v>
                </c:pt>
                <c:pt idx="75">
                  <c:v>578000</c:v>
                </c:pt>
                <c:pt idx="76">
                  <c:v>592000</c:v>
                </c:pt>
                <c:pt idx="77">
                  <c:v>612000</c:v>
                </c:pt>
                <c:pt idx="78">
                  <c:v>605000</c:v>
                </c:pt>
                <c:pt idx="79">
                  <c:v>610000</c:v>
                </c:pt>
                <c:pt idx="80">
                  <c:v>620000</c:v>
                </c:pt>
                <c:pt idx="81">
                  <c:v>620795</c:v>
                </c:pt>
                <c:pt idx="82">
                  <c:v>610000</c:v>
                </c:pt>
                <c:pt idx="83">
                  <c:v>585000</c:v>
                </c:pt>
                <c:pt idx="84">
                  <c:v>625000</c:v>
                </c:pt>
              </c:numCache>
            </c:numRef>
          </c:val>
          <c:smooth val="0"/>
        </c:ser>
        <c:ser>
          <c:idx val="1"/>
          <c:order val="1"/>
          <c:tx>
            <c:v>Alice Springs House Price</c:v>
          </c:tx>
          <c:spPr>
            <a:ln w="28575">
              <a:solidFill>
                <a:schemeClr val="bg1">
                  <a:lumMod val="75000"/>
                </a:schemeClr>
              </a:solidFill>
            </a:ln>
          </c:spPr>
          <c:marker>
            <c:symbol val="none"/>
          </c:marker>
          <c:cat>
            <c:numRef>
              <c:f>Data!$B$10:$B$94</c:f>
              <c:numCache>
                <c:formatCode>mmm\ yy</c:formatCode>
                <c:ptCount val="85"/>
                <c:pt idx="0">
                  <c:v>34394</c:v>
                </c:pt>
                <c:pt idx="1">
                  <c:v>34486</c:v>
                </c:pt>
                <c:pt idx="2">
                  <c:v>34578</c:v>
                </c:pt>
                <c:pt idx="3">
                  <c:v>34669</c:v>
                </c:pt>
                <c:pt idx="4">
                  <c:v>34759</c:v>
                </c:pt>
                <c:pt idx="5">
                  <c:v>34851</c:v>
                </c:pt>
                <c:pt idx="6">
                  <c:v>34943</c:v>
                </c:pt>
                <c:pt idx="7">
                  <c:v>35034</c:v>
                </c:pt>
                <c:pt idx="8">
                  <c:v>35125</c:v>
                </c:pt>
                <c:pt idx="9">
                  <c:v>35217</c:v>
                </c:pt>
                <c:pt idx="10">
                  <c:v>35309</c:v>
                </c:pt>
                <c:pt idx="11">
                  <c:v>35400</c:v>
                </c:pt>
                <c:pt idx="12">
                  <c:v>35490</c:v>
                </c:pt>
                <c:pt idx="13">
                  <c:v>35582</c:v>
                </c:pt>
                <c:pt idx="14">
                  <c:v>35674</c:v>
                </c:pt>
                <c:pt idx="15">
                  <c:v>35765</c:v>
                </c:pt>
                <c:pt idx="16">
                  <c:v>35855</c:v>
                </c:pt>
                <c:pt idx="17">
                  <c:v>35947</c:v>
                </c:pt>
                <c:pt idx="18">
                  <c:v>36039</c:v>
                </c:pt>
                <c:pt idx="19">
                  <c:v>36130</c:v>
                </c:pt>
                <c:pt idx="20">
                  <c:v>36220</c:v>
                </c:pt>
                <c:pt idx="21">
                  <c:v>36312</c:v>
                </c:pt>
                <c:pt idx="22">
                  <c:v>36404</c:v>
                </c:pt>
                <c:pt idx="23">
                  <c:v>36495</c:v>
                </c:pt>
                <c:pt idx="24">
                  <c:v>36586</c:v>
                </c:pt>
                <c:pt idx="25">
                  <c:v>36678</c:v>
                </c:pt>
                <c:pt idx="26">
                  <c:v>36770</c:v>
                </c:pt>
                <c:pt idx="27">
                  <c:v>36861</c:v>
                </c:pt>
                <c:pt idx="28">
                  <c:v>36951</c:v>
                </c:pt>
                <c:pt idx="29">
                  <c:v>37043</c:v>
                </c:pt>
                <c:pt idx="30">
                  <c:v>37135</c:v>
                </c:pt>
                <c:pt idx="31">
                  <c:v>37226</c:v>
                </c:pt>
                <c:pt idx="32">
                  <c:v>37316</c:v>
                </c:pt>
                <c:pt idx="33">
                  <c:v>37408</c:v>
                </c:pt>
                <c:pt idx="34">
                  <c:v>37500</c:v>
                </c:pt>
                <c:pt idx="35">
                  <c:v>37591</c:v>
                </c:pt>
                <c:pt idx="36">
                  <c:v>37681</c:v>
                </c:pt>
                <c:pt idx="37">
                  <c:v>37773</c:v>
                </c:pt>
                <c:pt idx="38">
                  <c:v>37865</c:v>
                </c:pt>
                <c:pt idx="39">
                  <c:v>37956</c:v>
                </c:pt>
                <c:pt idx="40">
                  <c:v>38047</c:v>
                </c:pt>
                <c:pt idx="41">
                  <c:v>38139</c:v>
                </c:pt>
                <c:pt idx="42">
                  <c:v>38231</c:v>
                </c:pt>
                <c:pt idx="43">
                  <c:v>38322</c:v>
                </c:pt>
                <c:pt idx="44">
                  <c:v>38412</c:v>
                </c:pt>
                <c:pt idx="45">
                  <c:v>38504</c:v>
                </c:pt>
                <c:pt idx="46">
                  <c:v>38596</c:v>
                </c:pt>
                <c:pt idx="47">
                  <c:v>38687</c:v>
                </c:pt>
                <c:pt idx="48">
                  <c:v>38777</c:v>
                </c:pt>
                <c:pt idx="49">
                  <c:v>38869</c:v>
                </c:pt>
                <c:pt idx="50">
                  <c:v>38961</c:v>
                </c:pt>
                <c:pt idx="51">
                  <c:v>39052</c:v>
                </c:pt>
                <c:pt idx="52">
                  <c:v>39142</c:v>
                </c:pt>
                <c:pt idx="53">
                  <c:v>39234</c:v>
                </c:pt>
                <c:pt idx="54">
                  <c:v>39326</c:v>
                </c:pt>
                <c:pt idx="55">
                  <c:v>39417</c:v>
                </c:pt>
                <c:pt idx="56">
                  <c:v>39508</c:v>
                </c:pt>
                <c:pt idx="57">
                  <c:v>39600</c:v>
                </c:pt>
                <c:pt idx="58">
                  <c:v>39692</c:v>
                </c:pt>
                <c:pt idx="59">
                  <c:v>39783</c:v>
                </c:pt>
                <c:pt idx="60">
                  <c:v>39873</c:v>
                </c:pt>
                <c:pt idx="61">
                  <c:v>39965</c:v>
                </c:pt>
                <c:pt idx="62">
                  <c:v>40057</c:v>
                </c:pt>
                <c:pt idx="63">
                  <c:v>40148</c:v>
                </c:pt>
                <c:pt idx="64">
                  <c:v>40238</c:v>
                </c:pt>
                <c:pt idx="65">
                  <c:v>40330</c:v>
                </c:pt>
                <c:pt idx="66">
                  <c:v>40422</c:v>
                </c:pt>
                <c:pt idx="67">
                  <c:v>40513</c:v>
                </c:pt>
                <c:pt idx="68">
                  <c:v>40603</c:v>
                </c:pt>
                <c:pt idx="69">
                  <c:v>40695</c:v>
                </c:pt>
                <c:pt idx="70">
                  <c:v>40787</c:v>
                </c:pt>
                <c:pt idx="71">
                  <c:v>40878</c:v>
                </c:pt>
                <c:pt idx="72">
                  <c:v>40969</c:v>
                </c:pt>
                <c:pt idx="73">
                  <c:v>41061</c:v>
                </c:pt>
                <c:pt idx="74">
                  <c:v>41153</c:v>
                </c:pt>
                <c:pt idx="75">
                  <c:v>41244</c:v>
                </c:pt>
                <c:pt idx="76">
                  <c:v>41334</c:v>
                </c:pt>
                <c:pt idx="77">
                  <c:v>41426</c:v>
                </c:pt>
                <c:pt idx="78">
                  <c:v>41518</c:v>
                </c:pt>
                <c:pt idx="79">
                  <c:v>41609</c:v>
                </c:pt>
                <c:pt idx="80">
                  <c:v>41699</c:v>
                </c:pt>
                <c:pt idx="81">
                  <c:v>41791</c:v>
                </c:pt>
                <c:pt idx="82">
                  <c:v>41883</c:v>
                </c:pt>
                <c:pt idx="83">
                  <c:v>41974</c:v>
                </c:pt>
                <c:pt idx="84">
                  <c:v>42064</c:v>
                </c:pt>
              </c:numCache>
            </c:numRef>
          </c:cat>
          <c:val>
            <c:numRef>
              <c:f>Data!$M$10:$M$94</c:f>
              <c:numCache>
                <c:formatCode>General</c:formatCode>
                <c:ptCount val="85"/>
                <c:pt idx="20" formatCode="###\ ###">
                  <c:v>0</c:v>
                </c:pt>
                <c:pt idx="21" formatCode="###\ ###">
                  <c:v>0</c:v>
                </c:pt>
                <c:pt idx="22" formatCode="###\ ###">
                  <c:v>147250</c:v>
                </c:pt>
                <c:pt idx="23" formatCode="###\ ###">
                  <c:v>147500</c:v>
                </c:pt>
                <c:pt idx="24" formatCode="###\ ###">
                  <c:v>149250</c:v>
                </c:pt>
                <c:pt idx="25" formatCode="###\ ###">
                  <c:v>157000</c:v>
                </c:pt>
                <c:pt idx="26" formatCode="###\ ###">
                  <c:v>155000</c:v>
                </c:pt>
                <c:pt idx="27" formatCode="###\ ###">
                  <c:v>159000</c:v>
                </c:pt>
                <c:pt idx="28" formatCode="###\ ###">
                  <c:v>156500</c:v>
                </c:pt>
                <c:pt idx="29" formatCode="###\ ###">
                  <c:v>167500</c:v>
                </c:pt>
                <c:pt idx="30" formatCode="###\ ###">
                  <c:v>165750</c:v>
                </c:pt>
                <c:pt idx="31" formatCode="###\ ###">
                  <c:v>171250</c:v>
                </c:pt>
                <c:pt idx="32" formatCode="###\ ###">
                  <c:v>185000</c:v>
                </c:pt>
                <c:pt idx="33" formatCode="###\ ###">
                  <c:v>177000</c:v>
                </c:pt>
                <c:pt idx="34" formatCode="###\ ###">
                  <c:v>187000</c:v>
                </c:pt>
                <c:pt idx="35" formatCode="###\ ###">
                  <c:v>181000</c:v>
                </c:pt>
                <c:pt idx="36" formatCode="###\ ###">
                  <c:v>197000</c:v>
                </c:pt>
                <c:pt idx="37" formatCode="###\ ###">
                  <c:v>202000</c:v>
                </c:pt>
                <c:pt idx="38" formatCode="###\ ###">
                  <c:v>199000</c:v>
                </c:pt>
                <c:pt idx="39" formatCode="###\ ###">
                  <c:v>225000</c:v>
                </c:pt>
                <c:pt idx="40" formatCode="###\ ###">
                  <c:v>224000</c:v>
                </c:pt>
                <c:pt idx="41" formatCode="###\ ###">
                  <c:v>246500</c:v>
                </c:pt>
                <c:pt idx="42" formatCode="###\ ###">
                  <c:v>236500</c:v>
                </c:pt>
                <c:pt idx="43" formatCode="###\ ###">
                  <c:v>250500</c:v>
                </c:pt>
                <c:pt idx="44" formatCode="###\ ###">
                  <c:v>260000</c:v>
                </c:pt>
                <c:pt idx="45" formatCode="###\ ###">
                  <c:v>276000</c:v>
                </c:pt>
                <c:pt idx="46" formatCode="###\ ###">
                  <c:v>269000</c:v>
                </c:pt>
                <c:pt idx="47" formatCode="###\ ###">
                  <c:v>280000</c:v>
                </c:pt>
                <c:pt idx="48" formatCode="###\ ###">
                  <c:v>282000</c:v>
                </c:pt>
                <c:pt idx="49" formatCode="###\ ###">
                  <c:v>275000</c:v>
                </c:pt>
                <c:pt idx="50" formatCode="###\ ###">
                  <c:v>272500</c:v>
                </c:pt>
                <c:pt idx="51" formatCode="###\ ###">
                  <c:v>281000</c:v>
                </c:pt>
                <c:pt idx="52" formatCode="###\ ###">
                  <c:v>297500</c:v>
                </c:pt>
                <c:pt idx="53" formatCode="###\ ###">
                  <c:v>286500</c:v>
                </c:pt>
                <c:pt idx="54" formatCode="###\ ###">
                  <c:v>307000</c:v>
                </c:pt>
                <c:pt idx="55" formatCode="###\ ###">
                  <c:v>312000</c:v>
                </c:pt>
                <c:pt idx="56" formatCode="###\ ###">
                  <c:v>325000</c:v>
                </c:pt>
                <c:pt idx="57" formatCode="###\ ###">
                  <c:v>312000</c:v>
                </c:pt>
                <c:pt idx="58" formatCode="###\ ###">
                  <c:v>314500</c:v>
                </c:pt>
                <c:pt idx="59" formatCode="###\ ###">
                  <c:v>330000</c:v>
                </c:pt>
                <c:pt idx="60" formatCode="###\ ###">
                  <c:v>367500</c:v>
                </c:pt>
                <c:pt idx="61" formatCode="###\ ###">
                  <c:v>375800</c:v>
                </c:pt>
                <c:pt idx="62" formatCode="###\ ###">
                  <c:v>410167</c:v>
                </c:pt>
                <c:pt idx="63" formatCode="###\ ###">
                  <c:v>415000</c:v>
                </c:pt>
                <c:pt idx="64" formatCode="###\ ###">
                  <c:v>430000</c:v>
                </c:pt>
                <c:pt idx="65" formatCode="###\ ###">
                  <c:v>456000</c:v>
                </c:pt>
                <c:pt idx="66" formatCode="###\ ###">
                  <c:v>450000</c:v>
                </c:pt>
                <c:pt idx="67" formatCode="###\ ###">
                  <c:v>465000</c:v>
                </c:pt>
                <c:pt idx="68" formatCode="###\ ###">
                  <c:v>455000</c:v>
                </c:pt>
                <c:pt idx="69" formatCode="###\ ###">
                  <c:v>457500</c:v>
                </c:pt>
                <c:pt idx="70" formatCode="###\ ###">
                  <c:v>436750</c:v>
                </c:pt>
                <c:pt idx="71" formatCode="###\ ###">
                  <c:v>446750</c:v>
                </c:pt>
                <c:pt idx="72" formatCode="###\ ###">
                  <c:v>435000</c:v>
                </c:pt>
                <c:pt idx="73" formatCode="###\ ###">
                  <c:v>446250</c:v>
                </c:pt>
                <c:pt idx="74" formatCode="###\ ###">
                  <c:v>430000</c:v>
                </c:pt>
                <c:pt idx="75" formatCode="###\ ###">
                  <c:v>435000</c:v>
                </c:pt>
                <c:pt idx="76" formatCode="###\ ###">
                  <c:v>447500</c:v>
                </c:pt>
                <c:pt idx="77" formatCode="###\ ###">
                  <c:v>469500</c:v>
                </c:pt>
                <c:pt idx="78" formatCode="###\ ###">
                  <c:v>452500</c:v>
                </c:pt>
                <c:pt idx="79" formatCode="###\ ###">
                  <c:v>455000</c:v>
                </c:pt>
                <c:pt idx="80" formatCode="###\ ###">
                  <c:v>459000</c:v>
                </c:pt>
                <c:pt idx="81" formatCode="###\ ###">
                  <c:v>462590</c:v>
                </c:pt>
                <c:pt idx="82" formatCode="###\ ###">
                  <c:v>450000</c:v>
                </c:pt>
                <c:pt idx="83" formatCode="###\ ###">
                  <c:v>459500</c:v>
                </c:pt>
                <c:pt idx="84" formatCode="###\ ###">
                  <c:v>443750</c:v>
                </c:pt>
              </c:numCache>
            </c:numRef>
          </c:val>
          <c:smooth val="0"/>
        </c:ser>
        <c:ser>
          <c:idx val="2"/>
          <c:order val="2"/>
          <c:tx>
            <c:v>Katherine House Price</c:v>
          </c:tx>
          <c:spPr>
            <a:ln w="28575"/>
          </c:spPr>
          <c:marker>
            <c:symbol val="none"/>
          </c:marker>
          <c:val>
            <c:numRef>
              <c:f>Data!$K$10:$K$94</c:f>
              <c:numCache>
                <c:formatCode>General</c:formatCode>
                <c:ptCount val="85"/>
                <c:pt idx="21" formatCode="###\ ###">
                  <c:v>0</c:v>
                </c:pt>
                <c:pt idx="22" formatCode="###\ ###">
                  <c:v>149000</c:v>
                </c:pt>
                <c:pt idx="23" formatCode="###\ ###">
                  <c:v>163500</c:v>
                </c:pt>
                <c:pt idx="24" formatCode="###\ ###">
                  <c:v>167500</c:v>
                </c:pt>
                <c:pt idx="25" formatCode="###\ ###">
                  <c:v>157000</c:v>
                </c:pt>
                <c:pt idx="26" formatCode="###\ ###">
                  <c:v>152500</c:v>
                </c:pt>
                <c:pt idx="27" formatCode="###\ ###">
                  <c:v>163750</c:v>
                </c:pt>
                <c:pt idx="28" formatCode="###\ ###">
                  <c:v>135500</c:v>
                </c:pt>
                <c:pt idx="29" formatCode="###\ ###">
                  <c:v>110000</c:v>
                </c:pt>
                <c:pt idx="30" formatCode="###\ ###">
                  <c:v>142500</c:v>
                </c:pt>
                <c:pt idx="31" formatCode="###\ ###">
                  <c:v>138750</c:v>
                </c:pt>
                <c:pt idx="32" formatCode="###\ ###">
                  <c:v>145000</c:v>
                </c:pt>
                <c:pt idx="33" formatCode="###\ ###">
                  <c:v>130000</c:v>
                </c:pt>
                <c:pt idx="34" formatCode="###\ ###">
                  <c:v>132500</c:v>
                </c:pt>
                <c:pt idx="35" formatCode="###\ ###">
                  <c:v>144000</c:v>
                </c:pt>
                <c:pt idx="36" formatCode="###\ ###">
                  <c:v>158000</c:v>
                </c:pt>
                <c:pt idx="37" formatCode="###\ ###">
                  <c:v>156500</c:v>
                </c:pt>
                <c:pt idx="38" formatCode="###\ ###">
                  <c:v>129250</c:v>
                </c:pt>
                <c:pt idx="39" formatCode="###\ ###">
                  <c:v>147000</c:v>
                </c:pt>
                <c:pt idx="40" formatCode="###\ ###">
                  <c:v>141250</c:v>
                </c:pt>
                <c:pt idx="41" formatCode="###\ ###">
                  <c:v>158000</c:v>
                </c:pt>
                <c:pt idx="42" formatCode="###\ ###">
                  <c:v>155000</c:v>
                </c:pt>
                <c:pt idx="43" formatCode="###\ ###">
                  <c:v>158000</c:v>
                </c:pt>
                <c:pt idx="44" formatCode="###\ ###">
                  <c:v>168500</c:v>
                </c:pt>
                <c:pt idx="45" formatCode="###\ ###">
                  <c:v>166000</c:v>
                </c:pt>
                <c:pt idx="46" formatCode="###\ ###">
                  <c:v>173750</c:v>
                </c:pt>
                <c:pt idx="47" formatCode="###\ ###">
                  <c:v>169700</c:v>
                </c:pt>
                <c:pt idx="48" formatCode="###\ ###">
                  <c:v>189000</c:v>
                </c:pt>
                <c:pt idx="49" formatCode="###\ ###">
                  <c:v>215500</c:v>
                </c:pt>
                <c:pt idx="50" formatCode="###\ ###">
                  <c:v>214500</c:v>
                </c:pt>
                <c:pt idx="51" formatCode="###\ ###">
                  <c:v>225000</c:v>
                </c:pt>
                <c:pt idx="52" formatCode="###\ ###">
                  <c:v>235000</c:v>
                </c:pt>
                <c:pt idx="53" formatCode="###\ ###">
                  <c:v>240000</c:v>
                </c:pt>
                <c:pt idx="54" formatCode="###\ ###">
                  <c:v>270000</c:v>
                </c:pt>
                <c:pt idx="55" formatCode="###\ ###">
                  <c:v>268500</c:v>
                </c:pt>
                <c:pt idx="56" formatCode="###\ ###">
                  <c:v>272500</c:v>
                </c:pt>
                <c:pt idx="57" formatCode="###\ ###">
                  <c:v>268000</c:v>
                </c:pt>
                <c:pt idx="58" formatCode="###\ ###">
                  <c:v>270000</c:v>
                </c:pt>
                <c:pt idx="59" formatCode="###\ ###">
                  <c:v>271250</c:v>
                </c:pt>
                <c:pt idx="60" formatCode="###\ ###">
                  <c:v>285000</c:v>
                </c:pt>
                <c:pt idx="61" formatCode="###\ ###">
                  <c:v>312500</c:v>
                </c:pt>
                <c:pt idx="62" formatCode="###\ ###">
                  <c:v>295167</c:v>
                </c:pt>
                <c:pt idx="63" formatCode="###\ ###">
                  <c:v>318500</c:v>
                </c:pt>
                <c:pt idx="64" formatCode="###\ ###">
                  <c:v>315000</c:v>
                </c:pt>
                <c:pt idx="65" formatCode="###\ ###">
                  <c:v>320000</c:v>
                </c:pt>
                <c:pt idx="66" formatCode="###\ ###">
                  <c:v>330000</c:v>
                </c:pt>
                <c:pt idx="67" formatCode="###\ ###">
                  <c:v>315000</c:v>
                </c:pt>
                <c:pt idx="68" formatCode="###\ ###">
                  <c:v>327500</c:v>
                </c:pt>
                <c:pt idx="69" formatCode="###\ ###">
                  <c:v>352000</c:v>
                </c:pt>
                <c:pt idx="70" formatCode="###\ ###">
                  <c:v>340000</c:v>
                </c:pt>
                <c:pt idx="71" formatCode="###\ ###">
                  <c:v>345000</c:v>
                </c:pt>
                <c:pt idx="72" formatCode="###\ ###">
                  <c:v>330000</c:v>
                </c:pt>
                <c:pt idx="73" formatCode="###\ ###">
                  <c:v>325000</c:v>
                </c:pt>
                <c:pt idx="74" formatCode="###\ ###">
                  <c:v>350000</c:v>
                </c:pt>
                <c:pt idx="75" formatCode="###\ ###">
                  <c:v>330000</c:v>
                </c:pt>
                <c:pt idx="76" formatCode="###\ ###">
                  <c:v>337500</c:v>
                </c:pt>
                <c:pt idx="77" formatCode="###\ ###">
                  <c:v>365000</c:v>
                </c:pt>
                <c:pt idx="78" formatCode="###\ ###">
                  <c:v>368000</c:v>
                </c:pt>
                <c:pt idx="79" formatCode="###\ ###">
                  <c:v>380000</c:v>
                </c:pt>
                <c:pt idx="80" formatCode="###\ ###">
                  <c:v>350000</c:v>
                </c:pt>
                <c:pt idx="81" formatCode="###\ ###">
                  <c:v>378500</c:v>
                </c:pt>
                <c:pt idx="82" formatCode="###\ ###">
                  <c:v>357500</c:v>
                </c:pt>
                <c:pt idx="83" formatCode="###\ ###">
                  <c:v>380000</c:v>
                </c:pt>
                <c:pt idx="84" formatCode="###\ ###">
                  <c:v>395000</c:v>
                </c:pt>
              </c:numCache>
            </c:numRef>
          </c:val>
          <c:smooth val="0"/>
        </c:ser>
        <c:ser>
          <c:idx val="3"/>
          <c:order val="3"/>
          <c:tx>
            <c:v>Tennant Creek House Price</c:v>
          </c:tx>
          <c:spPr>
            <a:ln w="28575">
              <a:solidFill>
                <a:schemeClr val="accent6">
                  <a:lumMod val="75000"/>
                </a:schemeClr>
              </a:solidFill>
            </a:ln>
          </c:spPr>
          <c:marker>
            <c:symbol val="none"/>
          </c:marker>
          <c:val>
            <c:numRef>
              <c:f>Data!$L$10:$L$94</c:f>
              <c:numCache>
                <c:formatCode>General</c:formatCode>
                <c:ptCount val="85"/>
                <c:pt idx="20" formatCode="###\ ###">
                  <c:v>0</c:v>
                </c:pt>
                <c:pt idx="21" formatCode="###\ ###">
                  <c:v>0</c:v>
                </c:pt>
                <c:pt idx="22" formatCode="###\ ###">
                  <c:v>51000</c:v>
                </c:pt>
                <c:pt idx="23" formatCode="###\ ###">
                  <c:v>39000</c:v>
                </c:pt>
                <c:pt idx="24" formatCode="###\ ###">
                  <c:v>35000</c:v>
                </c:pt>
                <c:pt idx="25" formatCode="###\ ###">
                  <c:v>50000</c:v>
                </c:pt>
                <c:pt idx="26" formatCode="###\ ###">
                  <c:v>50000</c:v>
                </c:pt>
                <c:pt idx="27" formatCode="###\ ###">
                  <c:v>62500</c:v>
                </c:pt>
                <c:pt idx="28" formatCode="###\ ###">
                  <c:v>55000</c:v>
                </c:pt>
                <c:pt idx="29" formatCode="###\ ###">
                  <c:v>64000</c:v>
                </c:pt>
                <c:pt idx="30" formatCode="###\ ###">
                  <c:v>62750</c:v>
                </c:pt>
                <c:pt idx="31" formatCode="###\ ###">
                  <c:v>85000</c:v>
                </c:pt>
                <c:pt idx="32" formatCode="###\ ###">
                  <c:v>74500</c:v>
                </c:pt>
                <c:pt idx="33" formatCode="###\ ###">
                  <c:v>75000</c:v>
                </c:pt>
                <c:pt idx="34" formatCode="###\ ###">
                  <c:v>61250</c:v>
                </c:pt>
                <c:pt idx="35" formatCode="###\ ###">
                  <c:v>70000</c:v>
                </c:pt>
                <c:pt idx="36" formatCode="###\ ###">
                  <c:v>65750</c:v>
                </c:pt>
                <c:pt idx="37" formatCode="###\ ###">
                  <c:v>51500</c:v>
                </c:pt>
                <c:pt idx="38" formatCode="###\ ###">
                  <c:v>63750</c:v>
                </c:pt>
                <c:pt idx="39" formatCode="###\ ###">
                  <c:v>74000</c:v>
                </c:pt>
                <c:pt idx="40" formatCode="###\ ###">
                  <c:v>70000</c:v>
                </c:pt>
                <c:pt idx="41" formatCode="###\ ###">
                  <c:v>75000</c:v>
                </c:pt>
                <c:pt idx="42" formatCode="###\ ###">
                  <c:v>65000</c:v>
                </c:pt>
                <c:pt idx="43" formatCode="###\ ###">
                  <c:v>76500</c:v>
                </c:pt>
                <c:pt idx="44" formatCode="###\ ###">
                  <c:v>64000</c:v>
                </c:pt>
                <c:pt idx="45" formatCode="###\ ###">
                  <c:v>70000</c:v>
                </c:pt>
                <c:pt idx="46" formatCode="###\ ###">
                  <c:v>76500</c:v>
                </c:pt>
                <c:pt idx="47" formatCode="###\ ###">
                  <c:v>89500</c:v>
                </c:pt>
                <c:pt idx="48" formatCode="###\ ###">
                  <c:v>62000</c:v>
                </c:pt>
                <c:pt idx="49" formatCode="###\ ###">
                  <c:v>95000</c:v>
                </c:pt>
                <c:pt idx="50" formatCode="###\ ###">
                  <c:v>87000</c:v>
                </c:pt>
                <c:pt idx="51" formatCode="###\ ###">
                  <c:v>100000</c:v>
                </c:pt>
                <c:pt idx="52" formatCode="###\ ###">
                  <c:v>110000</c:v>
                </c:pt>
                <c:pt idx="53" formatCode="###\ ###">
                  <c:v>115000</c:v>
                </c:pt>
                <c:pt idx="54" formatCode="###\ ###">
                  <c:v>120000</c:v>
                </c:pt>
                <c:pt idx="55" formatCode="###\ ###">
                  <c:v>102500</c:v>
                </c:pt>
                <c:pt idx="56" formatCode="###\ ###">
                  <c:v>147500</c:v>
                </c:pt>
                <c:pt idx="57" formatCode="###\ ###">
                  <c:v>120000</c:v>
                </c:pt>
                <c:pt idx="58" formatCode="###\ ###">
                  <c:v>125000</c:v>
                </c:pt>
                <c:pt idx="59" formatCode="###\ ###">
                  <c:v>128500</c:v>
                </c:pt>
                <c:pt idx="60" formatCode="###\ ###">
                  <c:v>155000</c:v>
                </c:pt>
                <c:pt idx="61" formatCode="###\ ###">
                  <c:v>162500</c:v>
                </c:pt>
                <c:pt idx="62" formatCode="###\ ###">
                  <c:v>117167</c:v>
                </c:pt>
                <c:pt idx="63" formatCode="###\ ###">
                  <c:v>140000</c:v>
                </c:pt>
                <c:pt idx="64" formatCode="###\ ###">
                  <c:v>172000</c:v>
                </c:pt>
                <c:pt idx="65" formatCode="###\ ###">
                  <c:v>160000</c:v>
                </c:pt>
                <c:pt idx="66" formatCode="###\ ###">
                  <c:v>180000</c:v>
                </c:pt>
                <c:pt idx="67" formatCode="###\ ###">
                  <c:v>207500</c:v>
                </c:pt>
                <c:pt idx="68" formatCode="###\ ###">
                  <c:v>242500</c:v>
                </c:pt>
                <c:pt idx="69" formatCode="###\ ###">
                  <c:v>220000</c:v>
                </c:pt>
                <c:pt idx="70" formatCode="###\ ###">
                  <c:v>265000</c:v>
                </c:pt>
                <c:pt idx="71" formatCode="###\ ###">
                  <c:v>232500</c:v>
                </c:pt>
                <c:pt idx="72" formatCode="###\ ###">
                  <c:v>250000</c:v>
                </c:pt>
                <c:pt idx="73" formatCode="###\ ###">
                  <c:v>272500</c:v>
                </c:pt>
                <c:pt idx="74" formatCode="###\ ###">
                  <c:v>251000</c:v>
                </c:pt>
                <c:pt idx="75" formatCode="###\ ###">
                  <c:v>260000</c:v>
                </c:pt>
                <c:pt idx="76" formatCode="###\ ###">
                  <c:v>271000</c:v>
                </c:pt>
                <c:pt idx="77" formatCode="###\ ###">
                  <c:v>242500</c:v>
                </c:pt>
                <c:pt idx="78" formatCode="###\ ###">
                  <c:v>269000</c:v>
                </c:pt>
                <c:pt idx="79" formatCode="###\ ###">
                  <c:v>290000</c:v>
                </c:pt>
                <c:pt idx="80" formatCode="###\ ###">
                  <c:v>270000</c:v>
                </c:pt>
                <c:pt idx="81" formatCode="###\ ###">
                  <c:v>291000</c:v>
                </c:pt>
                <c:pt idx="82" formatCode="###\ ###">
                  <c:v>271500</c:v>
                </c:pt>
                <c:pt idx="83" formatCode="###\ ###">
                  <c:v>291250</c:v>
                </c:pt>
                <c:pt idx="84" formatCode="###\ ###">
                  <c:v>280000</c:v>
                </c:pt>
              </c:numCache>
            </c:numRef>
          </c:val>
          <c:smooth val="0"/>
        </c:ser>
        <c:dLbls>
          <c:showLegendKey val="0"/>
          <c:showVal val="0"/>
          <c:showCatName val="0"/>
          <c:showSerName val="0"/>
          <c:showPercent val="0"/>
          <c:showBubbleSize val="0"/>
        </c:dLbls>
        <c:marker val="1"/>
        <c:smooth val="0"/>
        <c:axId val="94943488"/>
        <c:axId val="94949376"/>
      </c:lineChart>
      <c:dateAx>
        <c:axId val="94943488"/>
        <c:scaling>
          <c:orientation val="minMax"/>
          <c:max val="42156"/>
          <c:min val="38504"/>
        </c:scaling>
        <c:delete val="0"/>
        <c:axPos val="b"/>
        <c:numFmt formatCode="yy" sourceLinked="0"/>
        <c:majorTickMark val="none"/>
        <c:minorTickMark val="none"/>
        <c:tickLblPos val="low"/>
        <c:spPr>
          <a:ln w="9525">
            <a:solidFill>
              <a:schemeClr val="tx1"/>
            </a:solidFill>
          </a:ln>
        </c:spPr>
        <c:txPr>
          <a:bodyPr/>
          <a:lstStyle/>
          <a:p>
            <a:pPr>
              <a:defRPr sz="800">
                <a:latin typeface="Arial" pitchFamily="34" charset="0"/>
                <a:cs typeface="Arial" pitchFamily="34" charset="0"/>
              </a:defRPr>
            </a:pPr>
            <a:endParaRPr lang="en-US"/>
          </a:p>
        </c:txPr>
        <c:crossAx val="94949376"/>
        <c:crosses val="autoZero"/>
        <c:auto val="1"/>
        <c:lblOffset val="100"/>
        <c:baseTimeUnit val="months"/>
        <c:majorUnit val="12"/>
        <c:majorTimeUnit val="months"/>
      </c:dateAx>
      <c:valAx>
        <c:axId val="94949376"/>
        <c:scaling>
          <c:orientation val="minMax"/>
        </c:scaling>
        <c:delete val="0"/>
        <c:axPos val="l"/>
        <c:numFmt formatCode="0" sourceLinked="0"/>
        <c:majorTickMark val="none"/>
        <c:minorTickMark val="none"/>
        <c:tickLblPos val="nextTo"/>
        <c:spPr>
          <a:ln w="9525">
            <a:solidFill>
              <a:schemeClr val="tx1"/>
            </a:solidFill>
          </a:ln>
        </c:spPr>
        <c:txPr>
          <a:bodyPr/>
          <a:lstStyle/>
          <a:p>
            <a:pPr>
              <a:defRPr sz="800">
                <a:latin typeface="Arial" pitchFamily="34" charset="0"/>
                <a:cs typeface="Arial" pitchFamily="34" charset="0"/>
              </a:defRPr>
            </a:pPr>
            <a:endParaRPr lang="en-US"/>
          </a:p>
        </c:txPr>
        <c:crossAx val="94943488"/>
        <c:crosses val="autoZero"/>
        <c:crossBetween val="between"/>
        <c:majorUnit val="100000"/>
        <c:minorUnit val="2"/>
        <c:dispUnits>
          <c:builtInUnit val="thousands"/>
        </c:dispUnits>
      </c:valAx>
    </c:plotArea>
    <c:plotVisOnly val="1"/>
    <c:dispBlanksAs val="gap"/>
    <c:showDLblsOverMax val="0"/>
  </c:chart>
  <c:spPr>
    <a:ln>
      <a:noFill/>
    </a:ln>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66063701496773"/>
          <c:y val="0.136391396908257"/>
          <c:w val="0.84869972334539268"/>
          <c:h val="0.65563277553145671"/>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6"/>
            <c:invertIfNegative val="0"/>
            <c:bubble3D val="0"/>
            <c:spPr>
              <a:solidFill>
                <a:srgbClr val="BFBFBF"/>
              </a:solidFill>
              <a:ln>
                <a:solidFill>
                  <a:sysClr val="windowText" lastClr="000000"/>
                </a:solidFill>
              </a:ln>
            </c:spPr>
          </c:dPt>
          <c:dPt>
            <c:idx val="7"/>
            <c:invertIfNegative val="0"/>
            <c:bubble3D val="0"/>
            <c:spPr>
              <a:solidFill>
                <a:srgbClr val="E46C0A"/>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 Chart'!$A$3:$A$11</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 Chart'!$B$3:$B$11</c:f>
              <c:numCache>
                <c:formatCode>#,##0</c:formatCode>
                <c:ptCount val="9"/>
                <c:pt idx="0">
                  <c:v>929842.21117571241</c:v>
                </c:pt>
                <c:pt idx="1">
                  <c:v>654706.10492676578</c:v>
                </c:pt>
                <c:pt idx="2">
                  <c:v>484326.34566152096</c:v>
                </c:pt>
                <c:pt idx="3">
                  <c:v>603518.83957663958</c:v>
                </c:pt>
                <c:pt idx="4">
                  <c:v>476426.26409485005</c:v>
                </c:pt>
                <c:pt idx="5">
                  <c:v>325974.91006715823</c:v>
                </c:pt>
                <c:pt idx="6">
                  <c:v>598160.43793719297</c:v>
                </c:pt>
                <c:pt idx="7">
                  <c:v>647402.15252847935</c:v>
                </c:pt>
                <c:pt idx="8">
                  <c:v>675775.59886693419</c:v>
                </c:pt>
              </c:numCache>
            </c:numRef>
          </c:val>
        </c:ser>
        <c:dLbls>
          <c:showLegendKey val="0"/>
          <c:showVal val="0"/>
          <c:showCatName val="0"/>
          <c:showSerName val="0"/>
          <c:showPercent val="0"/>
          <c:showBubbleSize val="0"/>
        </c:dLbls>
        <c:gapWidth val="114"/>
        <c:axId val="94981120"/>
        <c:axId val="94982912"/>
      </c:barChart>
      <c:catAx>
        <c:axId val="94981120"/>
        <c:scaling>
          <c:orientation val="minMax"/>
        </c:scaling>
        <c:delete val="0"/>
        <c:axPos val="b"/>
        <c:majorTickMark val="none"/>
        <c:minorTickMark val="none"/>
        <c:tickLblPos val="nextTo"/>
        <c:spPr>
          <a:ln w="9525">
            <a:solidFill>
              <a:schemeClr val="tx1"/>
            </a:solidFill>
          </a:ln>
        </c:spPr>
        <c:crossAx val="94982912"/>
        <c:crosses val="autoZero"/>
        <c:auto val="1"/>
        <c:lblAlgn val="ctr"/>
        <c:lblOffset val="100"/>
        <c:noMultiLvlLbl val="0"/>
      </c:catAx>
      <c:valAx>
        <c:axId val="94982912"/>
        <c:scaling>
          <c:orientation val="minMax"/>
        </c:scaling>
        <c:delete val="0"/>
        <c:axPos val="l"/>
        <c:numFmt formatCode="#,##0" sourceLinked="1"/>
        <c:majorTickMark val="none"/>
        <c:minorTickMark val="none"/>
        <c:tickLblPos val="nextTo"/>
        <c:spPr>
          <a:ln w="9525">
            <a:solidFill>
              <a:schemeClr val="tx1"/>
            </a:solidFill>
          </a:ln>
        </c:spPr>
        <c:crossAx val="94981120"/>
        <c:crosses val="autoZero"/>
        <c:crossBetween val="between"/>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054227892151174E-2"/>
          <c:y val="0.13647067481050851"/>
          <c:w val="0.8937455449647741"/>
          <c:h val="0.5568560355189246"/>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accent6">
                  <a:lumMod val="75000"/>
                </a:schemeClr>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TER!$I$4:$I$12</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TER!$J$4:$J$12</c:f>
              <c:numCache>
                <c:formatCode>0.0</c:formatCode>
                <c:ptCount val="9"/>
                <c:pt idx="0">
                  <c:v>3.1484257871064347</c:v>
                </c:pt>
                <c:pt idx="1">
                  <c:v>0.60763888888888395</c:v>
                </c:pt>
                <c:pt idx="2">
                  <c:v>0.35618878005343468</c:v>
                </c:pt>
                <c:pt idx="3">
                  <c:v>-8.7336244541480479E-2</c:v>
                </c:pt>
                <c:pt idx="4">
                  <c:v>0.65237651444547406</c:v>
                </c:pt>
                <c:pt idx="5">
                  <c:v>0.47528517110266844</c:v>
                </c:pt>
                <c:pt idx="6">
                  <c:v>1.0546500479386545</c:v>
                </c:pt>
                <c:pt idx="7">
                  <c:v>-0.17590149516271136</c:v>
                </c:pt>
                <c:pt idx="8">
                  <c:v>1.580698835274541</c:v>
                </c:pt>
              </c:numCache>
            </c:numRef>
          </c:val>
        </c:ser>
        <c:dLbls>
          <c:showLegendKey val="0"/>
          <c:showVal val="0"/>
          <c:showCatName val="0"/>
          <c:showSerName val="0"/>
          <c:showPercent val="0"/>
          <c:showBubbleSize val="0"/>
        </c:dLbls>
        <c:gapWidth val="150"/>
        <c:axId val="95000064"/>
        <c:axId val="95001600"/>
      </c:barChart>
      <c:catAx>
        <c:axId val="95000064"/>
        <c:scaling>
          <c:orientation val="minMax"/>
        </c:scaling>
        <c:delete val="0"/>
        <c:axPos val="b"/>
        <c:majorTickMark val="none"/>
        <c:minorTickMark val="none"/>
        <c:tickLblPos val="low"/>
        <c:spPr>
          <a:ln w="9525">
            <a:solidFill>
              <a:schemeClr val="tx1"/>
            </a:solidFill>
          </a:ln>
        </c:spPr>
        <c:crossAx val="95001600"/>
        <c:crosses val="autoZero"/>
        <c:auto val="1"/>
        <c:lblAlgn val="ctr"/>
        <c:lblOffset val="100"/>
        <c:noMultiLvlLbl val="0"/>
      </c:catAx>
      <c:valAx>
        <c:axId val="95001600"/>
        <c:scaling>
          <c:orientation val="minMax"/>
        </c:scaling>
        <c:delete val="0"/>
        <c:axPos val="l"/>
        <c:majorGridlines>
          <c:spPr>
            <a:ln>
              <a:noFill/>
            </a:ln>
          </c:spPr>
        </c:majorGridlines>
        <c:numFmt formatCode="0" sourceLinked="0"/>
        <c:majorTickMark val="none"/>
        <c:minorTickMark val="none"/>
        <c:tickLblPos val="nextTo"/>
        <c:spPr>
          <a:ln w="9525">
            <a:solidFill>
              <a:schemeClr val="tx1"/>
            </a:solidFill>
          </a:ln>
        </c:spPr>
        <c:crossAx val="95000064"/>
        <c:crosses val="autoZero"/>
        <c:crossBetween val="between"/>
        <c:majorUnit val="1"/>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040552828938902E-2"/>
          <c:y val="8.6021549550343052E-2"/>
          <c:w val="0.93761535209790092"/>
          <c:h val="0.83372873214769017"/>
        </c:manualLayout>
      </c:layout>
      <c:barChart>
        <c:barDir val="col"/>
        <c:grouping val="clustered"/>
        <c:varyColors val="0"/>
        <c:ser>
          <c:idx val="0"/>
          <c:order val="0"/>
          <c:tx>
            <c:strRef>
              <c:f>'Brief Table'!$B$33</c:f>
              <c:strCache>
                <c:ptCount val="1"/>
                <c:pt idx="0">
                  <c:v>Units</c:v>
                </c:pt>
              </c:strCache>
            </c:strRef>
          </c:tx>
          <c:spPr>
            <a:solidFill>
              <a:srgbClr val="E46C0A"/>
            </a:solidFill>
            <a:ln>
              <a:solidFill>
                <a:schemeClr val="tx1"/>
              </a:solidFill>
            </a:ln>
          </c:spPr>
          <c:invertIfNegative val="0"/>
          <c:cat>
            <c:strRef>
              <c:f>'Brief Table'!$A$35:$A$38</c:f>
              <c:strCache>
                <c:ptCount val="4"/>
                <c:pt idx="0">
                  <c:v>Darwin</c:v>
                </c:pt>
                <c:pt idx="1">
                  <c:v>Palmerston</c:v>
                </c:pt>
                <c:pt idx="2">
                  <c:v>Katherine</c:v>
                </c:pt>
                <c:pt idx="3">
                  <c:v>Alice Springs</c:v>
                </c:pt>
              </c:strCache>
            </c:strRef>
          </c:cat>
          <c:val>
            <c:numRef>
              <c:f>'Brief Table'!$B$35:$B$38</c:f>
              <c:numCache>
                <c:formatCode>0.0</c:formatCode>
                <c:ptCount val="4"/>
                <c:pt idx="0">
                  <c:v>6.3</c:v>
                </c:pt>
                <c:pt idx="1">
                  <c:v>7.6</c:v>
                </c:pt>
                <c:pt idx="2">
                  <c:v>4.0999999999999996</c:v>
                </c:pt>
                <c:pt idx="3">
                  <c:v>7.8</c:v>
                </c:pt>
              </c:numCache>
            </c:numRef>
          </c:val>
        </c:ser>
        <c:ser>
          <c:idx val="1"/>
          <c:order val="1"/>
          <c:tx>
            <c:strRef>
              <c:f>'Brief Table'!$C$33</c:f>
              <c:strCache>
                <c:ptCount val="1"/>
                <c:pt idx="0">
                  <c:v>Houses</c:v>
                </c:pt>
              </c:strCache>
            </c:strRef>
          </c:tx>
          <c:spPr>
            <a:solidFill>
              <a:schemeClr val="tx2"/>
            </a:solidFill>
            <a:ln w="3175">
              <a:solidFill>
                <a:schemeClr val="tx1"/>
              </a:solidFill>
              <a:prstDash val="solid"/>
            </a:ln>
          </c:spPr>
          <c:invertIfNegative val="0"/>
          <c:cat>
            <c:strRef>
              <c:f>'Brief Table'!$A$35:$A$38</c:f>
              <c:strCache>
                <c:ptCount val="4"/>
                <c:pt idx="0">
                  <c:v>Darwin</c:v>
                </c:pt>
                <c:pt idx="1">
                  <c:v>Palmerston</c:v>
                </c:pt>
                <c:pt idx="2">
                  <c:v>Katherine</c:v>
                </c:pt>
                <c:pt idx="3">
                  <c:v>Alice Springs</c:v>
                </c:pt>
              </c:strCache>
            </c:strRef>
          </c:cat>
          <c:val>
            <c:numRef>
              <c:f>'Brief Table'!$C$35:$C$38</c:f>
              <c:numCache>
                <c:formatCode>0.0</c:formatCode>
                <c:ptCount val="4"/>
                <c:pt idx="0">
                  <c:v>6.7</c:v>
                </c:pt>
                <c:pt idx="1">
                  <c:v>7.9</c:v>
                </c:pt>
                <c:pt idx="2">
                  <c:v>6</c:v>
                </c:pt>
                <c:pt idx="3">
                  <c:v>6.4</c:v>
                </c:pt>
              </c:numCache>
            </c:numRef>
          </c:val>
        </c:ser>
        <c:dLbls>
          <c:showLegendKey val="0"/>
          <c:showVal val="0"/>
          <c:showCatName val="0"/>
          <c:showSerName val="0"/>
          <c:showPercent val="0"/>
          <c:showBubbleSize val="0"/>
        </c:dLbls>
        <c:gapWidth val="150"/>
        <c:axId val="95022464"/>
        <c:axId val="95024256"/>
      </c:barChart>
      <c:catAx>
        <c:axId val="95022464"/>
        <c:scaling>
          <c:orientation val="minMax"/>
        </c:scaling>
        <c:delete val="0"/>
        <c:axPos val="b"/>
        <c:numFmt formatCode="General" sourceLinked="1"/>
        <c:majorTickMark val="none"/>
        <c:minorTickMark val="none"/>
        <c:tickLblPos val="low"/>
        <c:spPr>
          <a:ln w="9525">
            <a:solidFill>
              <a:schemeClr val="tx1"/>
            </a:solidFill>
            <a:prstDash val="solid"/>
          </a:ln>
        </c:spPr>
        <c:txPr>
          <a:bodyPr rot="0" vert="horz"/>
          <a:lstStyle/>
          <a:p>
            <a:pPr rtl="0">
              <a:defRPr>
                <a:solidFill>
                  <a:sysClr val="windowText" lastClr="000000"/>
                </a:solidFill>
              </a:defRPr>
            </a:pPr>
            <a:endParaRPr lang="en-US"/>
          </a:p>
        </c:txPr>
        <c:crossAx val="95024256"/>
        <c:crosses val="autoZero"/>
        <c:auto val="1"/>
        <c:lblAlgn val="ctr"/>
        <c:lblOffset val="100"/>
        <c:tickLblSkip val="1"/>
        <c:tickMarkSkip val="1"/>
        <c:noMultiLvlLbl val="0"/>
      </c:catAx>
      <c:valAx>
        <c:axId val="95024256"/>
        <c:scaling>
          <c:orientation val="minMax"/>
          <c:max val="9"/>
          <c:min val="0"/>
        </c:scaling>
        <c:delete val="0"/>
        <c:axPos val="l"/>
        <c:numFmt formatCode="0" sourceLinked="0"/>
        <c:majorTickMark val="none"/>
        <c:minorTickMark val="none"/>
        <c:tickLblPos val="nextTo"/>
        <c:spPr>
          <a:ln w="9525">
            <a:solidFill>
              <a:schemeClr val="tx1"/>
            </a:solidFill>
            <a:prstDash val="solid"/>
          </a:ln>
        </c:spPr>
        <c:txPr>
          <a:bodyPr rot="0" vert="horz"/>
          <a:lstStyle/>
          <a:p>
            <a:pPr>
              <a:defRPr>
                <a:solidFill>
                  <a:sysClr val="windowText" lastClr="000000"/>
                </a:solidFill>
              </a:defRPr>
            </a:pPr>
            <a:endParaRPr lang="en-US"/>
          </a:p>
        </c:txPr>
        <c:crossAx val="95022464"/>
        <c:crosses val="autoZero"/>
        <c:crossBetween val="between"/>
        <c:majorUnit val="1"/>
      </c:valAx>
      <c:spPr>
        <a:noFill/>
        <a:ln w="25400">
          <a:noFill/>
        </a:ln>
      </c:spPr>
    </c:plotArea>
    <c:legend>
      <c:legendPos val="r"/>
      <c:layout>
        <c:manualLayout>
          <c:xMode val="edge"/>
          <c:yMode val="edge"/>
          <c:x val="0.22216418117982037"/>
          <c:y val="4.4436889041457643E-2"/>
          <c:w val="0.51751086318936523"/>
          <c:h val="6.8304345888415524E-2"/>
        </c:manualLayout>
      </c:layout>
      <c:overlay val="0"/>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chemeClr val="tx1">
              <a:lumMod val="75000"/>
              <a:lumOff val="25000"/>
            </a:schemeClr>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00608957002495E-2"/>
          <c:y val="0.15726081059024163"/>
          <c:w val="0.85668333563567711"/>
          <c:h val="0.65345437967502096"/>
        </c:manualLayout>
      </c:layout>
      <c:lineChart>
        <c:grouping val="standard"/>
        <c:varyColors val="0"/>
        <c:ser>
          <c:idx val="0"/>
          <c:order val="0"/>
          <c:tx>
            <c:strRef>
              <c:f>'Data Calc'!$AR$7</c:f>
              <c:strCache>
                <c:ptCount val="1"/>
                <c:pt idx="0">
                  <c:v>Natural Increase</c:v>
                </c:pt>
              </c:strCache>
            </c:strRef>
          </c:tx>
          <c:spPr>
            <a:ln>
              <a:solidFill>
                <a:schemeClr val="accent6">
                  <a:lumMod val="75000"/>
                </a:schemeClr>
              </a:solidFill>
              <a:prstDash val="solid"/>
            </a:ln>
          </c:spPr>
          <c:marker>
            <c:symbol val="none"/>
          </c:marker>
          <c:cat>
            <c:numRef>
              <c:f>'Data Calc'!$A$14:$A$127</c:f>
              <c:numCache>
                <c:formatCode>mmm\-yy</c:formatCode>
                <c:ptCount val="114"/>
                <c:pt idx="0">
                  <c:v>31656</c:v>
                </c:pt>
                <c:pt idx="1">
                  <c:v>31747</c:v>
                </c:pt>
                <c:pt idx="2">
                  <c:v>31837</c:v>
                </c:pt>
                <c:pt idx="3">
                  <c:v>31929</c:v>
                </c:pt>
                <c:pt idx="4">
                  <c:v>32021</c:v>
                </c:pt>
                <c:pt idx="5">
                  <c:v>32112</c:v>
                </c:pt>
                <c:pt idx="6">
                  <c:v>32203</c:v>
                </c:pt>
                <c:pt idx="7">
                  <c:v>32295</c:v>
                </c:pt>
                <c:pt idx="8">
                  <c:v>32387</c:v>
                </c:pt>
                <c:pt idx="9">
                  <c:v>32478</c:v>
                </c:pt>
                <c:pt idx="10">
                  <c:v>32568</c:v>
                </c:pt>
                <c:pt idx="11">
                  <c:v>32660</c:v>
                </c:pt>
                <c:pt idx="12">
                  <c:v>32752</c:v>
                </c:pt>
                <c:pt idx="13">
                  <c:v>32843</c:v>
                </c:pt>
                <c:pt idx="14">
                  <c:v>32933</c:v>
                </c:pt>
                <c:pt idx="15">
                  <c:v>33025</c:v>
                </c:pt>
                <c:pt idx="16">
                  <c:v>33117</c:v>
                </c:pt>
                <c:pt idx="17">
                  <c:v>33208</c:v>
                </c:pt>
                <c:pt idx="18">
                  <c:v>33298</c:v>
                </c:pt>
                <c:pt idx="19">
                  <c:v>33390</c:v>
                </c:pt>
                <c:pt idx="20">
                  <c:v>33482</c:v>
                </c:pt>
                <c:pt idx="21">
                  <c:v>33573</c:v>
                </c:pt>
                <c:pt idx="22">
                  <c:v>33664</c:v>
                </c:pt>
                <c:pt idx="23">
                  <c:v>33756</c:v>
                </c:pt>
                <c:pt idx="24">
                  <c:v>33848</c:v>
                </c:pt>
                <c:pt idx="25">
                  <c:v>33939</c:v>
                </c:pt>
                <c:pt idx="26">
                  <c:v>34029</c:v>
                </c:pt>
                <c:pt idx="27">
                  <c:v>34121</c:v>
                </c:pt>
                <c:pt idx="28">
                  <c:v>34213</c:v>
                </c:pt>
                <c:pt idx="29">
                  <c:v>34304</c:v>
                </c:pt>
                <c:pt idx="30">
                  <c:v>34394</c:v>
                </c:pt>
                <c:pt idx="31">
                  <c:v>34486</c:v>
                </c:pt>
                <c:pt idx="32">
                  <c:v>34578</c:v>
                </c:pt>
                <c:pt idx="33">
                  <c:v>34669</c:v>
                </c:pt>
                <c:pt idx="34">
                  <c:v>34759</c:v>
                </c:pt>
                <c:pt idx="35">
                  <c:v>34851</c:v>
                </c:pt>
                <c:pt idx="36">
                  <c:v>34943</c:v>
                </c:pt>
                <c:pt idx="37">
                  <c:v>35034</c:v>
                </c:pt>
                <c:pt idx="38">
                  <c:v>35125</c:v>
                </c:pt>
                <c:pt idx="39">
                  <c:v>35217</c:v>
                </c:pt>
                <c:pt idx="40">
                  <c:v>35309</c:v>
                </c:pt>
                <c:pt idx="41">
                  <c:v>35400</c:v>
                </c:pt>
                <c:pt idx="42">
                  <c:v>35490</c:v>
                </c:pt>
                <c:pt idx="43">
                  <c:v>35582</c:v>
                </c:pt>
                <c:pt idx="44">
                  <c:v>35674</c:v>
                </c:pt>
                <c:pt idx="45">
                  <c:v>35765</c:v>
                </c:pt>
                <c:pt idx="46">
                  <c:v>35855</c:v>
                </c:pt>
                <c:pt idx="47">
                  <c:v>35947</c:v>
                </c:pt>
                <c:pt idx="48">
                  <c:v>36039</c:v>
                </c:pt>
                <c:pt idx="49">
                  <c:v>36130</c:v>
                </c:pt>
                <c:pt idx="50">
                  <c:v>36220</c:v>
                </c:pt>
                <c:pt idx="51">
                  <c:v>36312</c:v>
                </c:pt>
                <c:pt idx="52">
                  <c:v>36404</c:v>
                </c:pt>
                <c:pt idx="53">
                  <c:v>36495</c:v>
                </c:pt>
                <c:pt idx="54">
                  <c:v>36586</c:v>
                </c:pt>
                <c:pt idx="55">
                  <c:v>36678</c:v>
                </c:pt>
                <c:pt idx="56">
                  <c:v>36770</c:v>
                </c:pt>
                <c:pt idx="57">
                  <c:v>36861</c:v>
                </c:pt>
                <c:pt idx="58">
                  <c:v>36951</c:v>
                </c:pt>
                <c:pt idx="59">
                  <c:v>37043</c:v>
                </c:pt>
                <c:pt idx="60">
                  <c:v>37135</c:v>
                </c:pt>
                <c:pt idx="61">
                  <c:v>37226</c:v>
                </c:pt>
                <c:pt idx="62">
                  <c:v>37316</c:v>
                </c:pt>
                <c:pt idx="63">
                  <c:v>37408</c:v>
                </c:pt>
                <c:pt idx="64">
                  <c:v>37500</c:v>
                </c:pt>
                <c:pt idx="65">
                  <c:v>37591</c:v>
                </c:pt>
                <c:pt idx="66">
                  <c:v>37681</c:v>
                </c:pt>
                <c:pt idx="67">
                  <c:v>37773</c:v>
                </c:pt>
                <c:pt idx="68">
                  <c:v>37865</c:v>
                </c:pt>
                <c:pt idx="69">
                  <c:v>37956</c:v>
                </c:pt>
                <c:pt idx="70">
                  <c:v>38047</c:v>
                </c:pt>
                <c:pt idx="71">
                  <c:v>38139</c:v>
                </c:pt>
                <c:pt idx="72">
                  <c:v>38231</c:v>
                </c:pt>
                <c:pt idx="73">
                  <c:v>38322</c:v>
                </c:pt>
                <c:pt idx="74">
                  <c:v>38412</c:v>
                </c:pt>
                <c:pt idx="75">
                  <c:v>38504</c:v>
                </c:pt>
                <c:pt idx="76">
                  <c:v>38596</c:v>
                </c:pt>
                <c:pt idx="77">
                  <c:v>38687</c:v>
                </c:pt>
                <c:pt idx="78">
                  <c:v>38777</c:v>
                </c:pt>
                <c:pt idx="79">
                  <c:v>38869</c:v>
                </c:pt>
                <c:pt idx="80">
                  <c:v>38961</c:v>
                </c:pt>
                <c:pt idx="81">
                  <c:v>39052</c:v>
                </c:pt>
                <c:pt idx="82">
                  <c:v>39142</c:v>
                </c:pt>
                <c:pt idx="83">
                  <c:v>39234</c:v>
                </c:pt>
                <c:pt idx="84">
                  <c:v>39326</c:v>
                </c:pt>
                <c:pt idx="85">
                  <c:v>39417</c:v>
                </c:pt>
                <c:pt idx="86">
                  <c:v>39508</c:v>
                </c:pt>
                <c:pt idx="87">
                  <c:v>39600</c:v>
                </c:pt>
                <c:pt idx="88">
                  <c:v>39692</c:v>
                </c:pt>
                <c:pt idx="89">
                  <c:v>39783</c:v>
                </c:pt>
                <c:pt idx="90">
                  <c:v>39873</c:v>
                </c:pt>
                <c:pt idx="91">
                  <c:v>39965</c:v>
                </c:pt>
                <c:pt idx="92">
                  <c:v>40057</c:v>
                </c:pt>
                <c:pt idx="93">
                  <c:v>40148</c:v>
                </c:pt>
                <c:pt idx="94">
                  <c:v>40238</c:v>
                </c:pt>
                <c:pt idx="95">
                  <c:v>40330</c:v>
                </c:pt>
                <c:pt idx="96">
                  <c:v>40422</c:v>
                </c:pt>
                <c:pt idx="97">
                  <c:v>40513</c:v>
                </c:pt>
                <c:pt idx="98">
                  <c:v>40603</c:v>
                </c:pt>
                <c:pt idx="99">
                  <c:v>40695</c:v>
                </c:pt>
                <c:pt idx="100">
                  <c:v>40787</c:v>
                </c:pt>
                <c:pt idx="101">
                  <c:v>40878</c:v>
                </c:pt>
                <c:pt idx="102">
                  <c:v>40969</c:v>
                </c:pt>
                <c:pt idx="103">
                  <c:v>41061</c:v>
                </c:pt>
                <c:pt idx="104">
                  <c:v>41153</c:v>
                </c:pt>
                <c:pt idx="105">
                  <c:v>41244</c:v>
                </c:pt>
                <c:pt idx="106">
                  <c:v>41334</c:v>
                </c:pt>
                <c:pt idx="107">
                  <c:v>41426</c:v>
                </c:pt>
                <c:pt idx="108">
                  <c:v>41518</c:v>
                </c:pt>
                <c:pt idx="109">
                  <c:v>41609</c:v>
                </c:pt>
                <c:pt idx="110">
                  <c:v>41699</c:v>
                </c:pt>
                <c:pt idx="111">
                  <c:v>41791</c:v>
                </c:pt>
                <c:pt idx="112">
                  <c:v>41883</c:v>
                </c:pt>
                <c:pt idx="113">
                  <c:v>41974</c:v>
                </c:pt>
              </c:numCache>
            </c:numRef>
          </c:cat>
          <c:val>
            <c:numRef>
              <c:f>'Data Calc'!$AS$14:$AS$127</c:f>
              <c:numCache>
                <c:formatCode>###\ ###\ ##0</c:formatCode>
                <c:ptCount val="114"/>
                <c:pt idx="0">
                  <c:v>2757</c:v>
                </c:pt>
                <c:pt idx="1">
                  <c:v>2654</c:v>
                </c:pt>
                <c:pt idx="2">
                  <c:v>2757</c:v>
                </c:pt>
                <c:pt idx="3">
                  <c:v>2702</c:v>
                </c:pt>
                <c:pt idx="4">
                  <c:v>2767</c:v>
                </c:pt>
                <c:pt idx="5">
                  <c:v>2853</c:v>
                </c:pt>
                <c:pt idx="6">
                  <c:v>2645</c:v>
                </c:pt>
                <c:pt idx="7">
                  <c:v>2755</c:v>
                </c:pt>
                <c:pt idx="8">
                  <c:v>2565</c:v>
                </c:pt>
                <c:pt idx="9">
                  <c:v>2563</c:v>
                </c:pt>
                <c:pt idx="10">
                  <c:v>2494</c:v>
                </c:pt>
                <c:pt idx="11">
                  <c:v>2498</c:v>
                </c:pt>
                <c:pt idx="12">
                  <c:v>2549</c:v>
                </c:pt>
                <c:pt idx="13">
                  <c:v>2592</c:v>
                </c:pt>
                <c:pt idx="14">
                  <c:v>2686</c:v>
                </c:pt>
                <c:pt idx="15">
                  <c:v>2705</c:v>
                </c:pt>
                <c:pt idx="16">
                  <c:v>2861</c:v>
                </c:pt>
                <c:pt idx="17">
                  <c:v>2775</c:v>
                </c:pt>
                <c:pt idx="18">
                  <c:v>2806</c:v>
                </c:pt>
                <c:pt idx="19">
                  <c:v>2843</c:v>
                </c:pt>
                <c:pt idx="20">
                  <c:v>2764</c:v>
                </c:pt>
                <c:pt idx="21">
                  <c:v>2791</c:v>
                </c:pt>
                <c:pt idx="22">
                  <c:v>2857</c:v>
                </c:pt>
                <c:pt idx="23">
                  <c:v>2926</c:v>
                </c:pt>
                <c:pt idx="24">
                  <c:v>2906</c:v>
                </c:pt>
                <c:pt idx="25">
                  <c:v>2968</c:v>
                </c:pt>
                <c:pt idx="26">
                  <c:v>2973</c:v>
                </c:pt>
                <c:pt idx="27">
                  <c:v>2857</c:v>
                </c:pt>
                <c:pt idx="28">
                  <c:v>2877</c:v>
                </c:pt>
                <c:pt idx="29">
                  <c:v>2897</c:v>
                </c:pt>
                <c:pt idx="30">
                  <c:v>2899</c:v>
                </c:pt>
                <c:pt idx="31">
                  <c:v>2880</c:v>
                </c:pt>
                <c:pt idx="32">
                  <c:v>2834</c:v>
                </c:pt>
                <c:pt idx="33">
                  <c:v>2801</c:v>
                </c:pt>
                <c:pt idx="34">
                  <c:v>2861</c:v>
                </c:pt>
                <c:pt idx="35">
                  <c:v>2882</c:v>
                </c:pt>
                <c:pt idx="36">
                  <c:v>2994</c:v>
                </c:pt>
                <c:pt idx="37">
                  <c:v>2927</c:v>
                </c:pt>
                <c:pt idx="38">
                  <c:v>2842</c:v>
                </c:pt>
                <c:pt idx="39">
                  <c:v>2829</c:v>
                </c:pt>
                <c:pt idx="40">
                  <c:v>2767</c:v>
                </c:pt>
                <c:pt idx="41">
                  <c:v>2770</c:v>
                </c:pt>
                <c:pt idx="42">
                  <c:v>2759</c:v>
                </c:pt>
                <c:pt idx="43">
                  <c:v>2733</c:v>
                </c:pt>
                <c:pt idx="44">
                  <c:v>2725</c:v>
                </c:pt>
                <c:pt idx="45">
                  <c:v>2744</c:v>
                </c:pt>
                <c:pt idx="46">
                  <c:v>2792</c:v>
                </c:pt>
                <c:pt idx="47">
                  <c:v>2825</c:v>
                </c:pt>
                <c:pt idx="48">
                  <c:v>2750</c:v>
                </c:pt>
                <c:pt idx="49">
                  <c:v>2699</c:v>
                </c:pt>
                <c:pt idx="50">
                  <c:v>2686</c:v>
                </c:pt>
                <c:pt idx="51">
                  <c:v>2749</c:v>
                </c:pt>
                <c:pt idx="52">
                  <c:v>2777</c:v>
                </c:pt>
                <c:pt idx="53">
                  <c:v>2779</c:v>
                </c:pt>
                <c:pt idx="54">
                  <c:v>2781</c:v>
                </c:pt>
                <c:pt idx="55">
                  <c:v>2722</c:v>
                </c:pt>
                <c:pt idx="56">
                  <c:v>2728</c:v>
                </c:pt>
                <c:pt idx="57">
                  <c:v>2783</c:v>
                </c:pt>
                <c:pt idx="58">
                  <c:v>2802</c:v>
                </c:pt>
                <c:pt idx="59">
                  <c:v>2852</c:v>
                </c:pt>
                <c:pt idx="60">
                  <c:v>2902</c:v>
                </c:pt>
                <c:pt idx="61">
                  <c:v>2929</c:v>
                </c:pt>
                <c:pt idx="62">
                  <c:v>2908</c:v>
                </c:pt>
                <c:pt idx="63">
                  <c:v>2839</c:v>
                </c:pt>
                <c:pt idx="64">
                  <c:v>2862</c:v>
                </c:pt>
                <c:pt idx="65">
                  <c:v>2853</c:v>
                </c:pt>
                <c:pt idx="66">
                  <c:v>2907</c:v>
                </c:pt>
                <c:pt idx="67">
                  <c:v>2946</c:v>
                </c:pt>
                <c:pt idx="68">
                  <c:v>2898</c:v>
                </c:pt>
                <c:pt idx="69">
                  <c:v>2884</c:v>
                </c:pt>
                <c:pt idx="70">
                  <c:v>2828</c:v>
                </c:pt>
                <c:pt idx="71">
                  <c:v>2755</c:v>
                </c:pt>
                <c:pt idx="72">
                  <c:v>2725</c:v>
                </c:pt>
                <c:pt idx="73">
                  <c:v>2645</c:v>
                </c:pt>
                <c:pt idx="74">
                  <c:v>2565</c:v>
                </c:pt>
                <c:pt idx="75">
                  <c:v>2558</c:v>
                </c:pt>
                <c:pt idx="76">
                  <c:v>2624</c:v>
                </c:pt>
                <c:pt idx="77">
                  <c:v>2659</c:v>
                </c:pt>
                <c:pt idx="78">
                  <c:v>2723</c:v>
                </c:pt>
                <c:pt idx="79">
                  <c:v>2764</c:v>
                </c:pt>
                <c:pt idx="80">
                  <c:v>2710</c:v>
                </c:pt>
                <c:pt idx="81">
                  <c:v>2770</c:v>
                </c:pt>
                <c:pt idx="82">
                  <c:v>2808</c:v>
                </c:pt>
                <c:pt idx="83">
                  <c:v>2822</c:v>
                </c:pt>
                <c:pt idx="84">
                  <c:v>2837</c:v>
                </c:pt>
                <c:pt idx="85">
                  <c:v>2870</c:v>
                </c:pt>
                <c:pt idx="86">
                  <c:v>2844</c:v>
                </c:pt>
                <c:pt idx="87">
                  <c:v>2850</c:v>
                </c:pt>
                <c:pt idx="88">
                  <c:v>2905</c:v>
                </c:pt>
                <c:pt idx="89">
                  <c:v>2819</c:v>
                </c:pt>
                <c:pt idx="90">
                  <c:v>2827</c:v>
                </c:pt>
                <c:pt idx="91">
                  <c:v>2890</c:v>
                </c:pt>
                <c:pt idx="92">
                  <c:v>2884</c:v>
                </c:pt>
                <c:pt idx="93">
                  <c:v>2983</c:v>
                </c:pt>
                <c:pt idx="94">
                  <c:v>3001</c:v>
                </c:pt>
                <c:pt idx="95">
                  <c:v>2964</c:v>
                </c:pt>
                <c:pt idx="96">
                  <c:v>2954</c:v>
                </c:pt>
                <c:pt idx="97">
                  <c:v>2903</c:v>
                </c:pt>
                <c:pt idx="98">
                  <c:v>2886</c:v>
                </c:pt>
                <c:pt idx="99">
                  <c:v>2945</c:v>
                </c:pt>
                <c:pt idx="100">
                  <c:v>2963</c:v>
                </c:pt>
                <c:pt idx="101">
                  <c:v>2909</c:v>
                </c:pt>
                <c:pt idx="102">
                  <c:v>2964</c:v>
                </c:pt>
                <c:pt idx="103">
                  <c:v>2994</c:v>
                </c:pt>
                <c:pt idx="104">
                  <c:v>2989</c:v>
                </c:pt>
                <c:pt idx="105">
                  <c:v>3039</c:v>
                </c:pt>
                <c:pt idx="106">
                  <c:v>2996</c:v>
                </c:pt>
                <c:pt idx="107">
                  <c:v>2942</c:v>
                </c:pt>
                <c:pt idx="108">
                  <c:v>2926</c:v>
                </c:pt>
                <c:pt idx="109">
                  <c:v>2947</c:v>
                </c:pt>
                <c:pt idx="110">
                  <c:v>2880</c:v>
                </c:pt>
                <c:pt idx="111">
                  <c:v>2899</c:v>
                </c:pt>
                <c:pt idx="112">
                  <c:v>2882</c:v>
                </c:pt>
                <c:pt idx="113">
                  <c:v>2856</c:v>
                </c:pt>
              </c:numCache>
            </c:numRef>
          </c:val>
          <c:smooth val="0"/>
        </c:ser>
        <c:ser>
          <c:idx val="1"/>
          <c:order val="1"/>
          <c:tx>
            <c:strRef>
              <c:f>'Data Calc'!$AW$7</c:f>
              <c:strCache>
                <c:ptCount val="1"/>
                <c:pt idx="0">
                  <c:v>Net Overseas Migration</c:v>
                </c:pt>
              </c:strCache>
            </c:strRef>
          </c:tx>
          <c:spPr>
            <a:ln>
              <a:solidFill>
                <a:schemeClr val="tx2"/>
              </a:solidFill>
            </a:ln>
          </c:spPr>
          <c:marker>
            <c:symbol val="none"/>
          </c:marker>
          <c:cat>
            <c:numRef>
              <c:f>'Data Calc'!$A$14:$A$127</c:f>
              <c:numCache>
                <c:formatCode>mmm\-yy</c:formatCode>
                <c:ptCount val="114"/>
                <c:pt idx="0">
                  <c:v>31656</c:v>
                </c:pt>
                <c:pt idx="1">
                  <c:v>31747</c:v>
                </c:pt>
                <c:pt idx="2">
                  <c:v>31837</c:v>
                </c:pt>
                <c:pt idx="3">
                  <c:v>31929</c:v>
                </c:pt>
                <c:pt idx="4">
                  <c:v>32021</c:v>
                </c:pt>
                <c:pt idx="5">
                  <c:v>32112</c:v>
                </c:pt>
                <c:pt idx="6">
                  <c:v>32203</c:v>
                </c:pt>
                <c:pt idx="7">
                  <c:v>32295</c:v>
                </c:pt>
                <c:pt idx="8">
                  <c:v>32387</c:v>
                </c:pt>
                <c:pt idx="9">
                  <c:v>32478</c:v>
                </c:pt>
                <c:pt idx="10">
                  <c:v>32568</c:v>
                </c:pt>
                <c:pt idx="11">
                  <c:v>32660</c:v>
                </c:pt>
                <c:pt idx="12">
                  <c:v>32752</c:v>
                </c:pt>
                <c:pt idx="13">
                  <c:v>32843</c:v>
                </c:pt>
                <c:pt idx="14">
                  <c:v>32933</c:v>
                </c:pt>
                <c:pt idx="15">
                  <c:v>33025</c:v>
                </c:pt>
                <c:pt idx="16">
                  <c:v>33117</c:v>
                </c:pt>
                <c:pt idx="17">
                  <c:v>33208</c:v>
                </c:pt>
                <c:pt idx="18">
                  <c:v>33298</c:v>
                </c:pt>
                <c:pt idx="19">
                  <c:v>33390</c:v>
                </c:pt>
                <c:pt idx="20">
                  <c:v>33482</c:v>
                </c:pt>
                <c:pt idx="21">
                  <c:v>33573</c:v>
                </c:pt>
                <c:pt idx="22">
                  <c:v>33664</c:v>
                </c:pt>
                <c:pt idx="23">
                  <c:v>33756</c:v>
                </c:pt>
                <c:pt idx="24">
                  <c:v>33848</c:v>
                </c:pt>
                <c:pt idx="25">
                  <c:v>33939</c:v>
                </c:pt>
                <c:pt idx="26">
                  <c:v>34029</c:v>
                </c:pt>
                <c:pt idx="27">
                  <c:v>34121</c:v>
                </c:pt>
                <c:pt idx="28">
                  <c:v>34213</c:v>
                </c:pt>
                <c:pt idx="29">
                  <c:v>34304</c:v>
                </c:pt>
                <c:pt idx="30">
                  <c:v>34394</c:v>
                </c:pt>
                <c:pt idx="31">
                  <c:v>34486</c:v>
                </c:pt>
                <c:pt idx="32">
                  <c:v>34578</c:v>
                </c:pt>
                <c:pt idx="33">
                  <c:v>34669</c:v>
                </c:pt>
                <c:pt idx="34">
                  <c:v>34759</c:v>
                </c:pt>
                <c:pt idx="35">
                  <c:v>34851</c:v>
                </c:pt>
                <c:pt idx="36">
                  <c:v>34943</c:v>
                </c:pt>
                <c:pt idx="37">
                  <c:v>35034</c:v>
                </c:pt>
                <c:pt idx="38">
                  <c:v>35125</c:v>
                </c:pt>
                <c:pt idx="39">
                  <c:v>35217</c:v>
                </c:pt>
                <c:pt idx="40">
                  <c:v>35309</c:v>
                </c:pt>
                <c:pt idx="41">
                  <c:v>35400</c:v>
                </c:pt>
                <c:pt idx="42">
                  <c:v>35490</c:v>
                </c:pt>
                <c:pt idx="43">
                  <c:v>35582</c:v>
                </c:pt>
                <c:pt idx="44">
                  <c:v>35674</c:v>
                </c:pt>
                <c:pt idx="45">
                  <c:v>35765</c:v>
                </c:pt>
                <c:pt idx="46">
                  <c:v>35855</c:v>
                </c:pt>
                <c:pt idx="47">
                  <c:v>35947</c:v>
                </c:pt>
                <c:pt idx="48">
                  <c:v>36039</c:v>
                </c:pt>
                <c:pt idx="49">
                  <c:v>36130</c:v>
                </c:pt>
                <c:pt idx="50">
                  <c:v>36220</c:v>
                </c:pt>
                <c:pt idx="51">
                  <c:v>36312</c:v>
                </c:pt>
                <c:pt idx="52">
                  <c:v>36404</c:v>
                </c:pt>
                <c:pt idx="53">
                  <c:v>36495</c:v>
                </c:pt>
                <c:pt idx="54">
                  <c:v>36586</c:v>
                </c:pt>
                <c:pt idx="55">
                  <c:v>36678</c:v>
                </c:pt>
                <c:pt idx="56">
                  <c:v>36770</c:v>
                </c:pt>
                <c:pt idx="57">
                  <c:v>36861</c:v>
                </c:pt>
                <c:pt idx="58">
                  <c:v>36951</c:v>
                </c:pt>
                <c:pt idx="59">
                  <c:v>37043</c:v>
                </c:pt>
                <c:pt idx="60">
                  <c:v>37135</c:v>
                </c:pt>
                <c:pt idx="61">
                  <c:v>37226</c:v>
                </c:pt>
                <c:pt idx="62">
                  <c:v>37316</c:v>
                </c:pt>
                <c:pt idx="63">
                  <c:v>37408</c:v>
                </c:pt>
                <c:pt idx="64">
                  <c:v>37500</c:v>
                </c:pt>
                <c:pt idx="65">
                  <c:v>37591</c:v>
                </c:pt>
                <c:pt idx="66">
                  <c:v>37681</c:v>
                </c:pt>
                <c:pt idx="67">
                  <c:v>37773</c:v>
                </c:pt>
                <c:pt idx="68">
                  <c:v>37865</c:v>
                </c:pt>
                <c:pt idx="69">
                  <c:v>37956</c:v>
                </c:pt>
                <c:pt idx="70">
                  <c:v>38047</c:v>
                </c:pt>
                <c:pt idx="71">
                  <c:v>38139</c:v>
                </c:pt>
                <c:pt idx="72">
                  <c:v>38231</c:v>
                </c:pt>
                <c:pt idx="73">
                  <c:v>38322</c:v>
                </c:pt>
                <c:pt idx="74">
                  <c:v>38412</c:v>
                </c:pt>
                <c:pt idx="75">
                  <c:v>38504</c:v>
                </c:pt>
                <c:pt idx="76">
                  <c:v>38596</c:v>
                </c:pt>
                <c:pt idx="77">
                  <c:v>38687</c:v>
                </c:pt>
                <c:pt idx="78">
                  <c:v>38777</c:v>
                </c:pt>
                <c:pt idx="79">
                  <c:v>38869</c:v>
                </c:pt>
                <c:pt idx="80">
                  <c:v>38961</c:v>
                </c:pt>
                <c:pt idx="81">
                  <c:v>39052</c:v>
                </c:pt>
                <c:pt idx="82">
                  <c:v>39142</c:v>
                </c:pt>
                <c:pt idx="83">
                  <c:v>39234</c:v>
                </c:pt>
                <c:pt idx="84">
                  <c:v>39326</c:v>
                </c:pt>
                <c:pt idx="85">
                  <c:v>39417</c:v>
                </c:pt>
                <c:pt idx="86">
                  <c:v>39508</c:v>
                </c:pt>
                <c:pt idx="87">
                  <c:v>39600</c:v>
                </c:pt>
                <c:pt idx="88">
                  <c:v>39692</c:v>
                </c:pt>
                <c:pt idx="89">
                  <c:v>39783</c:v>
                </c:pt>
                <c:pt idx="90">
                  <c:v>39873</c:v>
                </c:pt>
                <c:pt idx="91">
                  <c:v>39965</c:v>
                </c:pt>
                <c:pt idx="92">
                  <c:v>40057</c:v>
                </c:pt>
                <c:pt idx="93">
                  <c:v>40148</c:v>
                </c:pt>
                <c:pt idx="94">
                  <c:v>40238</c:v>
                </c:pt>
                <c:pt idx="95">
                  <c:v>40330</c:v>
                </c:pt>
                <c:pt idx="96">
                  <c:v>40422</c:v>
                </c:pt>
                <c:pt idx="97">
                  <c:v>40513</c:v>
                </c:pt>
                <c:pt idx="98">
                  <c:v>40603</c:v>
                </c:pt>
                <c:pt idx="99">
                  <c:v>40695</c:v>
                </c:pt>
                <c:pt idx="100">
                  <c:v>40787</c:v>
                </c:pt>
                <c:pt idx="101">
                  <c:v>40878</c:v>
                </c:pt>
                <c:pt idx="102">
                  <c:v>40969</c:v>
                </c:pt>
                <c:pt idx="103">
                  <c:v>41061</c:v>
                </c:pt>
                <c:pt idx="104">
                  <c:v>41153</c:v>
                </c:pt>
                <c:pt idx="105">
                  <c:v>41244</c:v>
                </c:pt>
                <c:pt idx="106">
                  <c:v>41334</c:v>
                </c:pt>
                <c:pt idx="107">
                  <c:v>41426</c:v>
                </c:pt>
                <c:pt idx="108">
                  <c:v>41518</c:v>
                </c:pt>
                <c:pt idx="109">
                  <c:v>41609</c:v>
                </c:pt>
                <c:pt idx="110">
                  <c:v>41699</c:v>
                </c:pt>
                <c:pt idx="111">
                  <c:v>41791</c:v>
                </c:pt>
                <c:pt idx="112">
                  <c:v>41883</c:v>
                </c:pt>
                <c:pt idx="113">
                  <c:v>41974</c:v>
                </c:pt>
              </c:numCache>
            </c:numRef>
          </c:cat>
          <c:val>
            <c:numRef>
              <c:f>'Data Calc'!$AX$14:$AX$127</c:f>
              <c:numCache>
                <c:formatCode>###\ ###\ ##0</c:formatCode>
                <c:ptCount val="114"/>
                <c:pt idx="0">
                  <c:v>1097</c:v>
                </c:pt>
                <c:pt idx="1">
                  <c:v>1057</c:v>
                </c:pt>
                <c:pt idx="2">
                  <c:v>1105</c:v>
                </c:pt>
                <c:pt idx="3">
                  <c:v>1022</c:v>
                </c:pt>
                <c:pt idx="4">
                  <c:v>1074</c:v>
                </c:pt>
                <c:pt idx="5">
                  <c:v>987</c:v>
                </c:pt>
                <c:pt idx="6">
                  <c:v>1028</c:v>
                </c:pt>
                <c:pt idx="7">
                  <c:v>1027</c:v>
                </c:pt>
                <c:pt idx="8">
                  <c:v>1013</c:v>
                </c:pt>
                <c:pt idx="9">
                  <c:v>1083</c:v>
                </c:pt>
                <c:pt idx="10">
                  <c:v>1109</c:v>
                </c:pt>
                <c:pt idx="11">
                  <c:v>944</c:v>
                </c:pt>
                <c:pt idx="12">
                  <c:v>894</c:v>
                </c:pt>
                <c:pt idx="13">
                  <c:v>832</c:v>
                </c:pt>
                <c:pt idx="14">
                  <c:v>730</c:v>
                </c:pt>
                <c:pt idx="15">
                  <c:v>918</c:v>
                </c:pt>
                <c:pt idx="16">
                  <c:v>920</c:v>
                </c:pt>
                <c:pt idx="17">
                  <c:v>842</c:v>
                </c:pt>
                <c:pt idx="18">
                  <c:v>777</c:v>
                </c:pt>
                <c:pt idx="19">
                  <c:v>621</c:v>
                </c:pt>
                <c:pt idx="20">
                  <c:v>563</c:v>
                </c:pt>
                <c:pt idx="21">
                  <c:v>405</c:v>
                </c:pt>
                <c:pt idx="22">
                  <c:v>350</c:v>
                </c:pt>
                <c:pt idx="23">
                  <c:v>164</c:v>
                </c:pt>
                <c:pt idx="24">
                  <c:v>35</c:v>
                </c:pt>
                <c:pt idx="25">
                  <c:v>79</c:v>
                </c:pt>
                <c:pt idx="26">
                  <c:v>19</c:v>
                </c:pt>
                <c:pt idx="27">
                  <c:v>44</c:v>
                </c:pt>
                <c:pt idx="28">
                  <c:v>79</c:v>
                </c:pt>
                <c:pt idx="29">
                  <c:v>108</c:v>
                </c:pt>
                <c:pt idx="30">
                  <c:v>86</c:v>
                </c:pt>
                <c:pt idx="31">
                  <c:v>195</c:v>
                </c:pt>
                <c:pt idx="32">
                  <c:v>344</c:v>
                </c:pt>
                <c:pt idx="33">
                  <c:v>315</c:v>
                </c:pt>
                <c:pt idx="34">
                  <c:v>354</c:v>
                </c:pt>
                <c:pt idx="35">
                  <c:v>467</c:v>
                </c:pt>
                <c:pt idx="36">
                  <c:v>440</c:v>
                </c:pt>
                <c:pt idx="37">
                  <c:v>672</c:v>
                </c:pt>
                <c:pt idx="38">
                  <c:v>616</c:v>
                </c:pt>
                <c:pt idx="39">
                  <c:v>569</c:v>
                </c:pt>
                <c:pt idx="40">
                  <c:v>652</c:v>
                </c:pt>
                <c:pt idx="41">
                  <c:v>573</c:v>
                </c:pt>
                <c:pt idx="42">
                  <c:v>637</c:v>
                </c:pt>
                <c:pt idx="43">
                  <c:v>541</c:v>
                </c:pt>
                <c:pt idx="44">
                  <c:v>482</c:v>
                </c:pt>
                <c:pt idx="45">
                  <c:v>413</c:v>
                </c:pt>
                <c:pt idx="46">
                  <c:v>479</c:v>
                </c:pt>
                <c:pt idx="47">
                  <c:v>560</c:v>
                </c:pt>
                <c:pt idx="48">
                  <c:v>465</c:v>
                </c:pt>
                <c:pt idx="49">
                  <c:v>841</c:v>
                </c:pt>
                <c:pt idx="50">
                  <c:v>868</c:v>
                </c:pt>
                <c:pt idx="51">
                  <c:v>1006</c:v>
                </c:pt>
                <c:pt idx="52">
                  <c:v>1268</c:v>
                </c:pt>
                <c:pt idx="53">
                  <c:v>1067</c:v>
                </c:pt>
                <c:pt idx="54">
                  <c:v>1027</c:v>
                </c:pt>
                <c:pt idx="55">
                  <c:v>942</c:v>
                </c:pt>
                <c:pt idx="56">
                  <c:v>792</c:v>
                </c:pt>
                <c:pt idx="57">
                  <c:v>700</c:v>
                </c:pt>
                <c:pt idx="58">
                  <c:v>762</c:v>
                </c:pt>
                <c:pt idx="59">
                  <c:v>878</c:v>
                </c:pt>
                <c:pt idx="60">
                  <c:v>816</c:v>
                </c:pt>
                <c:pt idx="61">
                  <c:v>796</c:v>
                </c:pt>
                <c:pt idx="62">
                  <c:v>852</c:v>
                </c:pt>
                <c:pt idx="63">
                  <c:v>655</c:v>
                </c:pt>
                <c:pt idx="64">
                  <c:v>630</c:v>
                </c:pt>
                <c:pt idx="65">
                  <c:v>408</c:v>
                </c:pt>
                <c:pt idx="66">
                  <c:v>99</c:v>
                </c:pt>
                <c:pt idx="67">
                  <c:v>325</c:v>
                </c:pt>
                <c:pt idx="68">
                  <c:v>399</c:v>
                </c:pt>
                <c:pt idx="69">
                  <c:v>564</c:v>
                </c:pt>
                <c:pt idx="70">
                  <c:v>803</c:v>
                </c:pt>
                <c:pt idx="71">
                  <c:v>648</c:v>
                </c:pt>
                <c:pt idx="72">
                  <c:v>846</c:v>
                </c:pt>
                <c:pt idx="73">
                  <c:v>922</c:v>
                </c:pt>
                <c:pt idx="74">
                  <c:v>968</c:v>
                </c:pt>
                <c:pt idx="75">
                  <c:v>1004</c:v>
                </c:pt>
                <c:pt idx="76">
                  <c:v>905</c:v>
                </c:pt>
                <c:pt idx="77">
                  <c:v>1087</c:v>
                </c:pt>
                <c:pt idx="78">
                  <c:v>1583</c:v>
                </c:pt>
                <c:pt idx="79">
                  <c:v>1891</c:v>
                </c:pt>
                <c:pt idx="80">
                  <c:v>1757</c:v>
                </c:pt>
                <c:pt idx="81">
                  <c:v>1520</c:v>
                </c:pt>
                <c:pt idx="82">
                  <c:v>1229</c:v>
                </c:pt>
                <c:pt idx="83">
                  <c:v>1153</c:v>
                </c:pt>
                <c:pt idx="84">
                  <c:v>1188</c:v>
                </c:pt>
                <c:pt idx="85">
                  <c:v>1377</c:v>
                </c:pt>
                <c:pt idx="86">
                  <c:v>1383</c:v>
                </c:pt>
                <c:pt idx="87">
                  <c:v>1623</c:v>
                </c:pt>
                <c:pt idx="88">
                  <c:v>1862</c:v>
                </c:pt>
                <c:pt idx="89">
                  <c:v>1970</c:v>
                </c:pt>
                <c:pt idx="90">
                  <c:v>1934</c:v>
                </c:pt>
                <c:pt idx="91">
                  <c:v>2099</c:v>
                </c:pt>
                <c:pt idx="92">
                  <c:v>1968</c:v>
                </c:pt>
                <c:pt idx="93">
                  <c:v>1690</c:v>
                </c:pt>
                <c:pt idx="94">
                  <c:v>1582</c:v>
                </c:pt>
                <c:pt idx="95">
                  <c:v>1231</c:v>
                </c:pt>
                <c:pt idx="96">
                  <c:v>1104</c:v>
                </c:pt>
                <c:pt idx="97">
                  <c:v>1087</c:v>
                </c:pt>
                <c:pt idx="98">
                  <c:v>1019</c:v>
                </c:pt>
                <c:pt idx="99">
                  <c:v>1100</c:v>
                </c:pt>
                <c:pt idx="100">
                  <c:v>1488</c:v>
                </c:pt>
                <c:pt idx="101">
                  <c:v>1672</c:v>
                </c:pt>
                <c:pt idx="102">
                  <c:v>2218</c:v>
                </c:pt>
                <c:pt idx="103">
                  <c:v>3018</c:v>
                </c:pt>
                <c:pt idx="104">
                  <c:v>3777</c:v>
                </c:pt>
                <c:pt idx="105">
                  <c:v>4691</c:v>
                </c:pt>
                <c:pt idx="106">
                  <c:v>5173</c:v>
                </c:pt>
                <c:pt idx="107">
                  <c:v>4966</c:v>
                </c:pt>
                <c:pt idx="108">
                  <c:v>3822</c:v>
                </c:pt>
                <c:pt idx="109">
                  <c:v>3323</c:v>
                </c:pt>
                <c:pt idx="110">
                  <c:v>2848</c:v>
                </c:pt>
                <c:pt idx="111">
                  <c:v>2488</c:v>
                </c:pt>
                <c:pt idx="112">
                  <c:v>2313</c:v>
                </c:pt>
                <c:pt idx="113">
                  <c:v>1461</c:v>
                </c:pt>
              </c:numCache>
            </c:numRef>
          </c:val>
          <c:smooth val="0"/>
        </c:ser>
        <c:ser>
          <c:idx val="2"/>
          <c:order val="2"/>
          <c:tx>
            <c:strRef>
              <c:f>'Data Calc'!$BL$7</c:f>
              <c:strCache>
                <c:ptCount val="1"/>
                <c:pt idx="0">
                  <c:v>Net Interstate Migration</c:v>
                </c:pt>
              </c:strCache>
            </c:strRef>
          </c:tx>
          <c:spPr>
            <a:ln>
              <a:solidFill>
                <a:schemeClr val="bg1">
                  <a:lumMod val="50000"/>
                </a:schemeClr>
              </a:solidFill>
              <a:prstDash val="solid"/>
            </a:ln>
          </c:spPr>
          <c:marker>
            <c:symbol val="none"/>
          </c:marker>
          <c:cat>
            <c:numRef>
              <c:f>'Data Calc'!$A$14:$A$127</c:f>
              <c:numCache>
                <c:formatCode>mmm\-yy</c:formatCode>
                <c:ptCount val="114"/>
                <c:pt idx="0">
                  <c:v>31656</c:v>
                </c:pt>
                <c:pt idx="1">
                  <c:v>31747</c:v>
                </c:pt>
                <c:pt idx="2">
                  <c:v>31837</c:v>
                </c:pt>
                <c:pt idx="3">
                  <c:v>31929</c:v>
                </c:pt>
                <c:pt idx="4">
                  <c:v>32021</c:v>
                </c:pt>
                <c:pt idx="5">
                  <c:v>32112</c:v>
                </c:pt>
                <c:pt idx="6">
                  <c:v>32203</c:v>
                </c:pt>
                <c:pt idx="7">
                  <c:v>32295</c:v>
                </c:pt>
                <c:pt idx="8">
                  <c:v>32387</c:v>
                </c:pt>
                <c:pt idx="9">
                  <c:v>32478</c:v>
                </c:pt>
                <c:pt idx="10">
                  <c:v>32568</c:v>
                </c:pt>
                <c:pt idx="11">
                  <c:v>32660</c:v>
                </c:pt>
                <c:pt idx="12">
                  <c:v>32752</c:v>
                </c:pt>
                <c:pt idx="13">
                  <c:v>32843</c:v>
                </c:pt>
                <c:pt idx="14">
                  <c:v>32933</c:v>
                </c:pt>
                <c:pt idx="15">
                  <c:v>33025</c:v>
                </c:pt>
                <c:pt idx="16">
                  <c:v>33117</c:v>
                </c:pt>
                <c:pt idx="17">
                  <c:v>33208</c:v>
                </c:pt>
                <c:pt idx="18">
                  <c:v>33298</c:v>
                </c:pt>
                <c:pt idx="19">
                  <c:v>33390</c:v>
                </c:pt>
                <c:pt idx="20">
                  <c:v>33482</c:v>
                </c:pt>
                <c:pt idx="21">
                  <c:v>33573</c:v>
                </c:pt>
                <c:pt idx="22">
                  <c:v>33664</c:v>
                </c:pt>
                <c:pt idx="23">
                  <c:v>33756</c:v>
                </c:pt>
                <c:pt idx="24">
                  <c:v>33848</c:v>
                </c:pt>
                <c:pt idx="25">
                  <c:v>33939</c:v>
                </c:pt>
                <c:pt idx="26">
                  <c:v>34029</c:v>
                </c:pt>
                <c:pt idx="27">
                  <c:v>34121</c:v>
                </c:pt>
                <c:pt idx="28">
                  <c:v>34213</c:v>
                </c:pt>
                <c:pt idx="29">
                  <c:v>34304</c:v>
                </c:pt>
                <c:pt idx="30">
                  <c:v>34394</c:v>
                </c:pt>
                <c:pt idx="31">
                  <c:v>34486</c:v>
                </c:pt>
                <c:pt idx="32">
                  <c:v>34578</c:v>
                </c:pt>
                <c:pt idx="33">
                  <c:v>34669</c:v>
                </c:pt>
                <c:pt idx="34">
                  <c:v>34759</c:v>
                </c:pt>
                <c:pt idx="35">
                  <c:v>34851</c:v>
                </c:pt>
                <c:pt idx="36">
                  <c:v>34943</c:v>
                </c:pt>
                <c:pt idx="37">
                  <c:v>35034</c:v>
                </c:pt>
                <c:pt idx="38">
                  <c:v>35125</c:v>
                </c:pt>
                <c:pt idx="39">
                  <c:v>35217</c:v>
                </c:pt>
                <c:pt idx="40">
                  <c:v>35309</c:v>
                </c:pt>
                <c:pt idx="41">
                  <c:v>35400</c:v>
                </c:pt>
                <c:pt idx="42">
                  <c:v>35490</c:v>
                </c:pt>
                <c:pt idx="43">
                  <c:v>35582</c:v>
                </c:pt>
                <c:pt idx="44">
                  <c:v>35674</c:v>
                </c:pt>
                <c:pt idx="45">
                  <c:v>35765</c:v>
                </c:pt>
                <c:pt idx="46">
                  <c:v>35855</c:v>
                </c:pt>
                <c:pt idx="47">
                  <c:v>35947</c:v>
                </c:pt>
                <c:pt idx="48">
                  <c:v>36039</c:v>
                </c:pt>
                <c:pt idx="49">
                  <c:v>36130</c:v>
                </c:pt>
                <c:pt idx="50">
                  <c:v>36220</c:v>
                </c:pt>
                <c:pt idx="51">
                  <c:v>36312</c:v>
                </c:pt>
                <c:pt idx="52">
                  <c:v>36404</c:v>
                </c:pt>
                <c:pt idx="53">
                  <c:v>36495</c:v>
                </c:pt>
                <c:pt idx="54">
                  <c:v>36586</c:v>
                </c:pt>
                <c:pt idx="55">
                  <c:v>36678</c:v>
                </c:pt>
                <c:pt idx="56">
                  <c:v>36770</c:v>
                </c:pt>
                <c:pt idx="57">
                  <c:v>36861</c:v>
                </c:pt>
                <c:pt idx="58">
                  <c:v>36951</c:v>
                </c:pt>
                <c:pt idx="59">
                  <c:v>37043</c:v>
                </c:pt>
                <c:pt idx="60">
                  <c:v>37135</c:v>
                </c:pt>
                <c:pt idx="61">
                  <c:v>37226</c:v>
                </c:pt>
                <c:pt idx="62">
                  <c:v>37316</c:v>
                </c:pt>
                <c:pt idx="63">
                  <c:v>37408</c:v>
                </c:pt>
                <c:pt idx="64">
                  <c:v>37500</c:v>
                </c:pt>
                <c:pt idx="65">
                  <c:v>37591</c:v>
                </c:pt>
                <c:pt idx="66">
                  <c:v>37681</c:v>
                </c:pt>
                <c:pt idx="67">
                  <c:v>37773</c:v>
                </c:pt>
                <c:pt idx="68">
                  <c:v>37865</c:v>
                </c:pt>
                <c:pt idx="69">
                  <c:v>37956</c:v>
                </c:pt>
                <c:pt idx="70">
                  <c:v>38047</c:v>
                </c:pt>
                <c:pt idx="71">
                  <c:v>38139</c:v>
                </c:pt>
                <c:pt idx="72">
                  <c:v>38231</c:v>
                </c:pt>
                <c:pt idx="73">
                  <c:v>38322</c:v>
                </c:pt>
                <c:pt idx="74">
                  <c:v>38412</c:v>
                </c:pt>
                <c:pt idx="75">
                  <c:v>38504</c:v>
                </c:pt>
                <c:pt idx="76">
                  <c:v>38596</c:v>
                </c:pt>
                <c:pt idx="77">
                  <c:v>38687</c:v>
                </c:pt>
                <c:pt idx="78">
                  <c:v>38777</c:v>
                </c:pt>
                <c:pt idx="79">
                  <c:v>38869</c:v>
                </c:pt>
                <c:pt idx="80">
                  <c:v>38961</c:v>
                </c:pt>
                <c:pt idx="81">
                  <c:v>39052</c:v>
                </c:pt>
                <c:pt idx="82">
                  <c:v>39142</c:v>
                </c:pt>
                <c:pt idx="83">
                  <c:v>39234</c:v>
                </c:pt>
                <c:pt idx="84">
                  <c:v>39326</c:v>
                </c:pt>
                <c:pt idx="85">
                  <c:v>39417</c:v>
                </c:pt>
                <c:pt idx="86">
                  <c:v>39508</c:v>
                </c:pt>
                <c:pt idx="87">
                  <c:v>39600</c:v>
                </c:pt>
                <c:pt idx="88">
                  <c:v>39692</c:v>
                </c:pt>
                <c:pt idx="89">
                  <c:v>39783</c:v>
                </c:pt>
                <c:pt idx="90">
                  <c:v>39873</c:v>
                </c:pt>
                <c:pt idx="91">
                  <c:v>39965</c:v>
                </c:pt>
                <c:pt idx="92">
                  <c:v>40057</c:v>
                </c:pt>
                <c:pt idx="93">
                  <c:v>40148</c:v>
                </c:pt>
                <c:pt idx="94">
                  <c:v>40238</c:v>
                </c:pt>
                <c:pt idx="95">
                  <c:v>40330</c:v>
                </c:pt>
                <c:pt idx="96">
                  <c:v>40422</c:v>
                </c:pt>
                <c:pt idx="97">
                  <c:v>40513</c:v>
                </c:pt>
                <c:pt idx="98">
                  <c:v>40603</c:v>
                </c:pt>
                <c:pt idx="99">
                  <c:v>40695</c:v>
                </c:pt>
                <c:pt idx="100">
                  <c:v>40787</c:v>
                </c:pt>
                <c:pt idx="101">
                  <c:v>40878</c:v>
                </c:pt>
                <c:pt idx="102">
                  <c:v>40969</c:v>
                </c:pt>
                <c:pt idx="103">
                  <c:v>41061</c:v>
                </c:pt>
                <c:pt idx="104">
                  <c:v>41153</c:v>
                </c:pt>
                <c:pt idx="105">
                  <c:v>41244</c:v>
                </c:pt>
                <c:pt idx="106">
                  <c:v>41334</c:v>
                </c:pt>
                <c:pt idx="107">
                  <c:v>41426</c:v>
                </c:pt>
                <c:pt idx="108">
                  <c:v>41518</c:v>
                </c:pt>
                <c:pt idx="109">
                  <c:v>41609</c:v>
                </c:pt>
                <c:pt idx="110">
                  <c:v>41699</c:v>
                </c:pt>
                <c:pt idx="111">
                  <c:v>41791</c:v>
                </c:pt>
                <c:pt idx="112">
                  <c:v>41883</c:v>
                </c:pt>
                <c:pt idx="113">
                  <c:v>41974</c:v>
                </c:pt>
              </c:numCache>
            </c:numRef>
          </c:cat>
          <c:val>
            <c:numRef>
              <c:f>'Data Calc'!$BM$14:$BM$127</c:f>
              <c:numCache>
                <c:formatCode>###\ ###\ ##0</c:formatCode>
                <c:ptCount val="114"/>
                <c:pt idx="0">
                  <c:v>-817</c:v>
                </c:pt>
                <c:pt idx="1">
                  <c:v>-987</c:v>
                </c:pt>
                <c:pt idx="2">
                  <c:v>-429</c:v>
                </c:pt>
                <c:pt idx="3">
                  <c:v>-120</c:v>
                </c:pt>
                <c:pt idx="4">
                  <c:v>-447</c:v>
                </c:pt>
                <c:pt idx="5">
                  <c:v>-1552</c:v>
                </c:pt>
                <c:pt idx="6">
                  <c:v>-2660</c:v>
                </c:pt>
                <c:pt idx="7">
                  <c:v>-3129</c:v>
                </c:pt>
                <c:pt idx="8">
                  <c:v>-3087</c:v>
                </c:pt>
                <c:pt idx="9">
                  <c:v>-2324</c:v>
                </c:pt>
                <c:pt idx="10">
                  <c:v>-1689</c:v>
                </c:pt>
                <c:pt idx="11">
                  <c:v>-1469</c:v>
                </c:pt>
                <c:pt idx="12">
                  <c:v>-1732</c:v>
                </c:pt>
                <c:pt idx="13">
                  <c:v>-2001</c:v>
                </c:pt>
                <c:pt idx="14">
                  <c:v>-2045</c:v>
                </c:pt>
                <c:pt idx="15">
                  <c:v>-1170</c:v>
                </c:pt>
                <c:pt idx="16">
                  <c:v>-1096</c:v>
                </c:pt>
                <c:pt idx="17">
                  <c:v>-637</c:v>
                </c:pt>
                <c:pt idx="18">
                  <c:v>-672</c:v>
                </c:pt>
                <c:pt idx="19">
                  <c:v>-1152</c:v>
                </c:pt>
                <c:pt idx="20">
                  <c:v>-730</c:v>
                </c:pt>
                <c:pt idx="21">
                  <c:v>-1198</c:v>
                </c:pt>
                <c:pt idx="22">
                  <c:v>-717</c:v>
                </c:pt>
                <c:pt idx="23">
                  <c:v>-969</c:v>
                </c:pt>
                <c:pt idx="24">
                  <c:v>-1490</c:v>
                </c:pt>
                <c:pt idx="25">
                  <c:v>-609</c:v>
                </c:pt>
                <c:pt idx="26">
                  <c:v>-735</c:v>
                </c:pt>
                <c:pt idx="27">
                  <c:v>-699</c:v>
                </c:pt>
                <c:pt idx="28">
                  <c:v>-142</c:v>
                </c:pt>
                <c:pt idx="29">
                  <c:v>-819</c:v>
                </c:pt>
                <c:pt idx="30">
                  <c:v>-1062</c:v>
                </c:pt>
                <c:pt idx="31">
                  <c:v>-875</c:v>
                </c:pt>
                <c:pt idx="32">
                  <c:v>-1520</c:v>
                </c:pt>
                <c:pt idx="33">
                  <c:v>-938</c:v>
                </c:pt>
                <c:pt idx="34">
                  <c:v>265</c:v>
                </c:pt>
                <c:pt idx="35">
                  <c:v>384</c:v>
                </c:pt>
                <c:pt idx="36">
                  <c:v>715</c:v>
                </c:pt>
                <c:pt idx="37">
                  <c:v>1416</c:v>
                </c:pt>
                <c:pt idx="38">
                  <c:v>592</c:v>
                </c:pt>
                <c:pt idx="39">
                  <c:v>328</c:v>
                </c:pt>
                <c:pt idx="40">
                  <c:v>1163</c:v>
                </c:pt>
                <c:pt idx="41">
                  <c:v>460</c:v>
                </c:pt>
                <c:pt idx="42">
                  <c:v>504</c:v>
                </c:pt>
                <c:pt idx="43">
                  <c:v>1754</c:v>
                </c:pt>
                <c:pt idx="44">
                  <c:v>1045</c:v>
                </c:pt>
                <c:pt idx="45">
                  <c:v>541</c:v>
                </c:pt>
                <c:pt idx="46">
                  <c:v>340</c:v>
                </c:pt>
                <c:pt idx="47">
                  <c:v>-472</c:v>
                </c:pt>
                <c:pt idx="48">
                  <c:v>-464</c:v>
                </c:pt>
                <c:pt idx="49">
                  <c:v>-688</c:v>
                </c:pt>
                <c:pt idx="50">
                  <c:v>-659</c:v>
                </c:pt>
                <c:pt idx="51">
                  <c:v>-953</c:v>
                </c:pt>
                <c:pt idx="52">
                  <c:v>-1263</c:v>
                </c:pt>
                <c:pt idx="53">
                  <c:v>-817</c:v>
                </c:pt>
                <c:pt idx="54">
                  <c:v>-1115</c:v>
                </c:pt>
                <c:pt idx="55">
                  <c:v>-907</c:v>
                </c:pt>
                <c:pt idx="56">
                  <c:v>-917</c:v>
                </c:pt>
                <c:pt idx="57">
                  <c:v>-1621</c:v>
                </c:pt>
                <c:pt idx="58">
                  <c:v>-1523</c:v>
                </c:pt>
                <c:pt idx="59">
                  <c:v>-1592</c:v>
                </c:pt>
                <c:pt idx="60">
                  <c:v>-1632</c:v>
                </c:pt>
                <c:pt idx="61">
                  <c:v>-1751</c:v>
                </c:pt>
                <c:pt idx="62">
                  <c:v>-2040</c:v>
                </c:pt>
                <c:pt idx="63">
                  <c:v>-1998</c:v>
                </c:pt>
                <c:pt idx="64">
                  <c:v>-2411</c:v>
                </c:pt>
                <c:pt idx="65">
                  <c:v>-2440</c:v>
                </c:pt>
                <c:pt idx="66">
                  <c:v>-2788</c:v>
                </c:pt>
                <c:pt idx="67">
                  <c:v>-2768</c:v>
                </c:pt>
                <c:pt idx="68">
                  <c:v>-2565</c:v>
                </c:pt>
                <c:pt idx="69">
                  <c:v>-2283</c:v>
                </c:pt>
                <c:pt idx="70">
                  <c:v>-1697</c:v>
                </c:pt>
                <c:pt idx="71">
                  <c:v>-1487</c:v>
                </c:pt>
                <c:pt idx="72">
                  <c:v>-874</c:v>
                </c:pt>
                <c:pt idx="73">
                  <c:v>-482</c:v>
                </c:pt>
                <c:pt idx="74">
                  <c:v>285</c:v>
                </c:pt>
                <c:pt idx="75">
                  <c:v>610</c:v>
                </c:pt>
                <c:pt idx="76">
                  <c:v>641</c:v>
                </c:pt>
                <c:pt idx="77">
                  <c:v>726</c:v>
                </c:pt>
                <c:pt idx="78">
                  <c:v>89</c:v>
                </c:pt>
                <c:pt idx="79">
                  <c:v>-553</c:v>
                </c:pt>
                <c:pt idx="80">
                  <c:v>-306</c:v>
                </c:pt>
                <c:pt idx="81">
                  <c:v>-331</c:v>
                </c:pt>
                <c:pt idx="82">
                  <c:v>7</c:v>
                </c:pt>
                <c:pt idx="83">
                  <c:v>443</c:v>
                </c:pt>
                <c:pt idx="84">
                  <c:v>602</c:v>
                </c:pt>
                <c:pt idx="85">
                  <c:v>1077</c:v>
                </c:pt>
                <c:pt idx="86">
                  <c:v>1053</c:v>
                </c:pt>
                <c:pt idx="87">
                  <c:v>1389</c:v>
                </c:pt>
                <c:pt idx="88">
                  <c:v>1262</c:v>
                </c:pt>
                <c:pt idx="89">
                  <c:v>881</c:v>
                </c:pt>
                <c:pt idx="90">
                  <c:v>1018</c:v>
                </c:pt>
                <c:pt idx="91">
                  <c:v>934</c:v>
                </c:pt>
                <c:pt idx="92">
                  <c:v>710</c:v>
                </c:pt>
                <c:pt idx="93">
                  <c:v>367</c:v>
                </c:pt>
                <c:pt idx="94">
                  <c:v>-118</c:v>
                </c:pt>
                <c:pt idx="95">
                  <c:v>-661</c:v>
                </c:pt>
                <c:pt idx="96">
                  <c:v>-1024</c:v>
                </c:pt>
                <c:pt idx="97">
                  <c:v>-1599</c:v>
                </c:pt>
                <c:pt idx="98">
                  <c:v>-2347</c:v>
                </c:pt>
                <c:pt idx="99">
                  <c:v>-2549</c:v>
                </c:pt>
                <c:pt idx="100">
                  <c:v>-2396</c:v>
                </c:pt>
                <c:pt idx="101">
                  <c:v>-2173</c:v>
                </c:pt>
                <c:pt idx="102">
                  <c:v>-1628</c:v>
                </c:pt>
                <c:pt idx="103">
                  <c:v>-1423</c:v>
                </c:pt>
                <c:pt idx="104">
                  <c:v>-1422</c:v>
                </c:pt>
                <c:pt idx="105">
                  <c:v>-1139</c:v>
                </c:pt>
                <c:pt idx="106">
                  <c:v>-1096</c:v>
                </c:pt>
                <c:pt idx="107">
                  <c:v>-1220</c:v>
                </c:pt>
                <c:pt idx="108">
                  <c:v>-1516</c:v>
                </c:pt>
                <c:pt idx="109">
                  <c:v>-2224</c:v>
                </c:pt>
                <c:pt idx="110">
                  <c:v>-2794</c:v>
                </c:pt>
                <c:pt idx="111">
                  <c:v>-3344</c:v>
                </c:pt>
                <c:pt idx="112">
                  <c:v>-3383</c:v>
                </c:pt>
                <c:pt idx="113">
                  <c:v>-3392</c:v>
                </c:pt>
              </c:numCache>
            </c:numRef>
          </c:val>
          <c:smooth val="0"/>
        </c:ser>
        <c:dLbls>
          <c:showLegendKey val="0"/>
          <c:showVal val="0"/>
          <c:showCatName val="0"/>
          <c:showSerName val="0"/>
          <c:showPercent val="0"/>
          <c:showBubbleSize val="0"/>
        </c:dLbls>
        <c:marker val="1"/>
        <c:smooth val="0"/>
        <c:axId val="83423232"/>
        <c:axId val="83424768"/>
      </c:lineChart>
      <c:dateAx>
        <c:axId val="83423232"/>
        <c:scaling>
          <c:orientation val="minMax"/>
          <c:max val="41820"/>
          <c:min val="38139"/>
        </c:scaling>
        <c:delete val="0"/>
        <c:axPos val="b"/>
        <c:numFmt formatCode="yy" sourceLinked="0"/>
        <c:majorTickMark val="none"/>
        <c:minorTickMark val="none"/>
        <c:tickLblPos val="low"/>
        <c:spPr>
          <a:ln>
            <a:solidFill>
              <a:sysClr val="windowText" lastClr="000000"/>
            </a:solidFill>
          </a:ln>
        </c:spPr>
        <c:txPr>
          <a:bodyPr/>
          <a:lstStyle/>
          <a:p>
            <a:pPr>
              <a:defRPr baseline="0">
                <a:solidFill>
                  <a:sysClr val="windowText" lastClr="000000"/>
                </a:solidFill>
              </a:defRPr>
            </a:pPr>
            <a:endParaRPr lang="en-US"/>
          </a:p>
        </c:txPr>
        <c:crossAx val="83424768"/>
        <c:crosses val="autoZero"/>
        <c:auto val="1"/>
        <c:lblOffset val="100"/>
        <c:baseTimeUnit val="months"/>
        <c:majorUnit val="1"/>
        <c:majorTimeUnit val="years"/>
        <c:minorUnit val="1"/>
        <c:minorTimeUnit val="years"/>
      </c:dateAx>
      <c:valAx>
        <c:axId val="83424768"/>
        <c:scaling>
          <c:orientation val="minMax"/>
          <c:max val="6000"/>
          <c:min val="-4000"/>
        </c:scaling>
        <c:delete val="0"/>
        <c:axPos val="l"/>
        <c:majorGridlines>
          <c:spPr>
            <a:ln>
              <a:solidFill>
                <a:schemeClr val="bg1"/>
              </a:solidFill>
            </a:ln>
          </c:spPr>
        </c:majorGridlines>
        <c:numFmt formatCode="###\ ###\ ##0" sourceLinked="1"/>
        <c:majorTickMark val="none"/>
        <c:minorTickMark val="none"/>
        <c:tickLblPos val="nextTo"/>
        <c:spPr>
          <a:ln>
            <a:solidFill>
              <a:schemeClr val="tx1">
                <a:lumMod val="50000"/>
                <a:lumOff val="50000"/>
              </a:schemeClr>
            </a:solidFill>
          </a:ln>
        </c:spPr>
        <c:txPr>
          <a:bodyPr/>
          <a:lstStyle/>
          <a:p>
            <a:pPr>
              <a:defRPr baseline="0">
                <a:solidFill>
                  <a:sysClr val="windowText" lastClr="000000"/>
                </a:solidFill>
              </a:defRPr>
            </a:pPr>
            <a:endParaRPr lang="en-US"/>
          </a:p>
        </c:txPr>
        <c:crossAx val="83423232"/>
        <c:crosses val="autoZero"/>
        <c:crossBetween val="between"/>
        <c:majorUnit val="1000"/>
        <c:dispUnits>
          <c:builtInUnit val="thousands"/>
        </c:dispUnits>
      </c:valAx>
      <c:spPr>
        <a:solidFill>
          <a:srgbClr val="FFFFFF"/>
        </a:solidFill>
        <a:ln w="12700">
          <a:noFill/>
        </a:ln>
      </c:spPr>
    </c:plotArea>
    <c:plotVisOnly val="1"/>
    <c:dispBlanksAs val="gap"/>
    <c:showDLblsOverMax val="0"/>
  </c:chart>
  <c:spPr>
    <a:noFill/>
    <a:ln w="12700" cap="sq" cmpd="sng">
      <a:noFill/>
    </a:ln>
  </c:spPr>
  <c:txPr>
    <a:bodyPr/>
    <a:lstStyle/>
    <a:p>
      <a:pPr>
        <a:defRPr sz="800" baseline="0">
          <a:solidFill>
            <a:sysClr val="windowText" lastClr="000000"/>
          </a:solidFill>
          <a:latin typeface="Arial" pitchFamily="34" charset="0"/>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557859586923366E-2"/>
          <c:y val="0.14814814814814814"/>
          <c:w val="0.89006692226298934"/>
          <c:h val="0.75349485160508778"/>
        </c:manualLayout>
      </c:layout>
      <c:barChart>
        <c:barDir val="col"/>
        <c:grouping val="clustered"/>
        <c:varyColors val="0"/>
        <c:ser>
          <c:idx val="0"/>
          <c:order val="0"/>
          <c:spPr>
            <a:solidFill>
              <a:schemeClr val="bg1">
                <a:lumMod val="75000"/>
              </a:schemeClr>
            </a:solidFill>
            <a:ln>
              <a:solidFill>
                <a:schemeClr val="tx1"/>
              </a:solidFill>
            </a:ln>
          </c:spPr>
          <c:invertIfNegative val="0"/>
          <c:dPt>
            <c:idx val="7"/>
            <c:invertIfNegative val="0"/>
            <c:bubble3D val="0"/>
            <c:spPr>
              <a:solidFill>
                <a:schemeClr val="accent6">
                  <a:lumMod val="75000"/>
                </a:schemeClr>
              </a:solidFill>
              <a:ln>
                <a:solidFill>
                  <a:schemeClr val="accent6">
                    <a:lumMod val="75000"/>
                  </a:schemeClr>
                </a:solidFill>
              </a:ln>
            </c:spPr>
          </c:dPt>
          <c:dPt>
            <c:idx val="8"/>
            <c:invertIfNegative val="0"/>
            <c:bubble3D val="0"/>
            <c:spPr>
              <a:solidFill>
                <a:schemeClr val="tx2"/>
              </a:solidFill>
              <a:ln>
                <a:solidFill>
                  <a:schemeClr val="tx1"/>
                </a:solidFill>
              </a:ln>
            </c:spPr>
          </c:dPt>
          <c:cat>
            <c:strRef>
              <c:f>'New TER charts'!$A$4:$A$12</c:f>
              <c:strCache>
                <c:ptCount val="9"/>
                <c:pt idx="0">
                  <c:v>NSW</c:v>
                </c:pt>
                <c:pt idx="1">
                  <c:v>Vic</c:v>
                </c:pt>
                <c:pt idx="2">
                  <c:v>Qld </c:v>
                </c:pt>
                <c:pt idx="3">
                  <c:v>WA</c:v>
                </c:pt>
                <c:pt idx="4">
                  <c:v>SA</c:v>
                </c:pt>
                <c:pt idx="5">
                  <c:v>Tas</c:v>
                </c:pt>
                <c:pt idx="6">
                  <c:v>ACT</c:v>
                </c:pt>
                <c:pt idx="7">
                  <c:v>NT</c:v>
                </c:pt>
                <c:pt idx="8">
                  <c:v>Aust</c:v>
                </c:pt>
              </c:strCache>
            </c:strRef>
          </c:cat>
          <c:val>
            <c:numRef>
              <c:f>'New TER charts'!$C$4:$C$12</c:f>
              <c:numCache>
                <c:formatCode>General</c:formatCode>
                <c:ptCount val="9"/>
                <c:pt idx="0">
                  <c:v>1.2424694294488559</c:v>
                </c:pt>
                <c:pt idx="1">
                  <c:v>1.9813036185168276</c:v>
                </c:pt>
                <c:pt idx="2">
                  <c:v>0.66341901227864319</c:v>
                </c:pt>
                <c:pt idx="3">
                  <c:v>2.4680124939640447</c:v>
                </c:pt>
                <c:pt idx="4">
                  <c:v>0.59334872326561872</c:v>
                </c:pt>
                <c:pt idx="5">
                  <c:v>3.0710774820399189</c:v>
                </c:pt>
                <c:pt idx="6">
                  <c:v>-0.38283978671507235</c:v>
                </c:pt>
                <c:pt idx="7">
                  <c:v>4.9293457036370114E-2</c:v>
                </c:pt>
                <c:pt idx="8">
                  <c:v>1.4004951228860252</c:v>
                </c:pt>
              </c:numCache>
            </c:numRef>
          </c:val>
        </c:ser>
        <c:dLbls>
          <c:showLegendKey val="0"/>
          <c:showVal val="0"/>
          <c:showCatName val="0"/>
          <c:showSerName val="0"/>
          <c:showPercent val="0"/>
          <c:showBubbleSize val="0"/>
        </c:dLbls>
        <c:gapWidth val="150"/>
        <c:axId val="85243392"/>
        <c:axId val="85244928"/>
      </c:barChart>
      <c:catAx>
        <c:axId val="85243392"/>
        <c:scaling>
          <c:orientation val="minMax"/>
        </c:scaling>
        <c:delete val="0"/>
        <c:axPos val="b"/>
        <c:majorTickMark val="none"/>
        <c:minorTickMark val="none"/>
        <c:tickLblPos val="low"/>
        <c:txPr>
          <a:bodyPr/>
          <a:lstStyle/>
          <a:p>
            <a:pPr>
              <a:defRPr sz="800">
                <a:latin typeface="Arial" pitchFamily="34" charset="0"/>
                <a:cs typeface="Arial" pitchFamily="34" charset="0"/>
              </a:defRPr>
            </a:pPr>
            <a:endParaRPr lang="en-US"/>
          </a:p>
        </c:txPr>
        <c:crossAx val="85244928"/>
        <c:crosses val="autoZero"/>
        <c:auto val="1"/>
        <c:lblAlgn val="ctr"/>
        <c:lblOffset val="100"/>
        <c:noMultiLvlLbl val="0"/>
      </c:catAx>
      <c:valAx>
        <c:axId val="85244928"/>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85243392"/>
        <c:crosses val="autoZero"/>
        <c:crossBetween val="between"/>
        <c:majorUnit val="1"/>
      </c:valAx>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669507806369567E-2"/>
          <c:y val="0.14132104454685099"/>
          <c:w val="0.91083908325892271"/>
          <c:h val="0.73418338836677677"/>
        </c:manualLayout>
      </c:layout>
      <c:barChart>
        <c:barDir val="col"/>
        <c:grouping val="clustered"/>
        <c:varyColors val="0"/>
        <c:ser>
          <c:idx val="0"/>
          <c:order val="0"/>
          <c:spPr>
            <a:solidFill>
              <a:schemeClr val="bg1">
                <a:lumMod val="65000"/>
              </a:schemeClr>
            </a:solidFill>
            <a:ln>
              <a:solidFill>
                <a:schemeClr val="tx1"/>
              </a:solidFill>
            </a:ln>
          </c:spPr>
          <c:invertIfNegative val="0"/>
          <c:dPt>
            <c:idx val="7"/>
            <c:invertIfNegative val="0"/>
            <c:bubble3D val="0"/>
            <c:spPr>
              <a:solidFill>
                <a:schemeClr val="accent6">
                  <a:lumMod val="75000"/>
                </a:schemeClr>
              </a:solidFill>
              <a:ln>
                <a:solidFill>
                  <a:schemeClr val="tx1"/>
                </a:solidFill>
              </a:ln>
            </c:spPr>
          </c:dPt>
          <c:dPt>
            <c:idx val="8"/>
            <c:invertIfNegative val="0"/>
            <c:bubble3D val="0"/>
            <c:spPr>
              <a:solidFill>
                <a:schemeClr val="tx2"/>
              </a:solidFill>
              <a:ln>
                <a:solidFill>
                  <a:schemeClr val="tx1"/>
                </a:solidFill>
              </a:ln>
            </c:spPr>
          </c:dPt>
          <c:cat>
            <c:strRef>
              <c:f>'New TER charts'!$A$23:$A$31</c:f>
              <c:strCache>
                <c:ptCount val="9"/>
                <c:pt idx="0">
                  <c:v>NSW</c:v>
                </c:pt>
                <c:pt idx="1">
                  <c:v>Vic</c:v>
                </c:pt>
                <c:pt idx="2">
                  <c:v>Qld </c:v>
                </c:pt>
                <c:pt idx="3">
                  <c:v>WA</c:v>
                </c:pt>
                <c:pt idx="4">
                  <c:v>SA</c:v>
                </c:pt>
                <c:pt idx="5">
                  <c:v>Tas</c:v>
                </c:pt>
                <c:pt idx="6">
                  <c:v>ACT</c:v>
                </c:pt>
                <c:pt idx="7">
                  <c:v>NT</c:v>
                </c:pt>
                <c:pt idx="8">
                  <c:v>Aust</c:v>
                </c:pt>
              </c:strCache>
            </c:strRef>
          </c:cat>
          <c:val>
            <c:numRef>
              <c:f>'New TER charts'!$C$23:$C$31</c:f>
              <c:numCache>
                <c:formatCode>0.0</c:formatCode>
                <c:ptCount val="9"/>
                <c:pt idx="0">
                  <c:v>5.8720064000000001</c:v>
                </c:pt>
                <c:pt idx="1">
                  <c:v>5.9792528000000003</c:v>
                </c:pt>
                <c:pt idx="2">
                  <c:v>6.4951091000000005</c:v>
                </c:pt>
                <c:pt idx="3">
                  <c:v>5.3668063999999998</c:v>
                </c:pt>
                <c:pt idx="4">
                  <c:v>7.1918340999999995</c:v>
                </c:pt>
                <c:pt idx="5">
                  <c:v>7.0189506999999995</c:v>
                </c:pt>
                <c:pt idx="6">
                  <c:v>4.2621918000000001</c:v>
                </c:pt>
                <c:pt idx="7">
                  <c:v>4.4637234000000001</c:v>
                </c:pt>
                <c:pt idx="8">
                  <c:v>6.0488828999999997</c:v>
                </c:pt>
              </c:numCache>
            </c:numRef>
          </c:val>
        </c:ser>
        <c:dLbls>
          <c:showLegendKey val="0"/>
          <c:showVal val="0"/>
          <c:showCatName val="0"/>
          <c:showSerName val="0"/>
          <c:showPercent val="0"/>
          <c:showBubbleSize val="0"/>
        </c:dLbls>
        <c:gapWidth val="150"/>
        <c:axId val="85257600"/>
        <c:axId val="83698816"/>
      </c:barChart>
      <c:catAx>
        <c:axId val="85257600"/>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83698816"/>
        <c:crosses val="autoZero"/>
        <c:auto val="1"/>
        <c:lblAlgn val="ctr"/>
        <c:lblOffset val="100"/>
        <c:noMultiLvlLbl val="0"/>
      </c:catAx>
      <c:valAx>
        <c:axId val="83698816"/>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85257600"/>
        <c:crosses val="autoZero"/>
        <c:crossBetween val="between"/>
        <c:majorUnit val="2"/>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079340082489679E-2"/>
          <c:y val="0.12127582817579902"/>
          <c:w val="0.88001589801274838"/>
          <c:h val="0.71626410896168846"/>
        </c:manualLayout>
      </c:layout>
      <c:lineChart>
        <c:grouping val="standard"/>
        <c:varyColors val="0"/>
        <c:ser>
          <c:idx val="0"/>
          <c:order val="0"/>
          <c:spPr>
            <a:ln>
              <a:solidFill>
                <a:schemeClr val="accent6">
                  <a:lumMod val="75000"/>
                </a:schemeClr>
              </a:solidFill>
            </a:ln>
          </c:spPr>
          <c:marker>
            <c:symbol val="none"/>
          </c:marker>
          <c:cat>
            <c:numRef>
              <c:f>Data!$B$258:$B$420</c:f>
              <c:numCache>
                <c:formatCode>mmm\ yy</c:formatCode>
                <c:ptCount val="163"/>
                <c:pt idx="0">
                  <c:v>37196</c:v>
                </c:pt>
                <c:pt idx="1">
                  <c:v>37226</c:v>
                </c:pt>
                <c:pt idx="2">
                  <c:v>37257</c:v>
                </c:pt>
                <c:pt idx="3">
                  <c:v>37288</c:v>
                </c:pt>
                <c:pt idx="4">
                  <c:v>37316</c:v>
                </c:pt>
                <c:pt idx="5">
                  <c:v>37347</c:v>
                </c:pt>
                <c:pt idx="6">
                  <c:v>37377</c:v>
                </c:pt>
                <c:pt idx="7">
                  <c:v>37408</c:v>
                </c:pt>
                <c:pt idx="8">
                  <c:v>37438</c:v>
                </c:pt>
                <c:pt idx="9">
                  <c:v>37469</c:v>
                </c:pt>
                <c:pt idx="10">
                  <c:v>37500</c:v>
                </c:pt>
                <c:pt idx="11">
                  <c:v>37530</c:v>
                </c:pt>
                <c:pt idx="12">
                  <c:v>37561</c:v>
                </c:pt>
                <c:pt idx="13">
                  <c:v>37591</c:v>
                </c:pt>
                <c:pt idx="14">
                  <c:v>37622</c:v>
                </c:pt>
                <c:pt idx="15">
                  <c:v>37653</c:v>
                </c:pt>
                <c:pt idx="16">
                  <c:v>37681</c:v>
                </c:pt>
                <c:pt idx="17">
                  <c:v>37712</c:v>
                </c:pt>
                <c:pt idx="18">
                  <c:v>37742</c:v>
                </c:pt>
                <c:pt idx="19">
                  <c:v>37773</c:v>
                </c:pt>
                <c:pt idx="20">
                  <c:v>37803</c:v>
                </c:pt>
                <c:pt idx="21">
                  <c:v>37834</c:v>
                </c:pt>
                <c:pt idx="22">
                  <c:v>37865</c:v>
                </c:pt>
                <c:pt idx="23">
                  <c:v>37895</c:v>
                </c:pt>
                <c:pt idx="24">
                  <c:v>37926</c:v>
                </c:pt>
                <c:pt idx="25">
                  <c:v>37956</c:v>
                </c:pt>
                <c:pt idx="26">
                  <c:v>37987</c:v>
                </c:pt>
                <c:pt idx="27">
                  <c:v>38018</c:v>
                </c:pt>
                <c:pt idx="28">
                  <c:v>38047</c:v>
                </c:pt>
                <c:pt idx="29">
                  <c:v>38078</c:v>
                </c:pt>
                <c:pt idx="30">
                  <c:v>38108</c:v>
                </c:pt>
                <c:pt idx="31">
                  <c:v>38139</c:v>
                </c:pt>
                <c:pt idx="32">
                  <c:v>38169</c:v>
                </c:pt>
                <c:pt idx="33">
                  <c:v>38200</c:v>
                </c:pt>
                <c:pt idx="34">
                  <c:v>38231</c:v>
                </c:pt>
                <c:pt idx="35">
                  <c:v>38261</c:v>
                </c:pt>
                <c:pt idx="36">
                  <c:v>38292</c:v>
                </c:pt>
                <c:pt idx="37">
                  <c:v>38322</c:v>
                </c:pt>
                <c:pt idx="38">
                  <c:v>38353</c:v>
                </c:pt>
                <c:pt idx="39">
                  <c:v>38384</c:v>
                </c:pt>
                <c:pt idx="40">
                  <c:v>38412</c:v>
                </c:pt>
                <c:pt idx="41">
                  <c:v>38443</c:v>
                </c:pt>
                <c:pt idx="42">
                  <c:v>38473</c:v>
                </c:pt>
                <c:pt idx="43">
                  <c:v>38504</c:v>
                </c:pt>
                <c:pt idx="44">
                  <c:v>38534</c:v>
                </c:pt>
                <c:pt idx="45">
                  <c:v>38565</c:v>
                </c:pt>
                <c:pt idx="46">
                  <c:v>38596</c:v>
                </c:pt>
                <c:pt idx="47">
                  <c:v>38626</c:v>
                </c:pt>
                <c:pt idx="48">
                  <c:v>38657</c:v>
                </c:pt>
                <c:pt idx="49">
                  <c:v>38687</c:v>
                </c:pt>
                <c:pt idx="50">
                  <c:v>38718</c:v>
                </c:pt>
                <c:pt idx="51">
                  <c:v>38749</c:v>
                </c:pt>
                <c:pt idx="52">
                  <c:v>38777</c:v>
                </c:pt>
                <c:pt idx="53">
                  <c:v>38808</c:v>
                </c:pt>
                <c:pt idx="54">
                  <c:v>38838</c:v>
                </c:pt>
                <c:pt idx="55">
                  <c:v>38869</c:v>
                </c:pt>
                <c:pt idx="56">
                  <c:v>38899</c:v>
                </c:pt>
                <c:pt idx="57">
                  <c:v>38930</c:v>
                </c:pt>
                <c:pt idx="58">
                  <c:v>38961</c:v>
                </c:pt>
                <c:pt idx="59">
                  <c:v>38991</c:v>
                </c:pt>
                <c:pt idx="60">
                  <c:v>39022</c:v>
                </c:pt>
                <c:pt idx="61">
                  <c:v>39052</c:v>
                </c:pt>
                <c:pt idx="62">
                  <c:v>39083</c:v>
                </c:pt>
                <c:pt idx="63">
                  <c:v>39114</c:v>
                </c:pt>
                <c:pt idx="64">
                  <c:v>39142</c:v>
                </c:pt>
                <c:pt idx="65">
                  <c:v>39173</c:v>
                </c:pt>
                <c:pt idx="66">
                  <c:v>39203</c:v>
                </c:pt>
                <c:pt idx="67">
                  <c:v>39234</c:v>
                </c:pt>
                <c:pt idx="68">
                  <c:v>39264</c:v>
                </c:pt>
                <c:pt idx="69">
                  <c:v>39295</c:v>
                </c:pt>
                <c:pt idx="70">
                  <c:v>39326</c:v>
                </c:pt>
                <c:pt idx="71">
                  <c:v>39356</c:v>
                </c:pt>
                <c:pt idx="72">
                  <c:v>39387</c:v>
                </c:pt>
                <c:pt idx="73">
                  <c:v>39417</c:v>
                </c:pt>
                <c:pt idx="74">
                  <c:v>39448</c:v>
                </c:pt>
                <c:pt idx="75">
                  <c:v>39479</c:v>
                </c:pt>
                <c:pt idx="76">
                  <c:v>39508</c:v>
                </c:pt>
                <c:pt idx="77">
                  <c:v>39539</c:v>
                </c:pt>
                <c:pt idx="78">
                  <c:v>39569</c:v>
                </c:pt>
                <c:pt idx="79">
                  <c:v>39600</c:v>
                </c:pt>
                <c:pt idx="80">
                  <c:v>39630</c:v>
                </c:pt>
                <c:pt idx="81">
                  <c:v>39661</c:v>
                </c:pt>
                <c:pt idx="82">
                  <c:v>39692</c:v>
                </c:pt>
                <c:pt idx="83">
                  <c:v>39722</c:v>
                </c:pt>
                <c:pt idx="84">
                  <c:v>39753</c:v>
                </c:pt>
                <c:pt idx="85">
                  <c:v>39783</c:v>
                </c:pt>
                <c:pt idx="86">
                  <c:v>39814</c:v>
                </c:pt>
                <c:pt idx="87">
                  <c:v>39845</c:v>
                </c:pt>
                <c:pt idx="88">
                  <c:v>39873</c:v>
                </c:pt>
                <c:pt idx="89">
                  <c:v>39904</c:v>
                </c:pt>
                <c:pt idx="90">
                  <c:v>39934</c:v>
                </c:pt>
                <c:pt idx="91">
                  <c:v>39965</c:v>
                </c:pt>
                <c:pt idx="92">
                  <c:v>39995</c:v>
                </c:pt>
                <c:pt idx="93">
                  <c:v>40026</c:v>
                </c:pt>
                <c:pt idx="94">
                  <c:v>40057</c:v>
                </c:pt>
                <c:pt idx="95">
                  <c:v>40087</c:v>
                </c:pt>
                <c:pt idx="96">
                  <c:v>40118</c:v>
                </c:pt>
                <c:pt idx="97">
                  <c:v>40148</c:v>
                </c:pt>
                <c:pt idx="98">
                  <c:v>40179</c:v>
                </c:pt>
                <c:pt idx="99">
                  <c:v>40210</c:v>
                </c:pt>
                <c:pt idx="100">
                  <c:v>40238</c:v>
                </c:pt>
                <c:pt idx="101">
                  <c:v>40269</c:v>
                </c:pt>
                <c:pt idx="102">
                  <c:v>40299</c:v>
                </c:pt>
                <c:pt idx="103">
                  <c:v>40330</c:v>
                </c:pt>
                <c:pt idx="104">
                  <c:v>40360</c:v>
                </c:pt>
                <c:pt idx="105">
                  <c:v>40391</c:v>
                </c:pt>
                <c:pt idx="106">
                  <c:v>40422</c:v>
                </c:pt>
                <c:pt idx="107">
                  <c:v>40452</c:v>
                </c:pt>
                <c:pt idx="108">
                  <c:v>40483</c:v>
                </c:pt>
                <c:pt idx="109">
                  <c:v>40513</c:v>
                </c:pt>
                <c:pt idx="110">
                  <c:v>40544</c:v>
                </c:pt>
                <c:pt idx="111">
                  <c:v>40575</c:v>
                </c:pt>
                <c:pt idx="112">
                  <c:v>40603</c:v>
                </c:pt>
                <c:pt idx="113">
                  <c:v>40634</c:v>
                </c:pt>
                <c:pt idx="114">
                  <c:v>40664</c:v>
                </c:pt>
                <c:pt idx="115">
                  <c:v>40695</c:v>
                </c:pt>
                <c:pt idx="116">
                  <c:v>40725</c:v>
                </c:pt>
                <c:pt idx="117">
                  <c:v>40756</c:v>
                </c:pt>
                <c:pt idx="118">
                  <c:v>40787</c:v>
                </c:pt>
                <c:pt idx="119">
                  <c:v>40817</c:v>
                </c:pt>
                <c:pt idx="120">
                  <c:v>40848</c:v>
                </c:pt>
                <c:pt idx="121">
                  <c:v>40878</c:v>
                </c:pt>
                <c:pt idx="122">
                  <c:v>40909</c:v>
                </c:pt>
                <c:pt idx="123">
                  <c:v>40940</c:v>
                </c:pt>
                <c:pt idx="124">
                  <c:v>40969</c:v>
                </c:pt>
                <c:pt idx="125">
                  <c:v>41000</c:v>
                </c:pt>
                <c:pt idx="126">
                  <c:v>41030</c:v>
                </c:pt>
                <c:pt idx="127">
                  <c:v>41061</c:v>
                </c:pt>
                <c:pt idx="128">
                  <c:v>41091</c:v>
                </c:pt>
                <c:pt idx="129">
                  <c:v>41122</c:v>
                </c:pt>
                <c:pt idx="130">
                  <c:v>41153</c:v>
                </c:pt>
                <c:pt idx="131">
                  <c:v>41183</c:v>
                </c:pt>
                <c:pt idx="132">
                  <c:v>41214</c:v>
                </c:pt>
                <c:pt idx="133">
                  <c:v>41244</c:v>
                </c:pt>
                <c:pt idx="134">
                  <c:v>41275</c:v>
                </c:pt>
                <c:pt idx="135">
                  <c:v>41306</c:v>
                </c:pt>
                <c:pt idx="136">
                  <c:v>41334</c:v>
                </c:pt>
                <c:pt idx="137">
                  <c:v>41365</c:v>
                </c:pt>
                <c:pt idx="138">
                  <c:v>41395</c:v>
                </c:pt>
                <c:pt idx="139">
                  <c:v>41426</c:v>
                </c:pt>
                <c:pt idx="140">
                  <c:v>41456</c:v>
                </c:pt>
                <c:pt idx="141">
                  <c:v>41487</c:v>
                </c:pt>
                <c:pt idx="142">
                  <c:v>41518</c:v>
                </c:pt>
                <c:pt idx="143">
                  <c:v>41548</c:v>
                </c:pt>
                <c:pt idx="144">
                  <c:v>41579</c:v>
                </c:pt>
                <c:pt idx="145">
                  <c:v>41609</c:v>
                </c:pt>
                <c:pt idx="146">
                  <c:v>41640</c:v>
                </c:pt>
                <c:pt idx="147">
                  <c:v>41671</c:v>
                </c:pt>
                <c:pt idx="148">
                  <c:v>41699</c:v>
                </c:pt>
                <c:pt idx="149">
                  <c:v>41730</c:v>
                </c:pt>
                <c:pt idx="150">
                  <c:v>41760</c:v>
                </c:pt>
                <c:pt idx="151">
                  <c:v>41791</c:v>
                </c:pt>
                <c:pt idx="152">
                  <c:v>41821</c:v>
                </c:pt>
                <c:pt idx="153">
                  <c:v>41852</c:v>
                </c:pt>
                <c:pt idx="154">
                  <c:v>41883</c:v>
                </c:pt>
                <c:pt idx="155">
                  <c:v>41913</c:v>
                </c:pt>
                <c:pt idx="156">
                  <c:v>41944</c:v>
                </c:pt>
                <c:pt idx="157">
                  <c:v>41974</c:v>
                </c:pt>
                <c:pt idx="158">
                  <c:v>42005</c:v>
                </c:pt>
                <c:pt idx="159">
                  <c:v>42036</c:v>
                </c:pt>
                <c:pt idx="160">
                  <c:v>42064</c:v>
                </c:pt>
                <c:pt idx="161">
                  <c:v>42095</c:v>
                </c:pt>
                <c:pt idx="162">
                  <c:v>42125</c:v>
                </c:pt>
              </c:numCache>
            </c:numRef>
          </c:cat>
          <c:val>
            <c:numRef>
              <c:f>Data!$AU$258:$AU$420</c:f>
              <c:numCache>
                <c:formatCode>0.0</c:formatCode>
                <c:ptCount val="163"/>
                <c:pt idx="0">
                  <c:v>7.5839482</c:v>
                </c:pt>
                <c:pt idx="1">
                  <c:v>7.5022403999999998</c:v>
                </c:pt>
                <c:pt idx="2">
                  <c:v>7.2630277999999997</c:v>
                </c:pt>
                <c:pt idx="3">
                  <c:v>6.8400803000000003</c:v>
                </c:pt>
                <c:pt idx="4">
                  <c:v>6.3255033000000003</c:v>
                </c:pt>
                <c:pt idx="5">
                  <c:v>5.7866774999999997</c:v>
                </c:pt>
                <c:pt idx="6">
                  <c:v>5.3709167999999998</c:v>
                </c:pt>
                <c:pt idx="7">
                  <c:v>5.0837064999999999</c:v>
                </c:pt>
                <c:pt idx="8">
                  <c:v>4.9552313999999997</c:v>
                </c:pt>
                <c:pt idx="9">
                  <c:v>4.9629873</c:v>
                </c:pt>
                <c:pt idx="10">
                  <c:v>5.0107993999999998</c:v>
                </c:pt>
                <c:pt idx="11">
                  <c:v>5.0438184000000001</c:v>
                </c:pt>
                <c:pt idx="12">
                  <c:v>5.0151022000000003</c:v>
                </c:pt>
                <c:pt idx="13">
                  <c:v>5.0172961000000003</c:v>
                </c:pt>
                <c:pt idx="14">
                  <c:v>5.1666866000000002</c:v>
                </c:pt>
                <c:pt idx="15">
                  <c:v>5.4186987999999996</c:v>
                </c:pt>
                <c:pt idx="16">
                  <c:v>5.6513767000000001</c:v>
                </c:pt>
                <c:pt idx="17">
                  <c:v>5.7931895000000004</c:v>
                </c:pt>
                <c:pt idx="18">
                  <c:v>5.8987993999999997</c:v>
                </c:pt>
                <c:pt idx="19">
                  <c:v>5.9601761</c:v>
                </c:pt>
                <c:pt idx="20">
                  <c:v>6.0215804999999998</c:v>
                </c:pt>
                <c:pt idx="21">
                  <c:v>6.0410310000000003</c:v>
                </c:pt>
                <c:pt idx="22">
                  <c:v>5.9947965999999999</c:v>
                </c:pt>
                <c:pt idx="23">
                  <c:v>5.8571334999999998</c:v>
                </c:pt>
                <c:pt idx="24">
                  <c:v>5.5696652000000002</c:v>
                </c:pt>
                <c:pt idx="25">
                  <c:v>5.1519659999999998</c:v>
                </c:pt>
                <c:pt idx="26">
                  <c:v>4.7325811</c:v>
                </c:pt>
                <c:pt idx="27">
                  <c:v>4.5022295999999997</c:v>
                </c:pt>
                <c:pt idx="28">
                  <c:v>4.5644130000000001</c:v>
                </c:pt>
                <c:pt idx="29">
                  <c:v>4.9196317000000001</c:v>
                </c:pt>
                <c:pt idx="30">
                  <c:v>5.4521401999999997</c:v>
                </c:pt>
                <c:pt idx="31">
                  <c:v>6.0324606999999997</c:v>
                </c:pt>
                <c:pt idx="32">
                  <c:v>6.5047313000000004</c:v>
                </c:pt>
                <c:pt idx="33">
                  <c:v>6.7118178000000004</c:v>
                </c:pt>
                <c:pt idx="34">
                  <c:v>6.6170027999999999</c:v>
                </c:pt>
                <c:pt idx="35">
                  <c:v>6.3127477000000001</c:v>
                </c:pt>
                <c:pt idx="36">
                  <c:v>5.9467720999999996</c:v>
                </c:pt>
                <c:pt idx="37">
                  <c:v>5.6632002999999997</c:v>
                </c:pt>
                <c:pt idx="38">
                  <c:v>5.4830059000000002</c:v>
                </c:pt>
                <c:pt idx="39">
                  <c:v>5.4091870000000002</c:v>
                </c:pt>
                <c:pt idx="40">
                  <c:v>5.3846910000000001</c:v>
                </c:pt>
                <c:pt idx="41">
                  <c:v>5.3431592999999999</c:v>
                </c:pt>
                <c:pt idx="42">
                  <c:v>5.2543905000000004</c:v>
                </c:pt>
                <c:pt idx="43">
                  <c:v>5.1595170000000001</c:v>
                </c:pt>
                <c:pt idx="44">
                  <c:v>5.1017627000000001</c:v>
                </c:pt>
                <c:pt idx="45">
                  <c:v>5.1238755999999999</c:v>
                </c:pt>
                <c:pt idx="46">
                  <c:v>5.2733204000000002</c:v>
                </c:pt>
                <c:pt idx="47">
                  <c:v>5.5210172000000002</c:v>
                </c:pt>
                <c:pt idx="48">
                  <c:v>5.7853234999999996</c:v>
                </c:pt>
                <c:pt idx="49">
                  <c:v>6.0024432000000001</c:v>
                </c:pt>
                <c:pt idx="50">
                  <c:v>6.0880707000000003</c:v>
                </c:pt>
                <c:pt idx="51">
                  <c:v>5.9971445000000001</c:v>
                </c:pt>
                <c:pt idx="52">
                  <c:v>5.7635480000000001</c:v>
                </c:pt>
                <c:pt idx="53">
                  <c:v>5.4811670000000001</c:v>
                </c:pt>
                <c:pt idx="54">
                  <c:v>5.1955136</c:v>
                </c:pt>
                <c:pt idx="55">
                  <c:v>4.9399141000000002</c:v>
                </c:pt>
                <c:pt idx="56">
                  <c:v>4.6787736999999998</c:v>
                </c:pt>
                <c:pt idx="57">
                  <c:v>4.3012522999999998</c:v>
                </c:pt>
                <c:pt idx="58">
                  <c:v>3.7852122000000001</c:v>
                </c:pt>
                <c:pt idx="59">
                  <c:v>3.2338187999999999</c:v>
                </c:pt>
                <c:pt idx="60">
                  <c:v>2.8268119</c:v>
                </c:pt>
                <c:pt idx="61">
                  <c:v>2.6967642999999999</c:v>
                </c:pt>
                <c:pt idx="62">
                  <c:v>2.9078065</c:v>
                </c:pt>
                <c:pt idx="63">
                  <c:v>3.3781631999999999</c:v>
                </c:pt>
                <c:pt idx="64">
                  <c:v>3.9491101999999998</c:v>
                </c:pt>
                <c:pt idx="65">
                  <c:v>4.4291967999999997</c:v>
                </c:pt>
                <c:pt idx="66">
                  <c:v>4.7030729999999998</c:v>
                </c:pt>
                <c:pt idx="67">
                  <c:v>4.7773105999999999</c:v>
                </c:pt>
                <c:pt idx="68">
                  <c:v>4.7654031000000003</c:v>
                </c:pt>
                <c:pt idx="69">
                  <c:v>4.7887667</c:v>
                </c:pt>
                <c:pt idx="70">
                  <c:v>4.8876347999999998</c:v>
                </c:pt>
                <c:pt idx="71">
                  <c:v>5.0017069000000003</c:v>
                </c:pt>
                <c:pt idx="72">
                  <c:v>5.0630746000000002</c:v>
                </c:pt>
                <c:pt idx="73">
                  <c:v>5.0006789999999999</c:v>
                </c:pt>
                <c:pt idx="74">
                  <c:v>4.8136714999999999</c:v>
                </c:pt>
                <c:pt idx="75">
                  <c:v>4.5439033999999996</c:v>
                </c:pt>
                <c:pt idx="76">
                  <c:v>4.2029116999999996</c:v>
                </c:pt>
                <c:pt idx="77">
                  <c:v>3.7963174</c:v>
                </c:pt>
                <c:pt idx="78">
                  <c:v>3.3880690000000002</c:v>
                </c:pt>
                <c:pt idx="79">
                  <c:v>3.0616731000000001</c:v>
                </c:pt>
                <c:pt idx="80">
                  <c:v>2.8776538</c:v>
                </c:pt>
                <c:pt idx="81">
                  <c:v>2.9171752999999998</c:v>
                </c:pt>
                <c:pt idx="82">
                  <c:v>3.1464783000000001</c:v>
                </c:pt>
                <c:pt idx="83">
                  <c:v>3.4598759000000001</c:v>
                </c:pt>
                <c:pt idx="84">
                  <c:v>3.7624814</c:v>
                </c:pt>
                <c:pt idx="85">
                  <c:v>3.9764784</c:v>
                </c:pt>
                <c:pt idx="86">
                  <c:v>4.0421629000000001</c:v>
                </c:pt>
                <c:pt idx="87">
                  <c:v>3.9923915999999999</c:v>
                </c:pt>
                <c:pt idx="88">
                  <c:v>3.9172530000000001</c:v>
                </c:pt>
                <c:pt idx="89">
                  <c:v>3.8793766000000001</c:v>
                </c:pt>
                <c:pt idx="90">
                  <c:v>3.8760376999999999</c:v>
                </c:pt>
                <c:pt idx="91">
                  <c:v>3.8505052000000002</c:v>
                </c:pt>
                <c:pt idx="92">
                  <c:v>3.7555394</c:v>
                </c:pt>
                <c:pt idx="93">
                  <c:v>3.6437594999999998</c:v>
                </c:pt>
                <c:pt idx="94">
                  <c:v>3.5436825999999999</c:v>
                </c:pt>
                <c:pt idx="95">
                  <c:v>3.4929174000000001</c:v>
                </c:pt>
                <c:pt idx="96">
                  <c:v>3.4829704000000001</c:v>
                </c:pt>
                <c:pt idx="97">
                  <c:v>3.4908722999999999</c:v>
                </c:pt>
                <c:pt idx="98">
                  <c:v>3.4866231999999999</c:v>
                </c:pt>
                <c:pt idx="99">
                  <c:v>3.4052682999999999</c:v>
                </c:pt>
                <c:pt idx="100">
                  <c:v>3.2077722999999998</c:v>
                </c:pt>
                <c:pt idx="101">
                  <c:v>2.9713940999999999</c:v>
                </c:pt>
                <c:pt idx="102">
                  <c:v>2.7771880000000002</c:v>
                </c:pt>
                <c:pt idx="103">
                  <c:v>2.7164760000000001</c:v>
                </c:pt>
                <c:pt idx="104">
                  <c:v>2.7784355999999999</c:v>
                </c:pt>
                <c:pt idx="105">
                  <c:v>2.8566193000000002</c:v>
                </c:pt>
                <c:pt idx="106">
                  <c:v>2.8665457000000001</c:v>
                </c:pt>
                <c:pt idx="107">
                  <c:v>2.7996525999999999</c:v>
                </c:pt>
                <c:pt idx="108">
                  <c:v>2.6507231999999998</c:v>
                </c:pt>
                <c:pt idx="109">
                  <c:v>2.5210294000000002</c:v>
                </c:pt>
                <c:pt idx="110">
                  <c:v>2.4857862000000002</c:v>
                </c:pt>
                <c:pt idx="111">
                  <c:v>2.6203588999999998</c:v>
                </c:pt>
                <c:pt idx="112">
                  <c:v>2.9234486</c:v>
                </c:pt>
                <c:pt idx="113">
                  <c:v>3.2825945000000001</c:v>
                </c:pt>
                <c:pt idx="114">
                  <c:v>3.5785083000000002</c:v>
                </c:pt>
                <c:pt idx="115">
                  <c:v>3.7826909</c:v>
                </c:pt>
                <c:pt idx="116">
                  <c:v>3.9206986000000001</c:v>
                </c:pt>
                <c:pt idx="117">
                  <c:v>4.0467534000000001</c:v>
                </c:pt>
                <c:pt idx="118">
                  <c:v>4.2154904999999996</c:v>
                </c:pt>
                <c:pt idx="119">
                  <c:v>4.4123916999999997</c:v>
                </c:pt>
                <c:pt idx="120">
                  <c:v>4.5806873000000001</c:v>
                </c:pt>
                <c:pt idx="121">
                  <c:v>4.6688460999999997</c:v>
                </c:pt>
                <c:pt idx="122">
                  <c:v>4.6434012999999998</c:v>
                </c:pt>
                <c:pt idx="123">
                  <c:v>4.5288060000000003</c:v>
                </c:pt>
                <c:pt idx="124">
                  <c:v>4.3735941</c:v>
                </c:pt>
                <c:pt idx="125">
                  <c:v>4.2261097999999997</c:v>
                </c:pt>
                <c:pt idx="126">
                  <c:v>4.1551093000000003</c:v>
                </c:pt>
                <c:pt idx="127">
                  <c:v>4.1225199000000003</c:v>
                </c:pt>
                <c:pt idx="128">
                  <c:v>4.0792659999999996</c:v>
                </c:pt>
                <c:pt idx="129">
                  <c:v>4.0265801999999997</c:v>
                </c:pt>
                <c:pt idx="130">
                  <c:v>3.9950934</c:v>
                </c:pt>
                <c:pt idx="131">
                  <c:v>4.0087925999999996</c:v>
                </c:pt>
                <c:pt idx="132">
                  <c:v>4.1007568000000001</c:v>
                </c:pt>
                <c:pt idx="133">
                  <c:v>4.2708579999999996</c:v>
                </c:pt>
                <c:pt idx="134">
                  <c:v>4.5144101000000001</c:v>
                </c:pt>
                <c:pt idx="135">
                  <c:v>4.8059816</c:v>
                </c:pt>
                <c:pt idx="136">
                  <c:v>5.0918638999999999</c:v>
                </c:pt>
                <c:pt idx="137">
                  <c:v>5.3406465000000001</c:v>
                </c:pt>
                <c:pt idx="138">
                  <c:v>5.5345936</c:v>
                </c:pt>
                <c:pt idx="139">
                  <c:v>5.6195513999999998</c:v>
                </c:pt>
                <c:pt idx="140">
                  <c:v>5.6168673</c:v>
                </c:pt>
                <c:pt idx="141">
                  <c:v>5.4850167000000001</c:v>
                </c:pt>
                <c:pt idx="142">
                  <c:v>5.2232890999999997</c:v>
                </c:pt>
                <c:pt idx="143">
                  <c:v>4.8868469000000001</c:v>
                </c:pt>
                <c:pt idx="144">
                  <c:v>4.5595128000000003</c:v>
                </c:pt>
                <c:pt idx="145">
                  <c:v>4.2344283999999996</c:v>
                </c:pt>
                <c:pt idx="146">
                  <c:v>3.9275459000000001</c:v>
                </c:pt>
                <c:pt idx="147">
                  <c:v>3.7456594000000001</c:v>
                </c:pt>
                <c:pt idx="148">
                  <c:v>3.7417731000000001</c:v>
                </c:pt>
                <c:pt idx="149">
                  <c:v>3.8922300000000001</c:v>
                </c:pt>
                <c:pt idx="150">
                  <c:v>4.0963764999999999</c:v>
                </c:pt>
                <c:pt idx="151">
                  <c:v>4.2769114999999998</c:v>
                </c:pt>
                <c:pt idx="152">
                  <c:v>4.3606581999999996</c:v>
                </c:pt>
                <c:pt idx="153">
                  <c:v>4.2993338999999997</c:v>
                </c:pt>
                <c:pt idx="154">
                  <c:v>4.1260146000000004</c:v>
                </c:pt>
                <c:pt idx="155">
                  <c:v>3.9341088000000002</c:v>
                </c:pt>
                <c:pt idx="156">
                  <c:v>3.8201955999999999</c:v>
                </c:pt>
                <c:pt idx="157">
                  <c:v>3.871775</c:v>
                </c:pt>
                <c:pt idx="158">
                  <c:v>4.0605631000000004</c:v>
                </c:pt>
                <c:pt idx="159">
                  <c:v>4.2312824000000004</c:v>
                </c:pt>
                <c:pt idx="160">
                  <c:v>4.3528129</c:v>
                </c:pt>
                <c:pt idx="161">
                  <c:v>4.4449417000000002</c:v>
                </c:pt>
                <c:pt idx="162">
                  <c:v>4.4637234000000001</c:v>
                </c:pt>
              </c:numCache>
            </c:numRef>
          </c:val>
          <c:smooth val="0"/>
        </c:ser>
        <c:dLbls>
          <c:showLegendKey val="0"/>
          <c:showVal val="0"/>
          <c:showCatName val="0"/>
          <c:showSerName val="0"/>
          <c:showPercent val="0"/>
          <c:showBubbleSize val="0"/>
        </c:dLbls>
        <c:marker val="1"/>
        <c:smooth val="0"/>
        <c:axId val="83723008"/>
        <c:axId val="83724544"/>
      </c:lineChart>
      <c:dateAx>
        <c:axId val="83723008"/>
        <c:scaling>
          <c:orientation val="minMax"/>
          <c:max val="42156"/>
          <c:min val="37043"/>
        </c:scaling>
        <c:delete val="0"/>
        <c:axPos val="b"/>
        <c:numFmt formatCode="yy" sourceLinked="0"/>
        <c:majorTickMark val="none"/>
        <c:minorTickMark val="none"/>
        <c:tickLblPos val="nextTo"/>
        <c:txPr>
          <a:bodyPr/>
          <a:lstStyle/>
          <a:p>
            <a:pPr>
              <a:defRPr sz="800">
                <a:latin typeface="Arial" pitchFamily="34" charset="0"/>
                <a:cs typeface="Arial" pitchFamily="34" charset="0"/>
              </a:defRPr>
            </a:pPr>
            <a:endParaRPr lang="en-US"/>
          </a:p>
        </c:txPr>
        <c:crossAx val="83724544"/>
        <c:crosses val="autoZero"/>
        <c:auto val="1"/>
        <c:lblOffset val="100"/>
        <c:baseTimeUnit val="months"/>
        <c:majorUnit val="12"/>
        <c:majorTimeUnit val="months"/>
      </c:dateAx>
      <c:valAx>
        <c:axId val="83724544"/>
        <c:scaling>
          <c:orientation val="minMax"/>
        </c:scaling>
        <c:delete val="0"/>
        <c:axPos val="l"/>
        <c:numFmt formatCode="#,##0"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83723008"/>
        <c:crosses val="autoZero"/>
        <c:crossBetween val="between"/>
        <c:majorUnit val="2"/>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138140627158454E-2"/>
          <c:y val="0.16598349088764228"/>
          <c:w val="0.8717493705017777"/>
          <c:h val="0.59347309737712517"/>
        </c:manualLayout>
      </c:layout>
      <c:lineChart>
        <c:grouping val="standard"/>
        <c:varyColors val="0"/>
        <c:ser>
          <c:idx val="0"/>
          <c:order val="0"/>
          <c:spPr>
            <a:ln>
              <a:solidFill>
                <a:schemeClr val="tx2"/>
              </a:solidFill>
            </a:ln>
          </c:spPr>
          <c:marker>
            <c:symbol val="none"/>
          </c:marker>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Data!$F$5:$F$53</c:f>
              <c:numCache>
                <c:formatCode>#\ ###\ ###</c:formatCode>
                <c:ptCount val="49"/>
                <c:pt idx="0">
                  <c:v>700</c:v>
                </c:pt>
                <c:pt idx="1">
                  <c:v>800</c:v>
                </c:pt>
                <c:pt idx="2">
                  <c:v>800</c:v>
                </c:pt>
                <c:pt idx="3">
                  <c:v>700</c:v>
                </c:pt>
                <c:pt idx="4">
                  <c:v>800</c:v>
                </c:pt>
                <c:pt idx="5">
                  <c:v>700</c:v>
                </c:pt>
                <c:pt idx="6">
                  <c:v>900</c:v>
                </c:pt>
                <c:pt idx="7">
                  <c:v>1000</c:v>
                </c:pt>
                <c:pt idx="8">
                  <c:v>1100</c:v>
                </c:pt>
                <c:pt idx="9">
                  <c:v>900</c:v>
                </c:pt>
                <c:pt idx="10">
                  <c:v>1000</c:v>
                </c:pt>
                <c:pt idx="11">
                  <c:v>900</c:v>
                </c:pt>
                <c:pt idx="12">
                  <c:v>900</c:v>
                </c:pt>
                <c:pt idx="13">
                  <c:v>1000</c:v>
                </c:pt>
                <c:pt idx="14">
                  <c:v>1100</c:v>
                </c:pt>
                <c:pt idx="15">
                  <c:v>900</c:v>
                </c:pt>
                <c:pt idx="16">
                  <c:v>900</c:v>
                </c:pt>
                <c:pt idx="17">
                  <c:v>800</c:v>
                </c:pt>
                <c:pt idx="18">
                  <c:v>1000</c:v>
                </c:pt>
                <c:pt idx="19">
                  <c:v>1000</c:v>
                </c:pt>
                <c:pt idx="20">
                  <c:v>1200</c:v>
                </c:pt>
                <c:pt idx="21">
                  <c:v>#N/A</c:v>
                </c:pt>
                <c:pt idx="22">
                  <c:v>#N/A</c:v>
                </c:pt>
                <c:pt idx="23">
                  <c:v>#N/A</c:v>
                </c:pt>
                <c:pt idx="24">
                  <c:v>#N/A</c:v>
                </c:pt>
                <c:pt idx="25">
                  <c:v>#N/A</c:v>
                </c:pt>
                <c:pt idx="26">
                  <c:v>1000</c:v>
                </c:pt>
                <c:pt idx="27">
                  <c:v>1400</c:v>
                </c:pt>
                <c:pt idx="28">
                  <c:v>1200</c:v>
                </c:pt>
                <c:pt idx="29">
                  <c:v>1300</c:v>
                </c:pt>
                <c:pt idx="30">
                  <c:v>1500</c:v>
                </c:pt>
                <c:pt idx="31">
                  <c:v>1200</c:v>
                </c:pt>
                <c:pt idx="32">
                  <c:v>1100</c:v>
                </c:pt>
                <c:pt idx="33">
                  <c:v>900</c:v>
                </c:pt>
                <c:pt idx="34">
                  <c:v>900</c:v>
                </c:pt>
                <c:pt idx="35">
                  <c:v>800</c:v>
                </c:pt>
                <c:pt idx="36">
                  <c:v>900</c:v>
                </c:pt>
                <c:pt idx="37">
                  <c:v>500</c:v>
                </c:pt>
                <c:pt idx="38">
                  <c:v>400</c:v>
                </c:pt>
                <c:pt idx="39">
                  <c:v>600</c:v>
                </c:pt>
                <c:pt idx="40">
                  <c:v>500</c:v>
                </c:pt>
                <c:pt idx="41">
                  <c:v>500</c:v>
                </c:pt>
                <c:pt idx="42">
                  <c:v>400</c:v>
                </c:pt>
                <c:pt idx="43">
                  <c:v>400</c:v>
                </c:pt>
                <c:pt idx="44">
                  <c:v>400</c:v>
                </c:pt>
                <c:pt idx="45">
                  <c:v>500</c:v>
                </c:pt>
                <c:pt idx="46">
                  <c:v>400</c:v>
                </c:pt>
                <c:pt idx="47">
                  <c:v>700</c:v>
                </c:pt>
                <c:pt idx="48">
                  <c:v>400</c:v>
                </c:pt>
              </c:numCache>
            </c:numRef>
          </c:val>
          <c:smooth val="0"/>
        </c:ser>
        <c:ser>
          <c:idx val="1"/>
          <c:order val="1"/>
          <c:spPr>
            <a:ln>
              <a:solidFill>
                <a:schemeClr val="accent6">
                  <a:lumMod val="75000"/>
                </a:schemeClr>
              </a:solidFill>
            </a:ln>
          </c:spPr>
          <c:marker>
            <c:symbol val="none"/>
          </c:marker>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Data!$G$5:$G$53</c:f>
              <c:numCache>
                <c:formatCode>#\ ###\ ###</c:formatCode>
                <c:ptCount val="49"/>
                <c:pt idx="0">
                  <c:v>400</c:v>
                </c:pt>
                <c:pt idx="1">
                  <c:v>400</c:v>
                </c:pt>
                <c:pt idx="2">
                  <c:v>600</c:v>
                </c:pt>
                <c:pt idx="3">
                  <c:v>1100</c:v>
                </c:pt>
                <c:pt idx="4">
                  <c:v>1600</c:v>
                </c:pt>
                <c:pt idx="5">
                  <c:v>1200</c:v>
                </c:pt>
                <c:pt idx="6">
                  <c:v>1800</c:v>
                </c:pt>
                <c:pt idx="7">
                  <c:v>1200</c:v>
                </c:pt>
                <c:pt idx="8">
                  <c:v>1200</c:v>
                </c:pt>
                <c:pt idx="9">
                  <c:v>1800</c:v>
                </c:pt>
                <c:pt idx="10">
                  <c:v>1200</c:v>
                </c:pt>
                <c:pt idx="11">
                  <c:v>1000</c:v>
                </c:pt>
                <c:pt idx="12">
                  <c:v>1500</c:v>
                </c:pt>
                <c:pt idx="13">
                  <c:v>1500</c:v>
                </c:pt>
                <c:pt idx="14">
                  <c:v>1600</c:v>
                </c:pt>
                <c:pt idx="15">
                  <c:v>1600</c:v>
                </c:pt>
                <c:pt idx="16">
                  <c:v>1500</c:v>
                </c:pt>
                <c:pt idx="17">
                  <c:v>2000</c:v>
                </c:pt>
                <c:pt idx="18">
                  <c:v>2500</c:v>
                </c:pt>
                <c:pt idx="19">
                  <c:v>3200</c:v>
                </c:pt>
                <c:pt idx="20">
                  <c:v>2400</c:v>
                </c:pt>
                <c:pt idx="21">
                  <c:v>#N/A</c:v>
                </c:pt>
                <c:pt idx="22">
                  <c:v>#N/A</c:v>
                </c:pt>
                <c:pt idx="23">
                  <c:v>#N/A</c:v>
                </c:pt>
                <c:pt idx="24">
                  <c:v>#N/A</c:v>
                </c:pt>
                <c:pt idx="25">
                  <c:v>#N/A</c:v>
                </c:pt>
                <c:pt idx="26">
                  <c:v>1900</c:v>
                </c:pt>
                <c:pt idx="27">
                  <c:v>3000</c:v>
                </c:pt>
                <c:pt idx="28">
                  <c:v>2900</c:v>
                </c:pt>
                <c:pt idx="29">
                  <c:v>3100</c:v>
                </c:pt>
                <c:pt idx="30">
                  <c:v>2400</c:v>
                </c:pt>
                <c:pt idx="31">
                  <c:v>2600</c:v>
                </c:pt>
                <c:pt idx="32">
                  <c:v>3100</c:v>
                </c:pt>
                <c:pt idx="33">
                  <c:v>2300</c:v>
                </c:pt>
                <c:pt idx="34">
                  <c:v>1700</c:v>
                </c:pt>
                <c:pt idx="35">
                  <c:v>2400</c:v>
                </c:pt>
                <c:pt idx="36">
                  <c:v>1500</c:v>
                </c:pt>
                <c:pt idx="37">
                  <c:v>2700</c:v>
                </c:pt>
                <c:pt idx="38">
                  <c:v>2200</c:v>
                </c:pt>
                <c:pt idx="39">
                  <c:v>2100</c:v>
                </c:pt>
                <c:pt idx="40">
                  <c:v>2600</c:v>
                </c:pt>
                <c:pt idx="41">
                  <c:v>3200</c:v>
                </c:pt>
                <c:pt idx="42">
                  <c:v>3000</c:v>
                </c:pt>
                <c:pt idx="43">
                  <c:v>3700</c:v>
                </c:pt>
                <c:pt idx="44">
                  <c:v>3500</c:v>
                </c:pt>
                <c:pt idx="45">
                  <c:v>3400</c:v>
                </c:pt>
                <c:pt idx="46">
                  <c:v>3200</c:v>
                </c:pt>
                <c:pt idx="47">
                  <c:v>2100</c:v>
                </c:pt>
                <c:pt idx="48">
                  <c:v>2600</c:v>
                </c:pt>
              </c:numCache>
            </c:numRef>
          </c:val>
          <c:smooth val="0"/>
        </c:ser>
        <c:ser>
          <c:idx val="2"/>
          <c:order val="2"/>
          <c:spPr>
            <a:ln>
              <a:solidFill>
                <a:schemeClr val="bg1">
                  <a:lumMod val="75000"/>
                </a:schemeClr>
              </a:solidFill>
            </a:ln>
          </c:spPr>
          <c:marker>
            <c:symbol val="none"/>
          </c:marker>
          <c:dPt>
            <c:idx val="47"/>
            <c:bubble3D val="0"/>
          </c:dPt>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Data!$H$5:$H$53</c:f>
              <c:numCache>
                <c:formatCode>#\ ###\ ###</c:formatCode>
                <c:ptCount val="49"/>
                <c:pt idx="0">
                  <c:v>1200</c:v>
                </c:pt>
                <c:pt idx="1">
                  <c:v>1300</c:v>
                </c:pt>
                <c:pt idx="2">
                  <c:v>1400</c:v>
                </c:pt>
                <c:pt idx="3">
                  <c:v>1800</c:v>
                </c:pt>
                <c:pt idx="4">
                  <c:v>2400</c:v>
                </c:pt>
                <c:pt idx="5">
                  <c:v>2000</c:v>
                </c:pt>
                <c:pt idx="6">
                  <c:v>2800</c:v>
                </c:pt>
                <c:pt idx="7">
                  <c:v>2300</c:v>
                </c:pt>
                <c:pt idx="8">
                  <c:v>2300</c:v>
                </c:pt>
                <c:pt idx="9">
                  <c:v>2700</c:v>
                </c:pt>
                <c:pt idx="10">
                  <c:v>2100</c:v>
                </c:pt>
                <c:pt idx="11">
                  <c:v>1900</c:v>
                </c:pt>
                <c:pt idx="12">
                  <c:v>2400</c:v>
                </c:pt>
                <c:pt idx="13">
                  <c:v>2600</c:v>
                </c:pt>
                <c:pt idx="14">
                  <c:v>2700</c:v>
                </c:pt>
                <c:pt idx="15">
                  <c:v>2500</c:v>
                </c:pt>
                <c:pt idx="16">
                  <c:v>2400</c:v>
                </c:pt>
                <c:pt idx="17">
                  <c:v>2800</c:v>
                </c:pt>
                <c:pt idx="18">
                  <c:v>3500</c:v>
                </c:pt>
                <c:pt idx="19">
                  <c:v>4200</c:v>
                </c:pt>
                <c:pt idx="20">
                  <c:v>3600</c:v>
                </c:pt>
                <c:pt idx="21">
                  <c:v>#N/A</c:v>
                </c:pt>
                <c:pt idx="22">
                  <c:v>#N/A</c:v>
                </c:pt>
                <c:pt idx="23">
                  <c:v>#N/A</c:v>
                </c:pt>
                <c:pt idx="24">
                  <c:v>#N/A</c:v>
                </c:pt>
                <c:pt idx="25">
                  <c:v>#N/A</c:v>
                </c:pt>
                <c:pt idx="26">
                  <c:v>2900</c:v>
                </c:pt>
                <c:pt idx="27">
                  <c:v>4400</c:v>
                </c:pt>
                <c:pt idx="28">
                  <c:v>4100</c:v>
                </c:pt>
                <c:pt idx="29">
                  <c:v>4300</c:v>
                </c:pt>
                <c:pt idx="30">
                  <c:v>3900</c:v>
                </c:pt>
                <c:pt idx="31">
                  <c:v>3800</c:v>
                </c:pt>
                <c:pt idx="32">
                  <c:v>4200</c:v>
                </c:pt>
                <c:pt idx="33">
                  <c:v>3100</c:v>
                </c:pt>
                <c:pt idx="34">
                  <c:v>2600</c:v>
                </c:pt>
                <c:pt idx="35">
                  <c:v>3200</c:v>
                </c:pt>
                <c:pt idx="36">
                  <c:v>2300</c:v>
                </c:pt>
                <c:pt idx="37">
                  <c:v>3200</c:v>
                </c:pt>
                <c:pt idx="38">
                  <c:v>2600</c:v>
                </c:pt>
                <c:pt idx="39">
                  <c:v>2700</c:v>
                </c:pt>
                <c:pt idx="40">
                  <c:v>3200</c:v>
                </c:pt>
                <c:pt idx="41">
                  <c:v>3600</c:v>
                </c:pt>
                <c:pt idx="42">
                  <c:v>3400</c:v>
                </c:pt>
                <c:pt idx="43">
                  <c:v>4200</c:v>
                </c:pt>
                <c:pt idx="44">
                  <c:v>3900</c:v>
                </c:pt>
                <c:pt idx="45">
                  <c:v>3800</c:v>
                </c:pt>
                <c:pt idx="46">
                  <c:v>3600</c:v>
                </c:pt>
                <c:pt idx="47">
                  <c:v>2800</c:v>
                </c:pt>
                <c:pt idx="48">
                  <c:v>3000</c:v>
                </c:pt>
              </c:numCache>
            </c:numRef>
          </c:val>
          <c:smooth val="0"/>
        </c:ser>
        <c:dLbls>
          <c:showLegendKey val="0"/>
          <c:showVal val="0"/>
          <c:showCatName val="0"/>
          <c:showSerName val="0"/>
          <c:showPercent val="0"/>
          <c:showBubbleSize val="0"/>
        </c:dLbls>
        <c:marker val="1"/>
        <c:smooth val="0"/>
        <c:axId val="92209152"/>
        <c:axId val="92210688"/>
      </c:lineChart>
      <c:dateAx>
        <c:axId val="92209152"/>
        <c:scaling>
          <c:orientation val="minMax"/>
          <c:max val="42125"/>
          <c:min val="38473"/>
        </c:scaling>
        <c:delete val="0"/>
        <c:axPos val="b"/>
        <c:numFmt formatCode="yy" sourceLinked="0"/>
        <c:majorTickMark val="none"/>
        <c:minorTickMark val="none"/>
        <c:tickLblPos val="nextTo"/>
        <c:spPr>
          <a:ln>
            <a:solidFill>
              <a:schemeClr val="tx1"/>
            </a:solidFill>
          </a:ln>
        </c:spPr>
        <c:crossAx val="92210688"/>
        <c:crosses val="autoZero"/>
        <c:auto val="1"/>
        <c:lblOffset val="100"/>
        <c:baseTimeUnit val="months"/>
        <c:majorUnit val="12"/>
        <c:majorTimeUnit val="months"/>
      </c:dateAx>
      <c:valAx>
        <c:axId val="92210688"/>
        <c:scaling>
          <c:orientation val="minMax"/>
        </c:scaling>
        <c:delete val="0"/>
        <c:axPos val="l"/>
        <c:numFmt formatCode="#\ ###\ ###" sourceLinked="1"/>
        <c:majorTickMark val="none"/>
        <c:minorTickMark val="none"/>
        <c:tickLblPos val="nextTo"/>
        <c:spPr>
          <a:ln>
            <a:solidFill>
              <a:schemeClr val="tx1"/>
            </a:solidFill>
          </a:ln>
        </c:spPr>
        <c:crossAx val="92209152"/>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50704116018245"/>
          <c:y val="3.0016348920706665E-2"/>
          <c:w val="0.83572342924036669"/>
          <c:h val="0.83524967727491417"/>
        </c:manualLayout>
      </c:layout>
      <c:barChart>
        <c:barDir val="bar"/>
        <c:grouping val="clustered"/>
        <c:varyColors val="0"/>
        <c:ser>
          <c:idx val="1"/>
          <c:order val="0"/>
          <c:tx>
            <c:strRef>
              <c:f>'TER 2 data'!$B$3</c:f>
              <c:strCache>
                <c:ptCount val="1"/>
                <c:pt idx="0">
                  <c:v>Darwin</c:v>
                </c:pt>
              </c:strCache>
            </c:strRef>
          </c:tx>
          <c:spPr>
            <a:solidFill>
              <a:schemeClr val="accent6">
                <a:lumMod val="75000"/>
              </a:schemeClr>
            </a:solidFill>
            <a:ln w="3175">
              <a:solidFill>
                <a:srgbClr val="003D69"/>
              </a:solid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data'!$B$4:$B$14</c:f>
              <c:numCache>
                <c:formatCode>General</c:formatCode>
                <c:ptCount val="11"/>
                <c:pt idx="0">
                  <c:v>9.2165898617511521E-3</c:v>
                </c:pt>
                <c:pt idx="1">
                  <c:v>0.11981566820276497</c:v>
                </c:pt>
                <c:pt idx="2">
                  <c:v>-0.31336405529953915</c:v>
                </c:pt>
                <c:pt idx="3">
                  <c:v>-3.6866359447004608E-2</c:v>
                </c:pt>
                <c:pt idx="4">
                  <c:v>-0.2857142857142857</c:v>
                </c:pt>
                <c:pt idx="5">
                  <c:v>9.2165898617511524E-2</c:v>
                </c:pt>
                <c:pt idx="6">
                  <c:v>0</c:v>
                </c:pt>
                <c:pt idx="7">
                  <c:v>0.22119815668202766</c:v>
                </c:pt>
                <c:pt idx="8">
                  <c:v>-1.8433179723502304E-2</c:v>
                </c:pt>
                <c:pt idx="9">
                  <c:v>1.8433179723502304E-2</c:v>
                </c:pt>
                <c:pt idx="10">
                  <c:v>-3.6866359447004608E-2</c:v>
                </c:pt>
              </c:numCache>
            </c:numRef>
          </c:val>
        </c:ser>
        <c:ser>
          <c:idx val="2"/>
          <c:order val="1"/>
          <c:tx>
            <c:strRef>
              <c:f>'TER 2 data'!$C$3</c:f>
              <c:strCache>
                <c:ptCount val="1"/>
                <c:pt idx="0">
                  <c:v>8 Capitals</c:v>
                </c:pt>
              </c:strCache>
            </c:strRef>
          </c:tx>
          <c:spPr>
            <a:solidFill>
              <a:srgbClr val="003D69"/>
            </a:solidFill>
            <a:ln w="3175">
              <a:solidFill>
                <a:srgbClr val="003D69"/>
              </a:solidFill>
              <a:prstDash val="solid"/>
            </a:ln>
          </c:spPr>
          <c:invertIfNegative val="0"/>
          <c:dPt>
            <c:idx val="7"/>
            <c:invertIfNegative val="0"/>
            <c:bubble3D val="0"/>
            <c:spPr>
              <a:solidFill>
                <a:schemeClr val="tx2"/>
              </a:solidFill>
              <a:ln w="3175">
                <a:solidFill>
                  <a:srgbClr val="003D69"/>
                </a:solidFill>
                <a:prstDash val="solid"/>
              </a:ln>
            </c:spPr>
          </c:dPt>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data'!$C$4:$C$14</c:f>
              <c:numCache>
                <c:formatCode>General</c:formatCode>
                <c:ptCount val="11"/>
                <c:pt idx="0">
                  <c:v>0</c:v>
                </c:pt>
                <c:pt idx="1">
                  <c:v>0.18761726078799251</c:v>
                </c:pt>
                <c:pt idx="2">
                  <c:v>7.5046904315197005E-2</c:v>
                </c:pt>
                <c:pt idx="3">
                  <c:v>-3.7523452157598502E-2</c:v>
                </c:pt>
                <c:pt idx="4">
                  <c:v>-0.36585365853658536</c:v>
                </c:pt>
                <c:pt idx="5">
                  <c:v>0.15009380863039401</c:v>
                </c:pt>
                <c:pt idx="6">
                  <c:v>-4.6904315196998128E-2</c:v>
                </c:pt>
                <c:pt idx="7">
                  <c:v>0.17823639774859287</c:v>
                </c:pt>
                <c:pt idx="8">
                  <c:v>-4.6904315196998128E-2</c:v>
                </c:pt>
                <c:pt idx="9">
                  <c:v>5.6285178236397754E-2</c:v>
                </c:pt>
                <c:pt idx="10">
                  <c:v>2.8142589118198877E-2</c:v>
                </c:pt>
              </c:numCache>
            </c:numRef>
          </c:val>
        </c:ser>
        <c:dLbls>
          <c:showLegendKey val="0"/>
          <c:showVal val="0"/>
          <c:showCatName val="0"/>
          <c:showSerName val="0"/>
          <c:showPercent val="0"/>
          <c:showBubbleSize val="0"/>
        </c:dLbls>
        <c:gapWidth val="70"/>
        <c:axId val="92263168"/>
        <c:axId val="92264704"/>
      </c:barChart>
      <c:catAx>
        <c:axId val="92263168"/>
        <c:scaling>
          <c:orientation val="minMax"/>
        </c:scaling>
        <c:delete val="0"/>
        <c:axPos val="l"/>
        <c:numFmt formatCode="General" sourceLinked="1"/>
        <c:majorTickMark val="none"/>
        <c:minorTickMark val="none"/>
        <c:tickLblPos val="low"/>
        <c:spPr>
          <a:ln w="3175">
            <a:solidFill>
              <a:srgbClr val="000000"/>
            </a:solidFill>
            <a:prstDash val="solid"/>
          </a:ln>
        </c:spPr>
        <c:txPr>
          <a:bodyPr rot="0" vert="horz"/>
          <a:lstStyle/>
          <a:p>
            <a:pPr rtl="0">
              <a:defRPr/>
            </a:pPr>
            <a:endParaRPr lang="en-US"/>
          </a:p>
        </c:txPr>
        <c:crossAx val="92264704"/>
        <c:crosses val="autoZero"/>
        <c:auto val="1"/>
        <c:lblAlgn val="ctr"/>
        <c:lblOffset val="50"/>
        <c:tickLblSkip val="1"/>
        <c:tickMarkSkip val="5"/>
        <c:noMultiLvlLbl val="0"/>
      </c:catAx>
      <c:valAx>
        <c:axId val="92264704"/>
        <c:scaling>
          <c:orientation val="minMax"/>
          <c:max val="0.30000000000000004"/>
          <c:min val="-0.4"/>
        </c:scaling>
        <c:delete val="0"/>
        <c:axPos val="b"/>
        <c:numFmt formatCode="0.00" sourceLinked="0"/>
        <c:majorTickMark val="none"/>
        <c:minorTickMark val="none"/>
        <c:tickLblPos val="nextTo"/>
        <c:spPr>
          <a:ln w="3175">
            <a:solidFill>
              <a:srgbClr val="000000"/>
            </a:solidFill>
            <a:prstDash val="solid"/>
          </a:ln>
        </c:spPr>
        <c:txPr>
          <a:bodyPr rot="0" vert="horz"/>
          <a:lstStyle/>
          <a:p>
            <a:pPr>
              <a:defRPr/>
            </a:pPr>
            <a:endParaRPr lang="en-US"/>
          </a:p>
        </c:txPr>
        <c:crossAx val="92263168"/>
        <c:crossesAt val="1"/>
        <c:crossBetween val="between"/>
        <c:minorUnit val="5.000000000000001E-2"/>
      </c:valAx>
      <c:spPr>
        <a:solidFill>
          <a:srgbClr val="FFFFFF"/>
        </a:solidFill>
        <a:ln w="3175">
          <a:solidFill>
            <a:srgbClr val="FFFFFF"/>
          </a:solidFill>
          <a:prstDash val="solid"/>
        </a:ln>
      </c:spPr>
    </c:plotArea>
    <c:legend>
      <c:legendPos val="b"/>
      <c:layout>
        <c:manualLayout>
          <c:xMode val="edge"/>
          <c:yMode val="edge"/>
          <c:x val="0.32981575983592554"/>
          <c:y val="0.94113024629207831"/>
          <c:w val="0.37725159355081173"/>
          <c:h val="5.6782808398950085E-2"/>
        </c:manualLayout>
      </c:layout>
      <c:overlay val="0"/>
      <c:spPr>
        <a:solidFill>
          <a:srgbClr val="FFFFFF"/>
        </a:solidFill>
        <a:ln w="25400">
          <a:noFill/>
        </a:ln>
      </c:sp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898528013360635E-2"/>
          <c:y val="0.16952007751367529"/>
          <c:w val="0.85754597774086927"/>
          <c:h val="0.61010743984104787"/>
        </c:manualLayout>
      </c:layout>
      <c:barChart>
        <c:barDir val="col"/>
        <c:grouping val="clustered"/>
        <c:varyColors val="0"/>
        <c:ser>
          <c:idx val="0"/>
          <c:order val="0"/>
          <c:tx>
            <c:strRef>
              <c:f>'all jurisdictions'!$C$7</c:f>
              <c:strCache>
                <c:ptCount val="1"/>
                <c:pt idx="0">
                  <c:v>Private</c:v>
                </c:pt>
              </c:strCache>
            </c:strRef>
          </c:tx>
          <c:spPr>
            <a:solidFill>
              <a:schemeClr val="tx2"/>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jurisdictions'!$C$8:$C$16</c:f>
              <c:numCache>
                <c:formatCode>0.0</c:formatCode>
                <c:ptCount val="9"/>
                <c:pt idx="0">
                  <c:v>4.1738949413642423</c:v>
                </c:pt>
                <c:pt idx="1">
                  <c:v>1.0331390984163136</c:v>
                </c:pt>
                <c:pt idx="2">
                  <c:v>1.2805900100569811</c:v>
                </c:pt>
                <c:pt idx="3">
                  <c:v>2.4530196528475212</c:v>
                </c:pt>
                <c:pt idx="4">
                  <c:v>4.6181512090603061</c:v>
                </c:pt>
                <c:pt idx="5">
                  <c:v>-0.96397556820542185</c:v>
                </c:pt>
                <c:pt idx="6">
                  <c:v>-2.5931778046286769</c:v>
                </c:pt>
                <c:pt idx="7">
                  <c:v>-0.41342651835808431</c:v>
                </c:pt>
                <c:pt idx="8">
                  <c:v>2.4248904832534057</c:v>
                </c:pt>
              </c:numCache>
            </c:numRef>
          </c:val>
        </c:ser>
        <c:ser>
          <c:idx val="1"/>
          <c:order val="1"/>
          <c:tx>
            <c:strRef>
              <c:f>'all jurisdictions'!$D$7</c:f>
              <c:strCache>
                <c:ptCount val="1"/>
                <c:pt idx="0">
                  <c:v>Public</c:v>
                </c:pt>
              </c:strCache>
            </c:strRef>
          </c:tx>
          <c:spPr>
            <a:solidFill>
              <a:schemeClr val="accent6">
                <a:lumMod val="75000"/>
              </a:schemeClr>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jurisdictions'!$D$8:$D$16</c:f>
              <c:numCache>
                <c:formatCode>0.0</c:formatCode>
                <c:ptCount val="9"/>
                <c:pt idx="0">
                  <c:v>3.1963322894133617</c:v>
                </c:pt>
                <c:pt idx="1">
                  <c:v>2.8758797184900819</c:v>
                </c:pt>
                <c:pt idx="2">
                  <c:v>2.7402635623426264</c:v>
                </c:pt>
                <c:pt idx="3">
                  <c:v>1.9711186936388181</c:v>
                </c:pt>
                <c:pt idx="4">
                  <c:v>3.2239136812595826</c:v>
                </c:pt>
                <c:pt idx="5">
                  <c:v>1.5530799475753421</c:v>
                </c:pt>
                <c:pt idx="6">
                  <c:v>2.1649426261941107</c:v>
                </c:pt>
                <c:pt idx="7">
                  <c:v>2.6061057334326065</c:v>
                </c:pt>
                <c:pt idx="8">
                  <c:v>3.1171264293559098</c:v>
                </c:pt>
              </c:numCache>
            </c:numRef>
          </c:val>
        </c:ser>
        <c:dLbls>
          <c:showLegendKey val="0"/>
          <c:showVal val="0"/>
          <c:showCatName val="0"/>
          <c:showSerName val="0"/>
          <c:showPercent val="0"/>
          <c:showBubbleSize val="0"/>
        </c:dLbls>
        <c:gapWidth val="150"/>
        <c:axId val="92822144"/>
        <c:axId val="92828032"/>
      </c:barChart>
      <c:catAx>
        <c:axId val="92822144"/>
        <c:scaling>
          <c:orientation val="minMax"/>
        </c:scaling>
        <c:delete val="0"/>
        <c:axPos val="b"/>
        <c:majorTickMark val="none"/>
        <c:minorTickMark val="none"/>
        <c:tickLblPos val="low"/>
        <c:spPr>
          <a:ln w="12700">
            <a:solidFill>
              <a:schemeClr val="tx1"/>
            </a:solidFill>
          </a:ln>
        </c:spPr>
        <c:crossAx val="92828032"/>
        <c:crosses val="autoZero"/>
        <c:auto val="1"/>
        <c:lblAlgn val="ctr"/>
        <c:lblOffset val="100"/>
        <c:noMultiLvlLbl val="0"/>
      </c:catAx>
      <c:valAx>
        <c:axId val="92828032"/>
        <c:scaling>
          <c:orientation val="minMax"/>
        </c:scaling>
        <c:delete val="0"/>
        <c:axPos val="l"/>
        <c:numFmt formatCode="0" sourceLinked="0"/>
        <c:majorTickMark val="none"/>
        <c:minorTickMark val="none"/>
        <c:tickLblPos val="nextTo"/>
        <c:spPr>
          <a:ln w="12700">
            <a:solidFill>
              <a:schemeClr val="tx1"/>
            </a:solidFill>
          </a:ln>
        </c:spPr>
        <c:crossAx val="92822144"/>
        <c:crosses val="autoZero"/>
        <c:crossBetween val="between"/>
        <c:majorUnit val="2"/>
      </c:valAx>
    </c:plotArea>
    <c:legend>
      <c:legendPos val="b"/>
      <c:layout>
        <c:manualLayout>
          <c:xMode val="edge"/>
          <c:yMode val="edge"/>
          <c:x val="9.2105200234693846E-2"/>
          <c:y val="0.89583854588269929"/>
          <c:w val="0.80889265286579937"/>
          <c:h val="0.10416145411730075"/>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38447477972491"/>
          <c:y val="0.13965050371584362"/>
          <c:w val="0.86719787222661815"/>
          <c:h val="0.66625231442756727"/>
        </c:manualLayout>
      </c:layout>
      <c:lineChart>
        <c:grouping val="standard"/>
        <c:varyColors val="0"/>
        <c:ser>
          <c:idx val="0"/>
          <c:order val="0"/>
          <c:spPr>
            <a:ln>
              <a:solidFill>
                <a:schemeClr val="accent6">
                  <a:lumMod val="75000"/>
                </a:schemeClr>
              </a:solidFill>
            </a:ln>
          </c:spPr>
          <c:marker>
            <c:symbol val="none"/>
          </c:marker>
          <c:cat>
            <c:numRef>
              <c:f>Sheet1!$A$3:$A$43</c:f>
              <c:numCache>
                <c:formatCode>mmm\-yy</c:formatCode>
                <c:ptCount val="41"/>
                <c:pt idx="0">
                  <c:v>38412</c:v>
                </c:pt>
                <c:pt idx="1">
                  <c:v>38504</c:v>
                </c:pt>
                <c:pt idx="2">
                  <c:v>38596</c:v>
                </c:pt>
                <c:pt idx="3">
                  <c:v>38687</c:v>
                </c:pt>
                <c:pt idx="4">
                  <c:v>38777</c:v>
                </c:pt>
                <c:pt idx="5">
                  <c:v>38869</c:v>
                </c:pt>
                <c:pt idx="6">
                  <c:v>38961</c:v>
                </c:pt>
                <c:pt idx="7">
                  <c:v>39052</c:v>
                </c:pt>
                <c:pt idx="8">
                  <c:v>39142</c:v>
                </c:pt>
                <c:pt idx="9">
                  <c:v>39234</c:v>
                </c:pt>
                <c:pt idx="10">
                  <c:v>39326</c:v>
                </c:pt>
                <c:pt idx="11">
                  <c:v>39417</c:v>
                </c:pt>
                <c:pt idx="12">
                  <c:v>39508</c:v>
                </c:pt>
                <c:pt idx="13">
                  <c:v>39600</c:v>
                </c:pt>
                <c:pt idx="14">
                  <c:v>39692</c:v>
                </c:pt>
                <c:pt idx="15">
                  <c:v>39783</c:v>
                </c:pt>
                <c:pt idx="16">
                  <c:v>39873</c:v>
                </c:pt>
                <c:pt idx="17">
                  <c:v>39965</c:v>
                </c:pt>
                <c:pt idx="18">
                  <c:v>40057</c:v>
                </c:pt>
                <c:pt idx="19">
                  <c:v>40148</c:v>
                </c:pt>
                <c:pt idx="20">
                  <c:v>40238</c:v>
                </c:pt>
                <c:pt idx="21">
                  <c:v>40330</c:v>
                </c:pt>
                <c:pt idx="22">
                  <c:v>40422</c:v>
                </c:pt>
                <c:pt idx="23">
                  <c:v>40513</c:v>
                </c:pt>
                <c:pt idx="24">
                  <c:v>40603</c:v>
                </c:pt>
                <c:pt idx="25">
                  <c:v>40695</c:v>
                </c:pt>
                <c:pt idx="26">
                  <c:v>40787</c:v>
                </c:pt>
                <c:pt idx="27">
                  <c:v>40878</c:v>
                </c:pt>
                <c:pt idx="28">
                  <c:v>40969</c:v>
                </c:pt>
                <c:pt idx="29">
                  <c:v>41061</c:v>
                </c:pt>
                <c:pt idx="30">
                  <c:v>41153</c:v>
                </c:pt>
                <c:pt idx="31">
                  <c:v>41244</c:v>
                </c:pt>
                <c:pt idx="32">
                  <c:v>41334</c:v>
                </c:pt>
                <c:pt idx="33">
                  <c:v>41426</c:v>
                </c:pt>
                <c:pt idx="34">
                  <c:v>41518</c:v>
                </c:pt>
                <c:pt idx="35">
                  <c:v>41609</c:v>
                </c:pt>
                <c:pt idx="36">
                  <c:v>41699</c:v>
                </c:pt>
                <c:pt idx="37">
                  <c:v>41791</c:v>
                </c:pt>
                <c:pt idx="38">
                  <c:v>41883</c:v>
                </c:pt>
                <c:pt idx="39">
                  <c:v>41974</c:v>
                </c:pt>
                <c:pt idx="40">
                  <c:v>42064</c:v>
                </c:pt>
              </c:numCache>
            </c:numRef>
          </c:cat>
          <c:val>
            <c:numRef>
              <c:f>Sheet1!$B$3:$B$43</c:f>
              <c:numCache>
                <c:formatCode>0</c:formatCode>
                <c:ptCount val="41"/>
                <c:pt idx="0">
                  <c:v>2977.6329999999998</c:v>
                </c:pt>
                <c:pt idx="1">
                  <c:v>3171.8240000000001</c:v>
                </c:pt>
                <c:pt idx="2">
                  <c:v>3426.3519999999999</c:v>
                </c:pt>
                <c:pt idx="3">
                  <c:v>3534.9189999999999</c:v>
                </c:pt>
                <c:pt idx="4">
                  <c:v>3543.1229999999996</c:v>
                </c:pt>
                <c:pt idx="5">
                  <c:v>3370.54</c:v>
                </c:pt>
                <c:pt idx="6">
                  <c:v>3334.0230000000001</c:v>
                </c:pt>
                <c:pt idx="7">
                  <c:v>3225.9280000000003</c:v>
                </c:pt>
                <c:pt idx="8">
                  <c:v>3127.9810000000002</c:v>
                </c:pt>
                <c:pt idx="9">
                  <c:v>2936.2779999999998</c:v>
                </c:pt>
                <c:pt idx="10">
                  <c:v>2666.748</c:v>
                </c:pt>
                <c:pt idx="11">
                  <c:v>2405.8199999999997</c:v>
                </c:pt>
                <c:pt idx="12">
                  <c:v>2253.4830000000002</c:v>
                </c:pt>
                <c:pt idx="13">
                  <c:v>2394.2540000000004</c:v>
                </c:pt>
                <c:pt idx="14">
                  <c:v>2609.4450000000002</c:v>
                </c:pt>
                <c:pt idx="15">
                  <c:v>3172.6219999999998</c:v>
                </c:pt>
                <c:pt idx="16">
                  <c:v>3559.2039999999997</c:v>
                </c:pt>
                <c:pt idx="17">
                  <c:v>3747.94</c:v>
                </c:pt>
                <c:pt idx="18">
                  <c:v>3629.9919999999997</c:v>
                </c:pt>
                <c:pt idx="19">
                  <c:v>3131.9169999999999</c:v>
                </c:pt>
                <c:pt idx="20">
                  <c:v>2602.9580000000001</c:v>
                </c:pt>
                <c:pt idx="21">
                  <c:v>2322.7289999999998</c:v>
                </c:pt>
                <c:pt idx="22">
                  <c:v>2209.585</c:v>
                </c:pt>
                <c:pt idx="23">
                  <c:v>2197.1880000000001</c:v>
                </c:pt>
                <c:pt idx="24">
                  <c:v>2328.9179999999997</c:v>
                </c:pt>
                <c:pt idx="25">
                  <c:v>2206.2379999999998</c:v>
                </c:pt>
                <c:pt idx="26">
                  <c:v>2251.4939999999997</c:v>
                </c:pt>
                <c:pt idx="27">
                  <c:v>2633.1219999999998</c:v>
                </c:pt>
                <c:pt idx="28">
                  <c:v>2842.9410000000003</c:v>
                </c:pt>
                <c:pt idx="29">
                  <c:v>3279.4519999999998</c:v>
                </c:pt>
                <c:pt idx="30">
                  <c:v>3665.3939999999998</c:v>
                </c:pt>
                <c:pt idx="31">
                  <c:v>4369.1409999999996</c:v>
                </c:pt>
                <c:pt idx="32">
                  <c:v>4635.018</c:v>
                </c:pt>
                <c:pt idx="33">
                  <c:v>4741.6019999999999</c:v>
                </c:pt>
                <c:pt idx="34">
                  <c:v>4886.884</c:v>
                </c:pt>
                <c:pt idx="35">
                  <c:v>4641.232</c:v>
                </c:pt>
                <c:pt idx="36">
                  <c:v>4736.7830000000004</c:v>
                </c:pt>
                <c:pt idx="37">
                  <c:v>4895.9310000000005</c:v>
                </c:pt>
                <c:pt idx="38">
                  <c:v>6255.79</c:v>
                </c:pt>
                <c:pt idx="39">
                  <c:v>7398.5749999999998</c:v>
                </c:pt>
                <c:pt idx="40">
                  <c:v>8432.8089999999993</c:v>
                </c:pt>
              </c:numCache>
            </c:numRef>
          </c:val>
          <c:smooth val="0"/>
        </c:ser>
        <c:dLbls>
          <c:showLegendKey val="0"/>
          <c:showVal val="0"/>
          <c:showCatName val="0"/>
          <c:showSerName val="0"/>
          <c:showPercent val="0"/>
          <c:showBubbleSize val="0"/>
        </c:dLbls>
        <c:marker val="1"/>
        <c:smooth val="0"/>
        <c:axId val="92848128"/>
        <c:axId val="92849664"/>
      </c:lineChart>
      <c:dateAx>
        <c:axId val="92848128"/>
        <c:scaling>
          <c:orientation val="minMax"/>
          <c:max val="42156"/>
          <c:min val="38504"/>
        </c:scaling>
        <c:delete val="0"/>
        <c:axPos val="b"/>
        <c:numFmt formatCode="yy" sourceLinked="0"/>
        <c:majorTickMark val="none"/>
        <c:minorTickMark val="none"/>
        <c:tickLblPos val="nextTo"/>
        <c:crossAx val="92849664"/>
        <c:crosses val="autoZero"/>
        <c:auto val="1"/>
        <c:lblOffset val="100"/>
        <c:baseTimeUnit val="months"/>
        <c:majorUnit val="12"/>
        <c:majorTimeUnit val="months"/>
      </c:dateAx>
      <c:valAx>
        <c:axId val="92849664"/>
        <c:scaling>
          <c:orientation val="minMax"/>
          <c:max val="10000"/>
        </c:scaling>
        <c:delete val="0"/>
        <c:axPos val="l"/>
        <c:numFmt formatCode="###\ ###\ ##0" sourceLinked="0"/>
        <c:majorTickMark val="none"/>
        <c:minorTickMark val="none"/>
        <c:tickLblPos val="nextTo"/>
        <c:crossAx val="92848128"/>
        <c:crosses val="autoZero"/>
        <c:crossBetween val="between"/>
        <c:majorUnit val="2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0.0066</cdr:y>
    </cdr:from>
    <cdr:to>
      <cdr:x>0.49404</cdr:x>
      <cdr:y>0.11794</cdr:y>
    </cdr:to>
    <cdr:sp macro="" textlink="">
      <cdr:nvSpPr>
        <cdr:cNvPr id="3" name="TextBox 2"/>
        <cdr:cNvSpPr txBox="1"/>
      </cdr:nvSpPr>
      <cdr:spPr>
        <a:xfrm xmlns:a="http://schemas.openxmlformats.org/drawingml/2006/main">
          <a:off x="0" y="11725"/>
          <a:ext cx="1343024" cy="1978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baseline="0">
              <a:solidFill>
                <a:sysClr val="windowText" lastClr="000000"/>
              </a:solidFill>
              <a:latin typeface="Arial" pitchFamily="34" charset="0"/>
              <a:cs typeface="Arial" pitchFamily="34" charset="0"/>
            </a:rPr>
            <a:t>Number</a:t>
          </a:r>
          <a:r>
            <a:rPr lang="en-AU" sz="800" baseline="0">
              <a:solidFill>
                <a:schemeClr val="bg1">
                  <a:lumMod val="50000"/>
                </a:schemeClr>
              </a:solidFill>
              <a:latin typeface="Arial" pitchFamily="34" charset="0"/>
              <a:cs typeface="Arial" pitchFamily="34" charset="0"/>
            </a:rPr>
            <a:t> </a:t>
          </a:r>
          <a:r>
            <a:rPr lang="en-AU" sz="800" baseline="0">
              <a:solidFill>
                <a:sysClr val="windowText" lastClr="000000"/>
              </a:solidFill>
              <a:latin typeface="Arial" pitchFamily="34" charset="0"/>
              <a:cs typeface="Arial" pitchFamily="34" charset="0"/>
            </a:rPr>
            <a:t>(persons) (000s)</a:t>
          </a:r>
        </a:p>
      </cdr:txBody>
    </cdr:sp>
  </cdr:relSizeAnchor>
  <cdr:relSizeAnchor xmlns:cdr="http://schemas.openxmlformats.org/drawingml/2006/chartDrawing">
    <cdr:from>
      <cdr:x>0.10616</cdr:x>
      <cdr:y>0.20304</cdr:y>
    </cdr:from>
    <cdr:to>
      <cdr:x>0.33287</cdr:x>
      <cdr:y>0.27341</cdr:y>
    </cdr:to>
    <cdr:sp macro="" textlink="">
      <cdr:nvSpPr>
        <cdr:cNvPr id="4" name="TextBox 3"/>
        <cdr:cNvSpPr txBox="1"/>
      </cdr:nvSpPr>
      <cdr:spPr>
        <a:xfrm xmlns:a="http://schemas.openxmlformats.org/drawingml/2006/main">
          <a:off x="288594" y="360752"/>
          <a:ext cx="616281" cy="12502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Natural Increase</a:t>
          </a:r>
        </a:p>
      </cdr:txBody>
    </cdr:sp>
  </cdr:relSizeAnchor>
  <cdr:relSizeAnchor xmlns:cdr="http://schemas.openxmlformats.org/drawingml/2006/chartDrawing">
    <cdr:from>
      <cdr:x>0.62993</cdr:x>
      <cdr:y>0.03549</cdr:y>
    </cdr:from>
    <cdr:to>
      <cdr:x>0.911</cdr:x>
      <cdr:y>0.14475</cdr:y>
    </cdr:to>
    <cdr:sp macro="" textlink="">
      <cdr:nvSpPr>
        <cdr:cNvPr id="5" name="TextBox 4"/>
        <cdr:cNvSpPr txBox="1"/>
      </cdr:nvSpPr>
      <cdr:spPr>
        <a:xfrm xmlns:a="http://schemas.openxmlformats.org/drawingml/2006/main">
          <a:off x="1712430" y="63053"/>
          <a:ext cx="764069" cy="19412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tx2"/>
              </a:solidFill>
              <a:latin typeface="Arial" pitchFamily="34" charset="0"/>
              <a:cs typeface="Arial" pitchFamily="34" charset="0"/>
            </a:rPr>
            <a:t>Net Overseas Migration</a:t>
          </a:r>
        </a:p>
      </cdr:txBody>
    </cdr:sp>
  </cdr:relSizeAnchor>
  <cdr:relSizeAnchor xmlns:cdr="http://schemas.openxmlformats.org/drawingml/2006/chartDrawing">
    <cdr:from>
      <cdr:x>0.45321</cdr:x>
      <cdr:y>0.57432</cdr:y>
    </cdr:from>
    <cdr:to>
      <cdr:x>0.68503</cdr:x>
      <cdr:y>0.62595</cdr:y>
    </cdr:to>
    <cdr:sp macro="" textlink="">
      <cdr:nvSpPr>
        <cdr:cNvPr id="6" name="TextBox 5"/>
        <cdr:cNvSpPr txBox="1"/>
      </cdr:nvSpPr>
      <cdr:spPr>
        <a:xfrm xmlns:a="http://schemas.openxmlformats.org/drawingml/2006/main">
          <a:off x="1232016" y="1020406"/>
          <a:ext cx="630188" cy="9173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bg1">
                  <a:lumMod val="50000"/>
                </a:schemeClr>
              </a:solidFill>
              <a:latin typeface="Arial" pitchFamily="34" charset="0"/>
              <a:cs typeface="Arial" pitchFamily="34" charset="0"/>
            </a:rPr>
            <a:t>Net </a:t>
          </a:r>
          <a:r>
            <a:rPr lang="en-AU" sz="800" baseline="0">
              <a:solidFill>
                <a:schemeClr val="bg1">
                  <a:lumMod val="50000"/>
                </a:schemeClr>
              </a:solidFill>
              <a:latin typeface="Arial" pitchFamily="34" charset="0"/>
              <a:cs typeface="Arial" pitchFamily="34" charset="0"/>
            </a:rPr>
            <a:t>Interstate</a:t>
          </a:r>
          <a:r>
            <a:rPr lang="en-AU" sz="800">
              <a:solidFill>
                <a:schemeClr val="bg1">
                  <a:lumMod val="50000"/>
                </a:schemeClr>
              </a:solidFill>
              <a:latin typeface="Arial" pitchFamily="34" charset="0"/>
              <a:cs typeface="Arial" pitchFamily="34" charset="0"/>
            </a:rPr>
            <a:t> Migration</a:t>
          </a:r>
        </a:p>
      </cdr:txBody>
    </cdr:sp>
  </cdr:relSizeAnchor>
  <cdr:relSizeAnchor xmlns:cdr="http://schemas.openxmlformats.org/drawingml/2006/chartDrawing">
    <cdr:from>
      <cdr:x>0.0911</cdr:x>
      <cdr:y>0.90064</cdr:y>
    </cdr:from>
    <cdr:to>
      <cdr:x>0.98108</cdr:x>
      <cdr:y>1</cdr:y>
    </cdr:to>
    <cdr:sp macro="" textlink="">
      <cdr:nvSpPr>
        <cdr:cNvPr id="9" name="TextBox 8"/>
        <cdr:cNvSpPr txBox="1"/>
      </cdr:nvSpPr>
      <cdr:spPr>
        <a:xfrm xmlns:a="http://schemas.openxmlformats.org/drawingml/2006/main">
          <a:off x="247650" y="1600200"/>
          <a:ext cx="2419349" cy="17653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baseline="0">
              <a:solidFill>
                <a:sysClr val="windowText" lastClr="000000"/>
              </a:solidFill>
              <a:latin typeface="Arial" pitchFamily="34" charset="0"/>
              <a:cs typeface="Arial" pitchFamily="34" charset="0"/>
            </a:rPr>
            <a:t>Year ended June</a:t>
          </a:r>
        </a:p>
      </cdr:txBody>
    </cdr:sp>
  </cdr:relSizeAnchor>
</c:userShapes>
</file>

<file path=word/drawings/drawing10.xml><?xml version="1.0" encoding="utf-8"?>
<c:userShapes xmlns:c="http://schemas.openxmlformats.org/drawingml/2006/chart">
  <cdr:relSizeAnchor xmlns:cdr="http://schemas.openxmlformats.org/drawingml/2006/chartDrawing">
    <cdr:from>
      <cdr:x>0.11714</cdr:x>
      <cdr:y>0.50421</cdr:y>
    </cdr:from>
    <cdr:to>
      <cdr:x>0.40743</cdr:x>
      <cdr:y>0.59919</cdr:y>
    </cdr:to>
    <cdr:sp macro="" textlink="">
      <cdr:nvSpPr>
        <cdr:cNvPr id="2" name="TextBox 1"/>
        <cdr:cNvSpPr txBox="1"/>
      </cdr:nvSpPr>
      <cdr:spPr>
        <a:xfrm xmlns:a="http://schemas.openxmlformats.org/drawingml/2006/main">
          <a:off x="535579" y="1386044"/>
          <a:ext cx="1327206" cy="2610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accent6">
                  <a:lumMod val="75000"/>
                </a:schemeClr>
              </a:solidFill>
              <a:latin typeface="Arial" panose="020B0604020202020204" pitchFamily="34" charset="0"/>
              <a:cs typeface="Arial" panose="020B0604020202020204" pitchFamily="34" charset="0"/>
            </a:rPr>
            <a:t>Territory Dwelling Sales</a:t>
          </a:r>
        </a:p>
      </cdr:txBody>
    </cdr:sp>
  </cdr:relSizeAnchor>
  <cdr:relSizeAnchor xmlns:cdr="http://schemas.openxmlformats.org/drawingml/2006/chartDrawing">
    <cdr:from>
      <cdr:x>0.30557</cdr:x>
      <cdr:y>0.14115</cdr:y>
    </cdr:from>
    <cdr:to>
      <cdr:x>0.6734</cdr:x>
      <cdr:y>0.26539</cdr:y>
    </cdr:to>
    <cdr:sp macro="" textlink="">
      <cdr:nvSpPr>
        <cdr:cNvPr id="3" name="TextBox 2"/>
        <cdr:cNvSpPr txBox="1"/>
      </cdr:nvSpPr>
      <cdr:spPr>
        <a:xfrm xmlns:a="http://schemas.openxmlformats.org/drawingml/2006/main">
          <a:off x="1397081" y="387996"/>
          <a:ext cx="1681719" cy="34155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2"/>
              </a:solidFill>
              <a:latin typeface="Arial" panose="020B0604020202020204" pitchFamily="34" charset="0"/>
              <a:cs typeface="Arial" panose="020B0604020202020204" pitchFamily="34" charset="0"/>
            </a:rPr>
            <a:t>Housing Finance Commitments (Ex. refinancing)</a:t>
          </a:r>
        </a:p>
      </cdr:txBody>
    </cdr:sp>
  </cdr:relSizeAnchor>
  <cdr:relSizeAnchor xmlns:cdr="http://schemas.openxmlformats.org/drawingml/2006/chartDrawing">
    <cdr:from>
      <cdr:x>0.23125</cdr:x>
      <cdr:y>0.23474</cdr:y>
    </cdr:from>
    <cdr:to>
      <cdr:x>0.29959</cdr:x>
      <cdr:y>0.29644</cdr:y>
    </cdr:to>
    <cdr:cxnSp macro="">
      <cdr:nvCxnSpPr>
        <cdr:cNvPr id="5" name="Straight Arrow Connector 4"/>
        <cdr:cNvCxnSpPr/>
      </cdr:nvCxnSpPr>
      <cdr:spPr bwMode="auto">
        <a:xfrm xmlns:a="http://schemas.openxmlformats.org/drawingml/2006/main" flipH="1">
          <a:off x="1057275" y="645280"/>
          <a:ext cx="312450" cy="169608"/>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0.175</cdr:x>
      <cdr:y>0.41146</cdr:y>
    </cdr:from>
    <cdr:to>
      <cdr:x>0.20416</cdr:x>
      <cdr:y>0.51282</cdr:y>
    </cdr:to>
    <cdr:cxnSp macro="">
      <cdr:nvCxnSpPr>
        <cdr:cNvPr id="6" name="Straight Arrow Connector 5"/>
        <cdr:cNvCxnSpPr/>
      </cdr:nvCxnSpPr>
      <cdr:spPr bwMode="auto">
        <a:xfrm xmlns:a="http://schemas.openxmlformats.org/drawingml/2006/main" flipV="1">
          <a:off x="800100" y="1131082"/>
          <a:ext cx="133335" cy="278618"/>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0.01458</cdr:x>
      <cdr:y>0</cdr:y>
    </cdr:from>
    <cdr:to>
      <cdr:x>0.32917</cdr:x>
      <cdr:y>0.09356</cdr:y>
    </cdr:to>
    <cdr:sp macro="" textlink="">
      <cdr:nvSpPr>
        <cdr:cNvPr id="4" name="TextBox 3"/>
        <cdr:cNvSpPr txBox="1"/>
      </cdr:nvSpPr>
      <cdr:spPr>
        <a:xfrm xmlns:a="http://schemas.openxmlformats.org/drawingml/2006/main">
          <a:off x="66660" y="0"/>
          <a:ext cx="143829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Number ('000)</a:t>
          </a:r>
        </a:p>
      </cdr:txBody>
    </cdr:sp>
  </cdr:relSizeAnchor>
  <cdr:relSizeAnchor xmlns:cdr="http://schemas.openxmlformats.org/drawingml/2006/chartDrawing">
    <cdr:from>
      <cdr:x>0.00208</cdr:x>
      <cdr:y>0.89059</cdr:y>
    </cdr:from>
    <cdr:to>
      <cdr:x>1</cdr:x>
      <cdr:y>0.99099</cdr:y>
    </cdr:to>
    <cdr:sp macro="" textlink="">
      <cdr:nvSpPr>
        <cdr:cNvPr id="7" name="TextBox 6"/>
        <cdr:cNvSpPr txBox="1"/>
      </cdr:nvSpPr>
      <cdr:spPr>
        <a:xfrm xmlns:a="http://schemas.openxmlformats.org/drawingml/2006/main">
          <a:off x="5654" y="1455089"/>
          <a:ext cx="2712781" cy="164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a:t>
          </a:r>
          <a:r>
            <a:rPr lang="en-AU" sz="800" baseline="0">
              <a:latin typeface="Arial" panose="020B0604020202020204" pitchFamily="34" charset="0"/>
              <a:cs typeface="Arial" panose="020B0604020202020204" pitchFamily="34" charset="0"/>
            </a:rPr>
            <a:t> June</a:t>
          </a:r>
          <a:endParaRPr lang="en-AU" sz="800">
            <a:latin typeface="Arial" panose="020B0604020202020204" pitchFamily="34" charset="0"/>
            <a:cs typeface="Arial" panose="020B0604020202020204" pitchFamily="34"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0.00909</cdr:x>
      <cdr:y>0.00121</cdr:y>
    </cdr:from>
    <cdr:to>
      <cdr:x>0.2072</cdr:x>
      <cdr:y>0.07028</cdr:y>
    </cdr:to>
    <cdr:sp macro="" textlink="">
      <cdr:nvSpPr>
        <cdr:cNvPr id="3" name="TextBox 2"/>
        <cdr:cNvSpPr txBox="1"/>
      </cdr:nvSpPr>
      <cdr:spPr>
        <a:xfrm xmlns:a="http://schemas.openxmlformats.org/drawingml/2006/main">
          <a:off x="24710" y="3434"/>
          <a:ext cx="538559" cy="19600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$'000</a:t>
          </a:r>
        </a:p>
      </cdr:txBody>
    </cdr:sp>
  </cdr:relSizeAnchor>
  <cdr:relSizeAnchor xmlns:cdr="http://schemas.openxmlformats.org/drawingml/2006/chartDrawing">
    <cdr:from>
      <cdr:x>0.36395</cdr:x>
      <cdr:y>0.93123</cdr:y>
    </cdr:from>
    <cdr:to>
      <cdr:x>0.76834</cdr:x>
      <cdr:y>0.98528</cdr:y>
    </cdr:to>
    <cdr:sp macro="" textlink="">
      <cdr:nvSpPr>
        <cdr:cNvPr id="5" name="TextBox 4"/>
        <cdr:cNvSpPr txBox="1"/>
      </cdr:nvSpPr>
      <cdr:spPr>
        <a:xfrm xmlns:a="http://schemas.openxmlformats.org/drawingml/2006/main">
          <a:off x="1228722" y="3281893"/>
          <a:ext cx="1365255" cy="1904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Year ended</a:t>
          </a:r>
          <a:r>
            <a:rPr lang="en-AU" sz="800" baseline="0">
              <a:latin typeface="Arial" pitchFamily="34" charset="0"/>
              <a:cs typeface="Arial" pitchFamily="34" charset="0"/>
            </a:rPr>
            <a:t> June</a:t>
          </a:r>
          <a:endParaRPr lang="en-AU" sz="800">
            <a:latin typeface="Arial" pitchFamily="34" charset="0"/>
            <a:cs typeface="Arial" pitchFamily="34" charset="0"/>
          </a:endParaRPr>
        </a:p>
      </cdr:txBody>
    </cdr:sp>
  </cdr:relSizeAnchor>
  <cdr:relSizeAnchor xmlns:cdr="http://schemas.openxmlformats.org/drawingml/2006/chartDrawing">
    <cdr:from>
      <cdr:x>0.72656</cdr:x>
      <cdr:y>0.10311</cdr:y>
    </cdr:from>
    <cdr:to>
      <cdr:x>0.94608</cdr:x>
      <cdr:y>0.16636</cdr:y>
    </cdr:to>
    <cdr:sp macro="" textlink="">
      <cdr:nvSpPr>
        <cdr:cNvPr id="6" name="TextBox 1"/>
        <cdr:cNvSpPr txBox="1"/>
      </cdr:nvSpPr>
      <cdr:spPr>
        <a:xfrm xmlns:a="http://schemas.openxmlformats.org/drawingml/2006/main">
          <a:off x="1975104" y="292608"/>
          <a:ext cx="596753" cy="1794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2"/>
              </a:solidFill>
              <a:latin typeface="Arial" pitchFamily="34" charset="0"/>
              <a:cs typeface="Arial" pitchFamily="34" charset="0"/>
            </a:rPr>
            <a:t>Darwin</a:t>
          </a:r>
        </a:p>
      </cdr:txBody>
    </cdr:sp>
  </cdr:relSizeAnchor>
  <cdr:relSizeAnchor xmlns:cdr="http://schemas.openxmlformats.org/drawingml/2006/chartDrawing">
    <cdr:from>
      <cdr:x>0.71368</cdr:x>
      <cdr:y>0.22345</cdr:y>
    </cdr:from>
    <cdr:to>
      <cdr:x>1</cdr:x>
      <cdr:y>0.33214</cdr:y>
    </cdr:to>
    <cdr:sp macro="" textlink="">
      <cdr:nvSpPr>
        <cdr:cNvPr id="7" name="TextBox 1"/>
        <cdr:cNvSpPr txBox="1"/>
      </cdr:nvSpPr>
      <cdr:spPr>
        <a:xfrm xmlns:a="http://schemas.openxmlformats.org/drawingml/2006/main">
          <a:off x="1811666" y="460859"/>
          <a:ext cx="726707" cy="2241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1">
                  <a:lumMod val="50000"/>
                  <a:lumOff val="50000"/>
                </a:schemeClr>
              </a:solidFill>
              <a:latin typeface="Arial" pitchFamily="34" charset="0"/>
              <a:cs typeface="Arial" pitchFamily="34" charset="0"/>
            </a:rPr>
            <a:t>Alice Springs</a:t>
          </a:r>
        </a:p>
      </cdr:txBody>
    </cdr:sp>
  </cdr:relSizeAnchor>
  <cdr:relSizeAnchor xmlns:cdr="http://schemas.openxmlformats.org/drawingml/2006/chartDrawing">
    <cdr:from>
      <cdr:x>0.65837</cdr:x>
      <cdr:y>0.38445</cdr:y>
    </cdr:from>
    <cdr:to>
      <cdr:x>0.93762</cdr:x>
      <cdr:y>0.47291</cdr:y>
    </cdr:to>
    <cdr:sp macro="" textlink="">
      <cdr:nvSpPr>
        <cdr:cNvPr id="8" name="TextBox 1"/>
        <cdr:cNvSpPr txBox="1"/>
      </cdr:nvSpPr>
      <cdr:spPr>
        <a:xfrm xmlns:a="http://schemas.openxmlformats.org/drawingml/2006/main">
          <a:off x="1719072" y="826618"/>
          <a:ext cx="729167" cy="19019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rgbClr val="98B954"/>
              </a:solidFill>
              <a:latin typeface="Arial" pitchFamily="34" charset="0"/>
              <a:cs typeface="Arial" pitchFamily="34" charset="0"/>
            </a:rPr>
            <a:t>Katherine</a:t>
          </a:r>
        </a:p>
      </cdr:txBody>
    </cdr:sp>
  </cdr:relSizeAnchor>
  <cdr:relSizeAnchor xmlns:cdr="http://schemas.openxmlformats.org/drawingml/2006/chartDrawing">
    <cdr:from>
      <cdr:x>0.70533</cdr:x>
      <cdr:y>0.58559</cdr:y>
    </cdr:from>
    <cdr:to>
      <cdr:x>1</cdr:x>
      <cdr:y>0.65766</cdr:y>
    </cdr:to>
    <cdr:sp macro="" textlink="">
      <cdr:nvSpPr>
        <cdr:cNvPr id="9" name="TextBox 1"/>
        <cdr:cNvSpPr txBox="1"/>
      </cdr:nvSpPr>
      <cdr:spPr>
        <a:xfrm xmlns:a="http://schemas.openxmlformats.org/drawingml/2006/main">
          <a:off x="2381250" y="2063752"/>
          <a:ext cx="994835" cy="2540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6">
                  <a:lumMod val="75000"/>
                </a:schemeClr>
              </a:solidFill>
              <a:latin typeface="Arial" pitchFamily="34" charset="0"/>
              <a:cs typeface="Arial" pitchFamily="34" charset="0"/>
            </a:rPr>
            <a:t>Tennant Creek</a:t>
          </a:r>
        </a:p>
      </cdr:txBody>
    </cdr:sp>
  </cdr:relSizeAnchor>
</c:userShapes>
</file>

<file path=word/drawings/drawing12.xml><?xml version="1.0" encoding="utf-8"?>
<c:userShapes xmlns:c="http://schemas.openxmlformats.org/drawingml/2006/chart">
  <cdr:relSizeAnchor xmlns:cdr="http://schemas.openxmlformats.org/drawingml/2006/chartDrawing">
    <cdr:from>
      <cdr:x>0.00541</cdr:x>
      <cdr:y>0.01933</cdr:y>
    </cdr:from>
    <cdr:to>
      <cdr:x>0.16757</cdr:x>
      <cdr:y>0.10369</cdr:y>
    </cdr:to>
    <cdr:sp macro="" textlink="">
      <cdr:nvSpPr>
        <cdr:cNvPr id="2" name="TextBox 1"/>
        <cdr:cNvSpPr txBox="1"/>
      </cdr:nvSpPr>
      <cdr:spPr>
        <a:xfrm xmlns:a="http://schemas.openxmlformats.org/drawingml/2006/main">
          <a:off x="19050" y="52388"/>
          <a:ext cx="5715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ysClr val="windowText" lastClr="000000"/>
              </a:solidFill>
              <a:latin typeface="Arial" pitchFamily="34" charset="0"/>
              <a:cs typeface="Arial" pitchFamily="34" charset="0"/>
            </a:rPr>
            <a:t>$'000</a:t>
          </a:r>
        </a:p>
      </cdr:txBody>
    </cdr:sp>
  </cdr:relSizeAnchor>
</c:userShapes>
</file>

<file path=word/drawings/drawing13.xml><?xml version="1.0" encoding="utf-8"?>
<c:userShapes xmlns:c="http://schemas.openxmlformats.org/drawingml/2006/chart">
  <cdr:relSizeAnchor xmlns:cdr="http://schemas.openxmlformats.org/drawingml/2006/chartDrawing">
    <cdr:from>
      <cdr:x>0</cdr:x>
      <cdr:y>0</cdr:y>
    </cdr:from>
    <cdr:to>
      <cdr:x>0.06458</cdr:x>
      <cdr:y>0.09722</cdr:y>
    </cdr:to>
    <cdr:sp macro="" textlink="">
      <cdr:nvSpPr>
        <cdr:cNvPr id="2" name="TextBox 1"/>
        <cdr:cNvSpPr txBox="1"/>
      </cdr:nvSpPr>
      <cdr:spPr>
        <a:xfrm xmlns:a="http://schemas.openxmlformats.org/drawingml/2006/main">
          <a:off x="0" y="0"/>
          <a:ext cx="175557" cy="1585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14.xml><?xml version="1.0" encoding="utf-8"?>
<c:userShapes xmlns:c="http://schemas.openxmlformats.org/drawingml/2006/chart">
  <cdr:relSizeAnchor xmlns:cdr="http://schemas.openxmlformats.org/drawingml/2006/chartDrawing">
    <cdr:from>
      <cdr:x>0.01705</cdr:x>
      <cdr:y>0.01392</cdr:y>
    </cdr:from>
    <cdr:to>
      <cdr:x>0.10078</cdr:x>
      <cdr:y>0.08842</cdr:y>
    </cdr:to>
    <cdr:sp macro="" textlink="">
      <cdr:nvSpPr>
        <cdr:cNvPr id="3" name="TextBox 1"/>
        <cdr:cNvSpPr txBox="1"/>
      </cdr:nvSpPr>
      <cdr:spPr>
        <a:xfrm xmlns:a="http://schemas.openxmlformats.org/drawingml/2006/main">
          <a:off x="158750" y="84716"/>
          <a:ext cx="779805" cy="4533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0.01282</cdr:y>
    </cdr:from>
    <cdr:to>
      <cdr:x>0.09162</cdr:x>
      <cdr:y>0.12821</cdr:y>
    </cdr:to>
    <cdr:sp macro="" textlink="">
      <cdr:nvSpPr>
        <cdr:cNvPr id="2" name="TextBox 1"/>
        <cdr:cNvSpPr txBox="1"/>
      </cdr:nvSpPr>
      <cdr:spPr>
        <a:xfrm xmlns:a="http://schemas.openxmlformats.org/drawingml/2006/main">
          <a:off x="-9525" y="28575"/>
          <a:ext cx="3333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0.0567</cdr:x>
      <cdr:y>0.10138</cdr:y>
    </cdr:to>
    <cdr:sp macro="" textlink="">
      <cdr:nvSpPr>
        <cdr:cNvPr id="2" name="TextBox 1"/>
        <cdr:cNvSpPr txBox="1"/>
      </cdr:nvSpPr>
      <cdr:spPr>
        <a:xfrm xmlns:a="http://schemas.openxmlformats.org/drawingml/2006/main">
          <a:off x="0" y="0"/>
          <a:ext cx="20955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800">
              <a:latin typeface="Arial" panose="020B0604020202020204" pitchFamily="34" charset="0"/>
              <a:cs typeface="Arial" panose="020B0604020202020204" pitchFamily="34" charset="0"/>
            </a:rPr>
            <a:t>%</a:t>
          </a:r>
        </a:p>
      </cdr:txBody>
    </cdr:sp>
  </cdr:relSizeAnchor>
</c:userShapes>
</file>

<file path=word/drawings/drawing4.xml><?xml version="1.0" encoding="utf-8"?>
<c:userShapes xmlns:c="http://schemas.openxmlformats.org/drawingml/2006/chart">
  <cdr:relSizeAnchor xmlns:cdr="http://schemas.openxmlformats.org/drawingml/2006/chartDrawing">
    <cdr:from>
      <cdr:x>0.34857</cdr:x>
      <cdr:y>0.9177</cdr:y>
    </cdr:from>
    <cdr:to>
      <cdr:x>0.72857</cdr:x>
      <cdr:y>1</cdr:y>
    </cdr:to>
    <cdr:sp macro="" textlink="">
      <cdr:nvSpPr>
        <cdr:cNvPr id="2" name="TextBox 1"/>
        <cdr:cNvSpPr txBox="1"/>
      </cdr:nvSpPr>
      <cdr:spPr>
        <a:xfrm xmlns:a="http://schemas.openxmlformats.org/drawingml/2006/main">
          <a:off x="1162050" y="2143125"/>
          <a:ext cx="1266825" cy="1905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cdr:x>
      <cdr:y>0</cdr:y>
    </cdr:from>
    <cdr:to>
      <cdr:x>0.09143</cdr:x>
      <cdr:y>0.09877</cdr:y>
    </cdr:to>
    <cdr:sp macro="" textlink="">
      <cdr:nvSpPr>
        <cdr:cNvPr id="3" name="TextBox 2"/>
        <cdr:cNvSpPr txBox="1"/>
      </cdr:nvSpPr>
      <cdr:spPr>
        <a:xfrm xmlns:a="http://schemas.openxmlformats.org/drawingml/2006/main">
          <a:off x="0" y="0"/>
          <a:ext cx="3048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0.34338</cdr:x>
      <cdr:y>0.15103</cdr:y>
    </cdr:to>
    <cdr:sp macro="" textlink="">
      <cdr:nvSpPr>
        <cdr:cNvPr id="2" name="TextBox 1"/>
        <cdr:cNvSpPr txBox="1"/>
      </cdr:nvSpPr>
      <cdr:spPr>
        <a:xfrm xmlns:a="http://schemas.openxmlformats.org/drawingml/2006/main">
          <a:off x="0" y="0"/>
          <a:ext cx="9334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Number (000s)</a:t>
          </a:r>
        </a:p>
      </cdr:txBody>
    </cdr:sp>
  </cdr:relSizeAnchor>
  <cdr:relSizeAnchor xmlns:cdr="http://schemas.openxmlformats.org/drawingml/2006/chartDrawing">
    <cdr:from>
      <cdr:x>0.31183</cdr:x>
      <cdr:y>0.856</cdr:y>
    </cdr:from>
    <cdr:to>
      <cdr:x>0.72017</cdr:x>
      <cdr:y>0.96979</cdr:y>
    </cdr:to>
    <cdr:sp macro="" textlink="">
      <cdr:nvSpPr>
        <cdr:cNvPr id="3" name="TextBox 2"/>
        <cdr:cNvSpPr txBox="1"/>
      </cdr:nvSpPr>
      <cdr:spPr>
        <a:xfrm xmlns:a="http://schemas.openxmlformats.org/drawingml/2006/main">
          <a:off x="847700" y="1349661"/>
          <a:ext cx="1110046" cy="1794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0.56998</cdr:x>
      <cdr:y>0.14725</cdr:y>
    </cdr:from>
    <cdr:to>
      <cdr:x>0.73772</cdr:x>
      <cdr:y>0.24251</cdr:y>
    </cdr:to>
    <cdr:sp macro="" textlink="">
      <cdr:nvSpPr>
        <cdr:cNvPr id="4" name="TextBox 3"/>
        <cdr:cNvSpPr txBox="1"/>
      </cdr:nvSpPr>
      <cdr:spPr>
        <a:xfrm xmlns:a="http://schemas.openxmlformats.org/drawingml/2006/main">
          <a:off x="1549456" y="232175"/>
          <a:ext cx="455990" cy="1501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tx1">
                  <a:lumMod val="50000"/>
                  <a:lumOff val="50000"/>
                </a:schemeClr>
              </a:solidFill>
              <a:latin typeface="Arial" pitchFamily="34" charset="0"/>
              <a:cs typeface="Arial" pitchFamily="34" charset="0"/>
            </a:rPr>
            <a:t>Total</a:t>
          </a:r>
        </a:p>
      </cdr:txBody>
    </cdr:sp>
  </cdr:relSizeAnchor>
  <cdr:relSizeAnchor xmlns:cdr="http://schemas.openxmlformats.org/drawingml/2006/chartDrawing">
    <cdr:from>
      <cdr:x>0.77391</cdr:x>
      <cdr:y>0.50074</cdr:y>
    </cdr:from>
    <cdr:to>
      <cdr:x>0.97164</cdr:x>
      <cdr:y>0.58598</cdr:y>
    </cdr:to>
    <cdr:sp macro="" textlink="">
      <cdr:nvSpPr>
        <cdr:cNvPr id="5" name="TextBox 4"/>
        <cdr:cNvSpPr txBox="1"/>
      </cdr:nvSpPr>
      <cdr:spPr>
        <a:xfrm xmlns:a="http://schemas.openxmlformats.org/drawingml/2006/main">
          <a:off x="2103824" y="789527"/>
          <a:ext cx="537516" cy="13439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Private</a:t>
          </a:r>
        </a:p>
      </cdr:txBody>
    </cdr:sp>
  </cdr:relSizeAnchor>
  <cdr:relSizeAnchor xmlns:cdr="http://schemas.openxmlformats.org/drawingml/2006/chartDrawing">
    <cdr:from>
      <cdr:x>0.49314</cdr:x>
      <cdr:y>0.64457</cdr:y>
    </cdr:from>
    <cdr:to>
      <cdr:x>0.66921</cdr:x>
      <cdr:y>0.7221</cdr:y>
    </cdr:to>
    <cdr:sp macro="" textlink="">
      <cdr:nvSpPr>
        <cdr:cNvPr id="6" name="TextBox 5"/>
        <cdr:cNvSpPr txBox="1"/>
      </cdr:nvSpPr>
      <cdr:spPr>
        <a:xfrm xmlns:a="http://schemas.openxmlformats.org/drawingml/2006/main">
          <a:off x="1340575" y="1016301"/>
          <a:ext cx="478635" cy="122242"/>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1">
                  <a:lumMod val="75000"/>
                </a:schemeClr>
              </a:solidFill>
              <a:latin typeface="Arial" pitchFamily="34" charset="0"/>
              <a:cs typeface="Arial" pitchFamily="34" charset="0"/>
            </a:rPr>
            <a:t>Public</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0.13261</cdr:x>
      <cdr:y>0.12678</cdr:y>
    </cdr:to>
    <cdr:sp macro="" textlink="">
      <cdr:nvSpPr>
        <cdr:cNvPr id="2" name="TextBox 1"/>
        <cdr:cNvSpPr txBox="1"/>
      </cdr:nvSpPr>
      <cdr:spPr>
        <a:xfrm xmlns:a="http://schemas.openxmlformats.org/drawingml/2006/main">
          <a:off x="0" y="0"/>
          <a:ext cx="360493" cy="2067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7.xml><?xml version="1.0" encoding="utf-8"?>
<c:userShapes xmlns:c="http://schemas.openxmlformats.org/drawingml/2006/chart">
  <cdr:relSizeAnchor xmlns:cdr="http://schemas.openxmlformats.org/drawingml/2006/chartDrawing">
    <cdr:from>
      <cdr:x>0.09413</cdr:x>
      <cdr:y>0.89841</cdr:y>
    </cdr:from>
    <cdr:to>
      <cdr:x>0.98125</cdr:x>
      <cdr:y>1</cdr:y>
    </cdr:to>
    <cdr:sp macro="" textlink="">
      <cdr:nvSpPr>
        <cdr:cNvPr id="2" name="TextBox 1"/>
        <cdr:cNvSpPr txBox="1"/>
      </cdr:nvSpPr>
      <cdr:spPr>
        <a:xfrm xmlns:a="http://schemas.openxmlformats.org/drawingml/2006/main">
          <a:off x="255180" y="1584251"/>
          <a:ext cx="2404807" cy="1791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0</cdr:x>
      <cdr:y>0</cdr:y>
    </cdr:from>
    <cdr:to>
      <cdr:x>0.11375</cdr:x>
      <cdr:y>0.1025</cdr:y>
    </cdr:to>
    <cdr:sp macro="" textlink="">
      <cdr:nvSpPr>
        <cdr:cNvPr id="3" name="TextBox 2"/>
        <cdr:cNvSpPr txBox="1"/>
      </cdr:nvSpPr>
      <cdr:spPr>
        <a:xfrm xmlns:a="http://schemas.openxmlformats.org/drawingml/2006/main">
          <a:off x="-967563" y="0"/>
          <a:ext cx="308343" cy="1807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$B</a:t>
          </a: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cdr:y>
    </cdr:from>
    <cdr:to>
      <cdr:x>0.12907</cdr:x>
      <cdr:y>0.15259</cdr:y>
    </cdr:to>
    <cdr:sp macro="" textlink="">
      <cdr:nvSpPr>
        <cdr:cNvPr id="2" name="TextBox 1"/>
        <cdr:cNvSpPr txBox="1"/>
      </cdr:nvSpPr>
      <cdr:spPr>
        <a:xfrm xmlns:a="http://schemas.openxmlformats.org/drawingml/2006/main">
          <a:off x="0" y="-6868633"/>
          <a:ext cx="352672" cy="2481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a:t>
          </a:r>
        </a:p>
      </cdr:txBody>
    </cdr:sp>
  </cdr:relSizeAnchor>
  <cdr:relSizeAnchor xmlns:cdr="http://schemas.openxmlformats.org/drawingml/2006/chartDrawing">
    <cdr:from>
      <cdr:x>0.07292</cdr:x>
      <cdr:y>0.89573</cdr:y>
    </cdr:from>
    <cdr:to>
      <cdr:x>0.98958</cdr:x>
      <cdr:y>0.99653</cdr:y>
    </cdr:to>
    <cdr:sp macro="" textlink="">
      <cdr:nvSpPr>
        <cdr:cNvPr id="3" name="TextBox 2"/>
        <cdr:cNvSpPr txBox="1"/>
      </cdr:nvSpPr>
      <cdr:spPr>
        <a:xfrm xmlns:a="http://schemas.openxmlformats.org/drawingml/2006/main">
          <a:off x="199247" y="1456660"/>
          <a:ext cx="2504686" cy="1639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a:t>
          </a:r>
          <a:r>
            <a:rPr lang="en-AU" sz="800" baseline="0">
              <a:latin typeface="Arial" panose="020B0604020202020204" pitchFamily="34" charset="0"/>
              <a:cs typeface="Arial" panose="020B0604020202020204" pitchFamily="34" charset="0"/>
            </a:rPr>
            <a:t> ended June</a:t>
          </a:r>
          <a:endParaRPr lang="en-AU" sz="800">
            <a:latin typeface="Arial" panose="020B0604020202020204" pitchFamily="34" charset="0"/>
            <a:cs typeface="Arial" panose="020B0604020202020204" pitchFamily="34"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3.67859E-7</cdr:x>
      <cdr:y>0.00817</cdr:y>
    </cdr:from>
    <cdr:to>
      <cdr:x>0.13298</cdr:x>
      <cdr:y>0.13184</cdr:y>
    </cdr:to>
    <cdr:sp macro="" textlink="">
      <cdr:nvSpPr>
        <cdr:cNvPr id="2" name="TextBox 1"/>
        <cdr:cNvSpPr txBox="1"/>
      </cdr:nvSpPr>
      <cdr:spPr>
        <a:xfrm xmlns:a="http://schemas.openxmlformats.org/drawingml/2006/main">
          <a:off x="1" y="14494"/>
          <a:ext cx="361506" cy="21942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$M</a:t>
          </a:r>
        </a:p>
      </cdr:txBody>
    </cdr:sp>
  </cdr:relSizeAnchor>
  <cdr:relSizeAnchor xmlns:cdr="http://schemas.openxmlformats.org/drawingml/2006/chartDrawing">
    <cdr:from>
      <cdr:x>0.29726</cdr:x>
      <cdr:y>0.53337</cdr:y>
    </cdr:from>
    <cdr:to>
      <cdr:x>0.49282</cdr:x>
      <cdr:y>0.62926</cdr:y>
    </cdr:to>
    <cdr:sp macro="" textlink="">
      <cdr:nvSpPr>
        <cdr:cNvPr id="7" name="TextBox 1"/>
        <cdr:cNvSpPr txBox="1"/>
      </cdr:nvSpPr>
      <cdr:spPr>
        <a:xfrm xmlns:a="http://schemas.openxmlformats.org/drawingml/2006/main">
          <a:off x="808080" y="946294"/>
          <a:ext cx="531617" cy="1701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SIHIP</a:t>
          </a:r>
        </a:p>
      </cdr:txBody>
    </cdr:sp>
  </cdr:relSizeAnchor>
  <cdr:relSizeAnchor xmlns:cdr="http://schemas.openxmlformats.org/drawingml/2006/chartDrawing">
    <cdr:from>
      <cdr:x>0.45762</cdr:x>
      <cdr:y>0.59929</cdr:y>
    </cdr:from>
    <cdr:to>
      <cdr:x>0.51348</cdr:x>
      <cdr:y>0.64705</cdr:y>
    </cdr:to>
    <cdr:sp macro="" textlink="">
      <cdr:nvSpPr>
        <cdr:cNvPr id="9" name="Straight Arrow Connector 8"/>
        <cdr:cNvSpPr/>
      </cdr:nvSpPr>
      <cdr:spPr>
        <a:xfrm xmlns:a="http://schemas.openxmlformats.org/drawingml/2006/main">
          <a:off x="1244009" y="1063255"/>
          <a:ext cx="151860" cy="84735"/>
        </a:xfrm>
        <a:prstGeom xmlns:a="http://schemas.openxmlformats.org/drawingml/2006/main" prst="straightConnector1">
          <a:avLst/>
        </a:prstGeom>
        <a:ln xmlns:a="http://schemas.openxmlformats.org/drawingml/2006/main">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0.13298</cdr:x>
      <cdr:y>0.88096</cdr:y>
    </cdr:from>
    <cdr:to>
      <cdr:x>0.99738</cdr:x>
      <cdr:y>0.99482</cdr:y>
    </cdr:to>
    <cdr:sp macro="" textlink="">
      <cdr:nvSpPr>
        <cdr:cNvPr id="10" name="TextBox 1"/>
        <cdr:cNvSpPr txBox="1"/>
      </cdr:nvSpPr>
      <cdr:spPr>
        <a:xfrm xmlns:a="http://schemas.openxmlformats.org/drawingml/2006/main">
          <a:off x="361506" y="1562986"/>
          <a:ext cx="2349795" cy="2020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0.6923</cdr:x>
      <cdr:y>0.0839</cdr:y>
    </cdr:from>
    <cdr:to>
      <cdr:x>0.91915</cdr:x>
      <cdr:y>0.18578</cdr:y>
    </cdr:to>
    <cdr:sp macro="" textlink="">
      <cdr:nvSpPr>
        <cdr:cNvPr id="3" name="TextBox 2"/>
        <cdr:cNvSpPr txBox="1"/>
      </cdr:nvSpPr>
      <cdr:spPr>
        <a:xfrm xmlns:a="http://schemas.openxmlformats.org/drawingml/2006/main">
          <a:off x="1881966" y="148859"/>
          <a:ext cx="616677" cy="1807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BFBFBF"/>
              </a:solidFill>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0.7627</cdr:x>
      <cdr:y>0.3116</cdr:y>
    </cdr:from>
    <cdr:to>
      <cdr:x>0.96218</cdr:x>
      <cdr:y>0.49142</cdr:y>
    </cdr:to>
    <cdr:sp macro="" textlink="">
      <cdr:nvSpPr>
        <cdr:cNvPr id="4" name="TextBox 3"/>
        <cdr:cNvSpPr txBox="1"/>
      </cdr:nvSpPr>
      <cdr:spPr>
        <a:xfrm xmlns:a="http://schemas.openxmlformats.org/drawingml/2006/main">
          <a:off x="2073346" y="552842"/>
          <a:ext cx="542274" cy="3190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1F497D"/>
              </a:solidFill>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0.77052</cdr:x>
      <cdr:y>0.64124</cdr:y>
    </cdr:from>
    <cdr:to>
      <cdr:x>0.95826</cdr:x>
      <cdr:y>0.76117</cdr:y>
    </cdr:to>
    <cdr:sp macro="" textlink="">
      <cdr:nvSpPr>
        <cdr:cNvPr id="5" name="TextBox 4"/>
        <cdr:cNvSpPr txBox="1"/>
      </cdr:nvSpPr>
      <cdr:spPr>
        <a:xfrm xmlns:a="http://schemas.openxmlformats.org/drawingml/2006/main">
          <a:off x="2094621" y="1137679"/>
          <a:ext cx="510359" cy="2127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E46C0A"/>
              </a:solidFill>
              <a:latin typeface="Arial" panose="020B0604020202020204" pitchFamily="34" charset="0"/>
              <a:cs typeface="Arial" panose="020B0604020202020204" pitchFamily="34" charset="0"/>
            </a:rPr>
            <a:t>Public</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2015-06-28T14:30:00+00:00</Release_x0020_Date>
    <Publication_x0020_Title xmlns="378e824e-6e02-4c0d-8321-dd86fba681ee">Territory Economic Review June 2015</Publication_x0020_Title>
    <Sub_x0020_Sub_x0020_Category xmlns="378e824e-6e02-4c0d-8321-dd86fba681ee">43</Sub_x0020_Sub_x0020_Category>
    <Details xmlns="378e824e-6e02-4c0d-8321-dd86fba681ee" xsi:nil="true"/>
    <Main_x0020_Category xmlns="378e824e-6e02-4c0d-8321-dd86fba681ee">2</Main_x0020_Category>
    <Tax_x0020_Type_x0020_Topic xmlns="378e824e-6e02-4c0d-8321-dd86fba681ee" xsi:nil="true"/>
    <Sub_x0020_Category xmlns="378e824e-6e02-4c0d-8321-dd86fba681ee">6</Sub_x0020_Category>
    <Identifier xmlns="378e824e-6e02-4c0d-8321-dd86fba681ee">I-TER-1506-I04</Identifier>
    <Notify xmlns="378e824e-6e02-4c0d-8321-dd86fba681ee">true</Notify>
    <Publication_x0020_Type xmlns="378e824e-6e02-4c0d-8321-dd86fba681ee" xsi:nil="true"/>
  </documentManagement>
</p:properties>
</file>

<file path=customXml/itemProps1.xml><?xml version="1.0" encoding="utf-8"?>
<ds:datastoreItem xmlns:ds="http://schemas.openxmlformats.org/officeDocument/2006/customXml" ds:itemID="{468DB763-AEA4-475E-AC6A-633BC9D5A1C0}"/>
</file>

<file path=customXml/itemProps2.xml><?xml version="1.0" encoding="utf-8"?>
<ds:datastoreItem xmlns:ds="http://schemas.openxmlformats.org/officeDocument/2006/customXml" ds:itemID="{EF9F684E-8A35-4C0C-AB29-FA4E0D7EF7B7}"/>
</file>

<file path=customXml/itemProps3.xml><?xml version="1.0" encoding="utf-8"?>
<ds:datastoreItem xmlns:ds="http://schemas.openxmlformats.org/officeDocument/2006/customXml" ds:itemID="{390A23D7-C11E-442F-A34E-E46F1DC0AB0A}"/>
</file>

<file path=customXml/itemProps4.xml><?xml version="1.0" encoding="utf-8"?>
<ds:datastoreItem xmlns:ds="http://schemas.openxmlformats.org/officeDocument/2006/customXml" ds:itemID="{9BF9647D-A364-4546-BC9E-EC0AA09BBC46}"/>
</file>

<file path=docProps/app.xml><?xml version="1.0" encoding="utf-8"?>
<Properties xmlns="http://schemas.openxmlformats.org/officeDocument/2006/extended-properties" xmlns:vt="http://schemas.openxmlformats.org/officeDocument/2006/docPropsVTypes">
  <Template>Normal</Template>
  <TotalTime>0</TotalTime>
  <Pages>11</Pages>
  <Words>4880</Words>
  <Characters>27822</Characters>
  <Application>Microsoft Office Word</Application>
  <DocSecurity>8</DocSecurity>
  <Lines>231</Lines>
  <Paragraphs>65</Paragraphs>
  <ScaleCrop>false</ScaleCrop>
  <HeadingPairs>
    <vt:vector size="2" baseType="variant">
      <vt:variant>
        <vt:lpstr>Title</vt:lpstr>
      </vt:variant>
      <vt:variant>
        <vt:i4>1</vt:i4>
      </vt:variant>
    </vt:vector>
  </HeadingPairs>
  <TitlesOfParts>
    <vt:vector size="1" baseType="lpstr">
      <vt:lpstr>Territory Economic Review February 2015</vt:lpstr>
    </vt:vector>
  </TitlesOfParts>
  <LinksUpToDate>false</LinksUpToDate>
  <CharactersWithSpaces>32637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Economic Review June 2015</dc:title>
  <dc:creator/>
  <cp:lastModifiedBy/>
  <cp:revision>1</cp:revision>
  <dcterms:created xsi:type="dcterms:W3CDTF">2015-06-29T01:39:00Z</dcterms:created>
  <dcterms:modified xsi:type="dcterms:W3CDTF">2015-06-29T02:07:00Z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