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B2A7D">
        <w:rPr>
          <w:rFonts w:ascii="Arial" w:hAnsi="Arial" w:cs="Arial"/>
          <w:sz w:val="26"/>
          <w:szCs w:val="26"/>
        </w:rPr>
        <w:t>April</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1210FE" w:rsidRDefault="00166585" w:rsidP="0016658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The Territory’s</w:t>
      </w:r>
      <w:r w:rsidR="006B49B2" w:rsidRPr="001210FE">
        <w:rPr>
          <w:rFonts w:ascii="Arial" w:hAnsi="Arial" w:cs="Arial"/>
          <w:color w:val="404040" w:themeColor="text1" w:themeTint="BF"/>
          <w:sz w:val="18"/>
          <w:szCs w:val="18"/>
        </w:rPr>
        <w:t xml:space="preserve"> trend unemployment rate was 4.3</w:t>
      </w:r>
      <w:r w:rsidRPr="001210FE">
        <w:rPr>
          <w:rFonts w:ascii="Arial" w:hAnsi="Arial" w:cs="Arial"/>
          <w:color w:val="404040" w:themeColor="text1" w:themeTint="BF"/>
          <w:sz w:val="18"/>
          <w:szCs w:val="18"/>
        </w:rPr>
        <w:t xml:space="preserve"> per cent in </w:t>
      </w:r>
      <w:r w:rsidR="006B49B2" w:rsidRPr="001210FE">
        <w:rPr>
          <w:rFonts w:ascii="Arial" w:hAnsi="Arial" w:cs="Arial"/>
          <w:color w:val="404040" w:themeColor="text1" w:themeTint="BF"/>
          <w:sz w:val="18"/>
          <w:szCs w:val="18"/>
        </w:rPr>
        <w:t>February 2015, 0.5</w:t>
      </w:r>
      <w:r w:rsidRPr="001210FE">
        <w:rPr>
          <w:rFonts w:ascii="Arial" w:hAnsi="Arial" w:cs="Arial"/>
          <w:color w:val="404040" w:themeColor="text1" w:themeTint="BF"/>
          <w:sz w:val="18"/>
          <w:szCs w:val="18"/>
        </w:rPr>
        <w:t xml:space="preserve"> percentage points </w:t>
      </w:r>
      <w:r w:rsidR="006B49B2" w:rsidRPr="001210FE">
        <w:rPr>
          <w:rFonts w:ascii="Arial" w:hAnsi="Arial" w:cs="Arial"/>
          <w:color w:val="404040" w:themeColor="text1" w:themeTint="BF"/>
          <w:sz w:val="18"/>
          <w:szCs w:val="18"/>
        </w:rPr>
        <w:t>higher</w:t>
      </w:r>
      <w:r w:rsidRPr="001210FE">
        <w:rPr>
          <w:rFonts w:ascii="Arial" w:hAnsi="Arial" w:cs="Arial"/>
          <w:color w:val="404040" w:themeColor="text1" w:themeTint="BF"/>
          <w:sz w:val="18"/>
          <w:szCs w:val="18"/>
        </w:rPr>
        <w:t xml:space="preserve"> than the same time last year. </w:t>
      </w:r>
      <w:r w:rsidR="006B49B2" w:rsidRPr="001210FE">
        <w:rPr>
          <w:rFonts w:ascii="Arial" w:hAnsi="Arial" w:cs="Arial"/>
          <w:color w:val="404040" w:themeColor="text1" w:themeTint="BF"/>
          <w:sz w:val="18"/>
          <w:szCs w:val="18"/>
        </w:rPr>
        <w:t>Despite the increase,</w:t>
      </w:r>
      <w:r w:rsidRPr="001210FE">
        <w:rPr>
          <w:rFonts w:ascii="Arial" w:hAnsi="Arial" w:cs="Arial"/>
          <w:color w:val="404040" w:themeColor="text1" w:themeTint="BF"/>
          <w:sz w:val="18"/>
          <w:szCs w:val="18"/>
        </w:rPr>
        <w:t xml:space="preserve"> Territory’s unemployment rate </w:t>
      </w:r>
      <w:r w:rsidR="006B49B2" w:rsidRPr="001210FE">
        <w:rPr>
          <w:rFonts w:ascii="Arial" w:hAnsi="Arial" w:cs="Arial"/>
          <w:color w:val="404040" w:themeColor="text1" w:themeTint="BF"/>
          <w:sz w:val="18"/>
          <w:szCs w:val="18"/>
        </w:rPr>
        <w:t>remains</w:t>
      </w:r>
      <w:r w:rsidRPr="001210FE">
        <w:rPr>
          <w:rFonts w:ascii="Arial" w:hAnsi="Arial" w:cs="Arial"/>
          <w:color w:val="404040" w:themeColor="text1" w:themeTint="BF"/>
          <w:sz w:val="18"/>
          <w:szCs w:val="18"/>
        </w:rPr>
        <w:t xml:space="preserve"> the lowest of the jur</w:t>
      </w:r>
      <w:r w:rsidR="00FD0562" w:rsidRPr="001210FE">
        <w:rPr>
          <w:rFonts w:ascii="Arial" w:hAnsi="Arial" w:cs="Arial"/>
          <w:color w:val="404040" w:themeColor="text1" w:themeTint="BF"/>
          <w:sz w:val="18"/>
          <w:szCs w:val="18"/>
        </w:rPr>
        <w:t>isdictions and compares with 6.3</w:t>
      </w:r>
      <w:r w:rsidRPr="001210FE">
        <w:rPr>
          <w:rFonts w:ascii="Arial" w:hAnsi="Arial" w:cs="Arial"/>
          <w:color w:val="404040" w:themeColor="text1" w:themeTint="BF"/>
          <w:sz w:val="18"/>
          <w:szCs w:val="18"/>
        </w:rPr>
        <w:t xml:space="preserve"> per cent nationally.  </w:t>
      </w:r>
    </w:p>
    <w:p w:rsidR="00166585" w:rsidRPr="001210FE" w:rsidRDefault="00166585" w:rsidP="0016658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Trend retail trade turnover in the Territory </w:t>
      </w:r>
      <w:r w:rsidR="00720B6E" w:rsidRPr="00707F79">
        <w:rPr>
          <w:rFonts w:ascii="Arial" w:hAnsi="Arial" w:cs="Arial"/>
          <w:color w:val="404040" w:themeColor="text1" w:themeTint="BF"/>
          <w:sz w:val="18"/>
          <w:szCs w:val="18"/>
        </w:rPr>
        <w:t>was unchanged in the month at</w:t>
      </w:r>
      <w:r w:rsidR="00FD3A92" w:rsidRPr="00707F79">
        <w:rPr>
          <w:rFonts w:ascii="Arial" w:hAnsi="Arial" w:cs="Arial"/>
          <w:color w:val="404040" w:themeColor="text1" w:themeTint="BF"/>
          <w:sz w:val="18"/>
          <w:szCs w:val="18"/>
        </w:rPr>
        <w:t xml:space="preserve"> </w:t>
      </w:r>
      <w:r w:rsidR="00720B6E" w:rsidRPr="00707F79">
        <w:rPr>
          <w:rFonts w:ascii="Arial" w:hAnsi="Arial" w:cs="Arial"/>
          <w:color w:val="404040" w:themeColor="text1" w:themeTint="BF"/>
          <w:sz w:val="18"/>
          <w:szCs w:val="18"/>
        </w:rPr>
        <w:t>$256</w:t>
      </w:r>
      <w:r w:rsidRPr="00707F79">
        <w:rPr>
          <w:rFonts w:ascii="Arial" w:hAnsi="Arial" w:cs="Arial"/>
          <w:color w:val="404040" w:themeColor="text1" w:themeTint="BF"/>
          <w:sz w:val="18"/>
          <w:szCs w:val="18"/>
        </w:rPr>
        <w:t xml:space="preserve"> million in </w:t>
      </w:r>
      <w:r w:rsidR="00720B6E" w:rsidRPr="00707F79">
        <w:rPr>
          <w:rFonts w:ascii="Arial" w:hAnsi="Arial" w:cs="Arial"/>
          <w:color w:val="404040" w:themeColor="text1" w:themeTint="BF"/>
          <w:sz w:val="18"/>
          <w:szCs w:val="18"/>
        </w:rPr>
        <w:t>February </w:t>
      </w:r>
      <w:r w:rsidR="009E52E0" w:rsidRPr="00707F79">
        <w:rPr>
          <w:rFonts w:ascii="Arial" w:hAnsi="Arial" w:cs="Arial"/>
          <w:color w:val="404040" w:themeColor="text1" w:themeTint="BF"/>
          <w:sz w:val="18"/>
          <w:szCs w:val="18"/>
        </w:rPr>
        <w:t>2015</w:t>
      </w:r>
      <w:r w:rsidRPr="00707F79">
        <w:rPr>
          <w:rFonts w:ascii="Arial" w:hAnsi="Arial" w:cs="Arial"/>
          <w:color w:val="404040" w:themeColor="text1" w:themeTint="BF"/>
          <w:sz w:val="18"/>
          <w:szCs w:val="18"/>
        </w:rPr>
        <w:t>.</w:t>
      </w:r>
      <w:r w:rsidRPr="001210FE">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Annual growth in the Darwin CPI has continued the downward trend over the past year since peaking at 4.4 per cent growth in December quarter 2013.  Annual growth in Darwin CPI </w:t>
      </w:r>
      <w:r w:rsidR="004D5582" w:rsidRPr="001210FE">
        <w:rPr>
          <w:rFonts w:ascii="Arial" w:hAnsi="Arial" w:cs="Arial"/>
          <w:color w:val="404040" w:themeColor="text1" w:themeTint="BF"/>
          <w:sz w:val="18"/>
          <w:szCs w:val="18"/>
        </w:rPr>
        <w:t>has moderated to 1.9 </w:t>
      </w:r>
      <w:r w:rsidR="00E253FD" w:rsidRPr="001210FE">
        <w:rPr>
          <w:rFonts w:ascii="Arial" w:hAnsi="Arial" w:cs="Arial"/>
          <w:color w:val="404040" w:themeColor="text1" w:themeTint="BF"/>
          <w:sz w:val="18"/>
          <w:szCs w:val="18"/>
        </w:rPr>
        <w:t>per cent the</w:t>
      </w:r>
      <w:r w:rsidRPr="001210FE">
        <w:rPr>
          <w:rFonts w:ascii="Arial" w:hAnsi="Arial" w:cs="Arial"/>
          <w:color w:val="404040" w:themeColor="text1" w:themeTint="BF"/>
          <w:sz w:val="18"/>
          <w:szCs w:val="18"/>
        </w:rPr>
        <w:t xml:space="preserve"> December quarter 2014</w:t>
      </w:r>
      <w:r w:rsidR="009B2A38" w:rsidRPr="001210FE">
        <w:rPr>
          <w:rFonts w:ascii="Arial" w:hAnsi="Arial" w:cs="Arial"/>
          <w:color w:val="404040" w:themeColor="text1" w:themeTint="BF"/>
          <w:sz w:val="18"/>
          <w:szCs w:val="18"/>
        </w:rPr>
        <w:t xml:space="preserve">. </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E15C76">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exports </w:t>
            </w:r>
            <w:r w:rsidR="00E15C76" w:rsidRPr="00707F79">
              <w:rPr>
                <w:rFonts w:ascii="Arial" w:hAnsi="Arial" w:cs="Arial"/>
                <w:color w:val="404040" w:themeColor="text1" w:themeTint="BF"/>
                <w:sz w:val="18"/>
                <w:szCs w:val="18"/>
              </w:rPr>
              <w:t>Feb</w:t>
            </w:r>
            <w:r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C3608F">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16.3</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4.3</w:t>
            </w:r>
            <w:r w:rsidR="00AB1A06" w:rsidRPr="00707F79">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9E52E0">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imports </w:t>
            </w:r>
            <w:r w:rsidR="00E15C76" w:rsidRPr="00707F79">
              <w:rPr>
                <w:rFonts w:ascii="Arial" w:hAnsi="Arial" w:cs="Arial"/>
                <w:color w:val="404040" w:themeColor="text1" w:themeTint="BF"/>
                <w:sz w:val="18"/>
                <w:szCs w:val="18"/>
              </w:rPr>
              <w:t>Feb</w:t>
            </w:r>
            <w:r w:rsidR="00457DC6"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0D68D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52.6</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CB0B95">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-3.5</w:t>
            </w:r>
            <w:r w:rsidR="00C3608F" w:rsidRPr="00707F79">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Qtr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1210FE" w:rsidTr="002E0324">
        <w:trPr>
          <w:tblHeader/>
        </w:trPr>
        <w:tc>
          <w:tcPr>
            <w:tcW w:w="1629" w:type="dxa"/>
            <w:tcBorders>
              <w:top w:val="nil"/>
              <w:left w:val="nil"/>
              <w:bottom w:val="nil"/>
              <w:right w:val="nil"/>
            </w:tcBorders>
          </w:tcPr>
          <w:p w:rsidR="004C5E7B" w:rsidRPr="00461AC7" w:rsidRDefault="004C5E7B" w:rsidP="003C5208">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Employment,  </w:t>
            </w:r>
            <w:r w:rsidR="003C5208" w:rsidRPr="00461AC7">
              <w:rPr>
                <w:rFonts w:ascii="Arial" w:hAnsi="Arial" w:cs="Arial"/>
                <w:color w:val="404040" w:themeColor="text1" w:themeTint="BF"/>
                <w:sz w:val="18"/>
                <w:szCs w:val="18"/>
              </w:rPr>
              <w:t>Feb</w:t>
            </w:r>
            <w:r w:rsidR="00E359CE" w:rsidRPr="00461AC7">
              <w:rPr>
                <w:rFonts w:ascii="Arial" w:hAnsi="Arial" w:cs="Arial"/>
                <w:color w:val="404040" w:themeColor="text1" w:themeTint="BF"/>
                <w:sz w:val="18"/>
                <w:szCs w:val="18"/>
              </w:rPr>
              <w:t xml:space="preserve"> </w:t>
            </w:r>
            <w:r w:rsidR="00E36AD0" w:rsidRPr="00461AC7">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461AC7" w:rsidRDefault="003C5208" w:rsidP="00E359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461AC7" w:rsidRDefault="003C5208" w:rsidP="00E359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r>
      <w:tr w:rsidR="004C5E7B" w:rsidRPr="003C5208" w:rsidTr="002E0324">
        <w:trPr>
          <w:tblHeader/>
        </w:trPr>
        <w:tc>
          <w:tcPr>
            <w:tcW w:w="1629" w:type="dxa"/>
            <w:tcBorders>
              <w:top w:val="nil"/>
              <w:left w:val="nil"/>
              <w:bottom w:val="nil"/>
              <w:right w:val="nil"/>
            </w:tcBorders>
          </w:tcPr>
          <w:p w:rsidR="004C5E7B" w:rsidRPr="00461AC7" w:rsidRDefault="004C5E7B" w:rsidP="00E36AD0">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Unemployment rate, </w:t>
            </w:r>
            <w:r w:rsidR="003C5208" w:rsidRPr="00461AC7">
              <w:rPr>
                <w:rFonts w:ascii="Arial" w:hAnsi="Arial" w:cs="Arial"/>
                <w:color w:val="404040" w:themeColor="text1" w:themeTint="BF"/>
                <w:sz w:val="18"/>
                <w:szCs w:val="18"/>
              </w:rPr>
              <w:t>Feb</w:t>
            </w:r>
            <w:r w:rsidR="00E36AD0" w:rsidRPr="00461AC7">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461AC7" w:rsidRDefault="003C5208" w:rsidP="0094281F">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0.2ppt</w:t>
            </w:r>
          </w:p>
        </w:tc>
        <w:tc>
          <w:tcPr>
            <w:tcW w:w="1089" w:type="dxa"/>
            <w:gridSpan w:val="2"/>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461AC7" w:rsidRDefault="003C5208" w:rsidP="00E359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p</w:t>
            </w:r>
            <w:r w:rsidR="00E359CE" w:rsidRPr="00461AC7">
              <w:rPr>
                <w:rFonts w:ascii="Arial" w:hAnsi="Arial" w:cs="Arial"/>
                <w:color w:val="404040" w:themeColor="text1" w:themeTint="BF"/>
                <w:sz w:val="18"/>
                <w:szCs w:val="18"/>
              </w:rPr>
              <w:t>p</w:t>
            </w:r>
            <w:r w:rsidR="004C5E7B" w:rsidRPr="00461AC7">
              <w:rPr>
                <w:rFonts w:ascii="Arial" w:hAnsi="Arial" w:cs="Arial"/>
                <w:color w:val="404040" w:themeColor="text1" w:themeTint="BF"/>
                <w:sz w:val="18"/>
                <w:szCs w:val="18"/>
              </w:rPr>
              <w:t>t</w:t>
            </w:r>
            <w:r w:rsidR="004C5E7B" w:rsidRPr="00461AC7">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461AC7" w:rsidRDefault="004C5E7B" w:rsidP="0093146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CPI,              </w:t>
            </w:r>
            <w:r w:rsidR="005658A4" w:rsidRPr="00461AC7">
              <w:rPr>
                <w:rFonts w:ascii="Arial" w:hAnsi="Arial" w:cs="Arial"/>
                <w:color w:val="404040" w:themeColor="text1" w:themeTint="BF"/>
                <w:sz w:val="18"/>
                <w:szCs w:val="18"/>
              </w:rPr>
              <w:t>Dec</w:t>
            </w:r>
            <w:r w:rsidRPr="00461AC7">
              <w:rPr>
                <w:rFonts w:ascii="Arial" w:hAnsi="Arial" w:cs="Arial"/>
                <w:color w:val="404040" w:themeColor="text1" w:themeTint="BF"/>
                <w:sz w:val="18"/>
                <w:szCs w:val="18"/>
              </w:rPr>
              <w:t xml:space="preserve"> Qtr 2014 </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2B6C40" w:rsidP="00A9782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0.2</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23A4D" w:rsidP="00A9782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1.9</w:t>
            </w:r>
            <w:r w:rsidR="004C5E7B"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122C43" w:rsidTr="002E0324">
        <w:trPr>
          <w:tblHeader/>
        </w:trPr>
        <w:tc>
          <w:tcPr>
            <w:tcW w:w="1629" w:type="dxa"/>
            <w:tcBorders>
              <w:top w:val="nil"/>
              <w:left w:val="nil"/>
              <w:bottom w:val="nil"/>
              <w:right w:val="nil"/>
            </w:tcBorders>
          </w:tcPr>
          <w:p w:rsidR="004C5E7B" w:rsidRPr="00707F79" w:rsidRDefault="004C5E7B" w:rsidP="00FF4E55">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Building approvals, </w:t>
            </w:r>
          </w:p>
          <w:p w:rsidR="004C5E7B" w:rsidRPr="00707F79" w:rsidRDefault="00360433" w:rsidP="003E005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February 2015</w:t>
            </w:r>
          </w:p>
        </w:tc>
        <w:tc>
          <w:tcPr>
            <w:tcW w:w="934" w:type="dxa"/>
            <w:tcBorders>
              <w:top w:val="nil"/>
              <w:left w:val="nil"/>
              <w:bottom w:val="nil"/>
              <w:right w:val="nil"/>
            </w:tcBorders>
            <w:vAlign w:val="center"/>
          </w:tcPr>
          <w:p w:rsidR="004C5E7B" w:rsidRPr="00707F79" w:rsidRDefault="00360433" w:rsidP="005839C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-2.5</w:t>
            </w:r>
            <w:r w:rsidR="004C5E7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07F79" w:rsidRDefault="00812D1C" w:rsidP="002878CE">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w:t>
            </w:r>
            <w:r w:rsidR="00360433" w:rsidRPr="00707F79">
              <w:rPr>
                <w:rFonts w:ascii="Arial" w:hAnsi="Arial" w:cs="Arial"/>
                <w:color w:val="404040" w:themeColor="text1" w:themeTint="BF"/>
                <w:sz w:val="18"/>
                <w:szCs w:val="18"/>
              </w:rPr>
              <w:t>4.2</w:t>
            </w:r>
            <w:r w:rsidR="0061327B" w:rsidRPr="00707F79">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707F79" w:rsidRDefault="004C5E7B" w:rsidP="00AB1A06">
            <w:pPr>
              <w:spacing w:before="40" w:after="40"/>
              <w:rPr>
                <w:rFonts w:ascii="Arial" w:hAnsi="Arial" w:cs="Arial"/>
                <w:b/>
                <w:color w:val="404040" w:themeColor="text1" w:themeTint="BF"/>
                <w:sz w:val="18"/>
                <w:szCs w:val="18"/>
              </w:rPr>
            </w:pPr>
            <w:r w:rsidRPr="00707F79">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707F79" w:rsidRDefault="004C5E7B" w:rsidP="00720B6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Retail trade,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07F79" w:rsidRDefault="00720B6E" w:rsidP="00817941">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07F79" w:rsidRDefault="00720B6E" w:rsidP="008F7CE0">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3.2</w:t>
            </w:r>
            <w:r w:rsidR="004C5E7B" w:rsidRPr="00707F79">
              <w:rPr>
                <w:rFonts w:ascii="Arial" w:hAnsi="Arial" w:cs="Arial"/>
                <w:color w:val="404040" w:themeColor="text1" w:themeTint="BF"/>
                <w:sz w:val="18"/>
                <w:szCs w:val="18"/>
              </w:rPr>
              <w:t>%</w:t>
            </w:r>
          </w:p>
        </w:tc>
      </w:tr>
      <w:tr w:rsidR="004C5E7B" w:rsidRPr="004E4B81"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461AC7" w:rsidRDefault="004C5E7B" w:rsidP="004E4B8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S</w:t>
            </w:r>
            <w:r w:rsidR="003D40B1" w:rsidRPr="00461AC7">
              <w:rPr>
                <w:rFonts w:ascii="Arial" w:hAnsi="Arial" w:cs="Arial"/>
                <w:color w:val="404040" w:themeColor="text1" w:themeTint="BF"/>
                <w:sz w:val="18"/>
                <w:szCs w:val="18"/>
              </w:rPr>
              <w:t>a</w:t>
            </w:r>
            <w:r w:rsidR="002B12CE" w:rsidRPr="00461AC7">
              <w:rPr>
                <w:rFonts w:ascii="Arial" w:hAnsi="Arial" w:cs="Arial"/>
                <w:color w:val="404040" w:themeColor="text1" w:themeTint="BF"/>
                <w:sz w:val="18"/>
                <w:szCs w:val="18"/>
              </w:rPr>
              <w:t xml:space="preserve">les of new motor vehicles,  </w:t>
            </w:r>
            <w:r w:rsidR="004E4B81" w:rsidRPr="00461AC7">
              <w:rPr>
                <w:rFonts w:ascii="Arial" w:hAnsi="Arial" w:cs="Arial"/>
                <w:color w:val="404040" w:themeColor="text1" w:themeTint="BF"/>
                <w:sz w:val="18"/>
                <w:szCs w:val="18"/>
              </w:rPr>
              <w:t>February</w:t>
            </w:r>
            <w:r w:rsidR="0054133D" w:rsidRPr="00461AC7">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461AC7" w:rsidRDefault="000A1DEB" w:rsidP="00AC542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E4B81" w:rsidRPr="00461AC7">
              <w:rPr>
                <w:rFonts w:ascii="Arial" w:hAnsi="Arial" w:cs="Arial"/>
                <w:color w:val="404040" w:themeColor="text1" w:themeTint="BF"/>
                <w:sz w:val="18"/>
                <w:szCs w:val="18"/>
              </w:rPr>
              <w:t>0.3</w:t>
            </w:r>
            <w:r w:rsidR="004C5E7B" w:rsidRPr="00461AC7">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461AC7" w:rsidRDefault="004E4B81" w:rsidP="00C34F8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-2.4</w:t>
            </w:r>
            <w:r w:rsidR="004C5E7B" w:rsidRPr="00461AC7">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24F58C99" wp14:editId="06B9445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707F79" w:rsidRDefault="00C1412B" w:rsidP="00C1412B">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Territory’s </w:t>
      </w:r>
      <w:r w:rsidR="00D17E7D" w:rsidRPr="00707F79">
        <w:rPr>
          <w:rFonts w:ascii="Arial" w:hAnsi="Arial" w:cs="Arial"/>
          <w:color w:val="404040" w:themeColor="text1" w:themeTint="BF"/>
          <w:sz w:val="18"/>
          <w:szCs w:val="18"/>
        </w:rPr>
        <w:t xml:space="preserve">goods </w:t>
      </w:r>
      <w:r w:rsidRPr="00707F79">
        <w:rPr>
          <w:rFonts w:ascii="Arial" w:hAnsi="Arial" w:cs="Arial"/>
          <w:color w:val="404040" w:themeColor="text1" w:themeTint="BF"/>
          <w:sz w:val="18"/>
          <w:szCs w:val="18"/>
        </w:rPr>
        <w:t xml:space="preserve">trade surplus </w:t>
      </w:r>
      <w:r w:rsidR="009A7C30" w:rsidRPr="00707F79">
        <w:rPr>
          <w:rFonts w:ascii="Arial" w:hAnsi="Arial" w:cs="Arial"/>
          <w:color w:val="404040" w:themeColor="text1" w:themeTint="BF"/>
          <w:sz w:val="18"/>
          <w:szCs w:val="18"/>
        </w:rPr>
        <w:t xml:space="preserve">widened </w:t>
      </w:r>
      <w:r w:rsidR="005F0E4F" w:rsidRPr="00707F79">
        <w:rPr>
          <w:rFonts w:ascii="Arial" w:hAnsi="Arial" w:cs="Arial"/>
          <w:color w:val="404040" w:themeColor="text1" w:themeTint="BF"/>
          <w:sz w:val="18"/>
          <w:szCs w:val="18"/>
        </w:rPr>
        <w:t>to</w:t>
      </w:r>
      <w:r w:rsidR="009A7C30" w:rsidRPr="00707F79">
        <w:rPr>
          <w:rFonts w:ascii="Arial" w:hAnsi="Arial" w:cs="Arial"/>
          <w:color w:val="404040" w:themeColor="text1" w:themeTint="BF"/>
          <w:sz w:val="18"/>
          <w:szCs w:val="18"/>
        </w:rPr>
        <w:t xml:space="preserve"> </w:t>
      </w:r>
      <w:r w:rsidR="00E15C76" w:rsidRPr="00707F79">
        <w:rPr>
          <w:rFonts w:ascii="Arial" w:hAnsi="Arial" w:cs="Arial"/>
          <w:color w:val="404040" w:themeColor="text1" w:themeTint="BF"/>
          <w:sz w:val="18"/>
          <w:szCs w:val="18"/>
        </w:rPr>
        <w:t>$2.8</w:t>
      </w:r>
      <w:r w:rsidRPr="00707F79">
        <w:rPr>
          <w:rFonts w:ascii="Arial" w:hAnsi="Arial" w:cs="Arial"/>
          <w:color w:val="404040" w:themeColor="text1" w:themeTint="BF"/>
          <w:sz w:val="18"/>
          <w:szCs w:val="18"/>
        </w:rPr>
        <w:t xml:space="preserve"> billion</w:t>
      </w:r>
      <w:r w:rsidR="00171425" w:rsidRPr="00707F79">
        <w:rPr>
          <w:rFonts w:ascii="Arial" w:hAnsi="Arial" w:cs="Arial"/>
          <w:color w:val="404040" w:themeColor="text1" w:themeTint="BF"/>
          <w:sz w:val="18"/>
          <w:szCs w:val="18"/>
        </w:rPr>
        <w:t xml:space="preserve"> </w:t>
      </w:r>
      <w:r w:rsidR="00026412" w:rsidRPr="00707F79">
        <w:rPr>
          <w:rFonts w:ascii="Arial" w:hAnsi="Arial" w:cs="Arial"/>
          <w:color w:val="404040" w:themeColor="text1" w:themeTint="BF"/>
          <w:sz w:val="18"/>
          <w:szCs w:val="18"/>
        </w:rPr>
        <w:t xml:space="preserve">in the year to </w:t>
      </w:r>
      <w:r w:rsidR="00E15C76" w:rsidRPr="00707F79">
        <w:rPr>
          <w:rFonts w:ascii="Arial" w:hAnsi="Arial" w:cs="Arial"/>
          <w:color w:val="404040" w:themeColor="text1" w:themeTint="BF"/>
          <w:sz w:val="18"/>
          <w:szCs w:val="18"/>
        </w:rPr>
        <w:t>February</w:t>
      </w:r>
      <w:r w:rsidR="00026412" w:rsidRPr="00707F79">
        <w:rPr>
          <w:rFonts w:ascii="Arial" w:hAnsi="Arial" w:cs="Arial"/>
          <w:color w:val="404040" w:themeColor="text1" w:themeTint="BF"/>
          <w:sz w:val="18"/>
          <w:szCs w:val="18"/>
        </w:rPr>
        <w:t xml:space="preserve"> 2015</w:t>
      </w:r>
      <w:r w:rsidRPr="00707F79">
        <w:rPr>
          <w:rFonts w:ascii="Arial" w:hAnsi="Arial" w:cs="Arial"/>
          <w:color w:val="404040" w:themeColor="text1" w:themeTint="BF"/>
          <w:sz w:val="18"/>
          <w:szCs w:val="18"/>
        </w:rPr>
        <w:t xml:space="preserve">. </w:t>
      </w:r>
      <w:r w:rsidR="005D6235" w:rsidRPr="00707F79">
        <w:rPr>
          <w:rFonts w:ascii="Arial" w:hAnsi="Arial" w:cs="Arial"/>
          <w:color w:val="404040" w:themeColor="text1" w:themeTint="BF"/>
          <w:sz w:val="18"/>
          <w:szCs w:val="18"/>
        </w:rPr>
        <w:t xml:space="preserve">The increase was </w:t>
      </w:r>
      <w:r w:rsidR="009A7C30" w:rsidRPr="00707F79">
        <w:rPr>
          <w:rFonts w:ascii="Arial" w:hAnsi="Arial" w:cs="Arial"/>
          <w:color w:val="404040" w:themeColor="text1" w:themeTint="BF"/>
          <w:sz w:val="18"/>
          <w:szCs w:val="18"/>
        </w:rPr>
        <w:t>driven by</w:t>
      </w:r>
      <w:r w:rsidR="005D6235" w:rsidRPr="00707F79">
        <w:rPr>
          <w:rFonts w:ascii="Arial" w:hAnsi="Arial" w:cs="Arial"/>
          <w:color w:val="404040" w:themeColor="text1" w:themeTint="BF"/>
          <w:sz w:val="18"/>
          <w:szCs w:val="18"/>
        </w:rPr>
        <w:t xml:space="preserve"> a</w:t>
      </w:r>
      <w:r w:rsidRPr="00707F79">
        <w:rPr>
          <w:rFonts w:ascii="Arial" w:hAnsi="Arial" w:cs="Arial"/>
          <w:color w:val="404040" w:themeColor="text1" w:themeTint="BF"/>
          <w:sz w:val="18"/>
          <w:szCs w:val="18"/>
        </w:rPr>
        <w:t xml:space="preserve"> </w:t>
      </w:r>
      <w:r w:rsidR="00E15C76" w:rsidRPr="00707F79">
        <w:rPr>
          <w:rFonts w:ascii="Arial" w:hAnsi="Arial" w:cs="Arial"/>
          <w:color w:val="404040" w:themeColor="text1" w:themeTint="BF"/>
          <w:sz w:val="18"/>
          <w:szCs w:val="18"/>
        </w:rPr>
        <w:t>$143</w:t>
      </w:r>
      <w:r w:rsidR="009A7C30" w:rsidRPr="00707F79">
        <w:rPr>
          <w:rFonts w:ascii="Arial" w:hAnsi="Arial" w:cs="Arial"/>
          <w:color w:val="404040" w:themeColor="text1" w:themeTint="BF"/>
          <w:sz w:val="18"/>
          <w:szCs w:val="18"/>
        </w:rPr>
        <w:t xml:space="preserve"> million dec</w:t>
      </w:r>
      <w:r w:rsidR="00E15C76" w:rsidRPr="00707F79">
        <w:rPr>
          <w:rFonts w:ascii="Arial" w:hAnsi="Arial" w:cs="Arial"/>
          <w:color w:val="404040" w:themeColor="text1" w:themeTint="BF"/>
          <w:sz w:val="18"/>
          <w:szCs w:val="18"/>
        </w:rPr>
        <w:t>line in goods imports and a $278</w:t>
      </w:r>
      <w:r w:rsidR="009A7C30" w:rsidRPr="00707F79">
        <w:rPr>
          <w:rFonts w:ascii="Arial" w:hAnsi="Arial" w:cs="Arial"/>
          <w:color w:val="404040" w:themeColor="text1" w:themeTint="BF"/>
          <w:sz w:val="18"/>
          <w:szCs w:val="18"/>
        </w:rPr>
        <w:t xml:space="preserve"> million increase in goods exports.</w:t>
      </w:r>
      <w:r w:rsidRPr="00707F79">
        <w:rPr>
          <w:rFonts w:ascii="Arial" w:hAnsi="Arial" w:cs="Arial"/>
          <w:color w:val="404040" w:themeColor="text1" w:themeTint="BF"/>
          <w:sz w:val="18"/>
          <w:szCs w:val="18"/>
        </w:rPr>
        <w:t xml:space="preserve"> </w:t>
      </w:r>
    </w:p>
    <w:p w:rsidR="00A75228" w:rsidRPr="00707F79" w:rsidRDefault="00A75228" w:rsidP="00A75228">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decline in goods imports reflects lower machinery imports and a decrease in reported feedstock gas imports from the Joint Petroleum Development Area following the ABS decision to suppress the 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707F79">
        <w:rPr>
          <w:rFonts w:ascii="Arial" w:hAnsi="Arial" w:cs="Arial"/>
          <w:color w:val="404040" w:themeColor="text1" w:themeTint="BF"/>
          <w:sz w:val="18"/>
          <w:szCs w:val="18"/>
        </w:rPr>
        <w:t xml:space="preserve">Higher goods exports largely reflect </w:t>
      </w:r>
      <w:r w:rsidR="00C1412B" w:rsidRPr="00707F79">
        <w:rPr>
          <w:rFonts w:ascii="Arial" w:hAnsi="Arial" w:cs="Arial"/>
          <w:color w:val="404040" w:themeColor="text1" w:themeTint="BF"/>
          <w:sz w:val="18"/>
          <w:szCs w:val="18"/>
        </w:rPr>
        <w:t>increase</w:t>
      </w:r>
      <w:r w:rsidRPr="00707F79">
        <w:rPr>
          <w:rFonts w:ascii="Arial" w:hAnsi="Arial" w:cs="Arial"/>
          <w:color w:val="404040" w:themeColor="text1" w:themeTint="BF"/>
          <w:sz w:val="18"/>
          <w:szCs w:val="18"/>
        </w:rPr>
        <w:t>s</w:t>
      </w:r>
      <w:r w:rsidR="00C1412B" w:rsidRPr="00707F79">
        <w:rPr>
          <w:rFonts w:ascii="Arial" w:hAnsi="Arial" w:cs="Arial"/>
          <w:color w:val="404040" w:themeColor="text1" w:themeTint="BF"/>
          <w:sz w:val="18"/>
          <w:szCs w:val="18"/>
        </w:rPr>
        <w:t xml:space="preserve"> in </w:t>
      </w:r>
      <w:r w:rsidR="007C5279" w:rsidRPr="00707F79">
        <w:rPr>
          <w:rFonts w:ascii="Arial" w:hAnsi="Arial" w:cs="Arial"/>
          <w:color w:val="404040" w:themeColor="text1" w:themeTint="BF"/>
          <w:sz w:val="18"/>
          <w:szCs w:val="18"/>
        </w:rPr>
        <w:t xml:space="preserve">exports of </w:t>
      </w:r>
      <w:r w:rsidR="00C1412B" w:rsidRPr="00707F79">
        <w:rPr>
          <w:rFonts w:ascii="Arial" w:hAnsi="Arial" w:cs="Arial"/>
          <w:color w:val="404040" w:themeColor="text1" w:themeTint="BF"/>
          <w:sz w:val="18"/>
          <w:szCs w:val="18"/>
        </w:rPr>
        <w:t>petroleum products to</w:t>
      </w:r>
      <w:r w:rsidR="00171425" w:rsidRPr="00707F79">
        <w:rPr>
          <w:rFonts w:ascii="Arial" w:hAnsi="Arial" w:cs="Arial"/>
          <w:color w:val="404040" w:themeColor="text1" w:themeTint="BF"/>
          <w:sz w:val="18"/>
          <w:szCs w:val="18"/>
        </w:rPr>
        <w:t xml:space="preserve"> Thailand</w:t>
      </w:r>
      <w:r w:rsidR="005D6235" w:rsidRPr="00707F79">
        <w:rPr>
          <w:rFonts w:ascii="Arial" w:hAnsi="Arial" w:cs="Arial"/>
          <w:color w:val="404040" w:themeColor="text1" w:themeTint="BF"/>
          <w:sz w:val="18"/>
          <w:szCs w:val="18"/>
        </w:rPr>
        <w:t xml:space="preserve"> and </w:t>
      </w:r>
      <w:r w:rsidR="009A7C30" w:rsidRPr="00707F79">
        <w:rPr>
          <w:rFonts w:ascii="Arial" w:hAnsi="Arial" w:cs="Arial"/>
          <w:color w:val="404040" w:themeColor="text1" w:themeTint="BF"/>
          <w:sz w:val="18"/>
          <w:szCs w:val="18"/>
        </w:rPr>
        <w:t>mineral ores to China</w:t>
      </w:r>
      <w:r w:rsidR="00284E1C" w:rsidRPr="00707F79">
        <w:rPr>
          <w:rFonts w:ascii="Arial" w:hAnsi="Arial" w:cs="Arial"/>
          <w:color w:val="404040" w:themeColor="text1" w:themeTint="BF"/>
          <w:sz w:val="18"/>
          <w:szCs w:val="18"/>
        </w:rPr>
        <w:t>.</w:t>
      </w:r>
    </w:p>
    <w:p w:rsidR="001978FF" w:rsidRDefault="001978FF" w:rsidP="004C5E7B">
      <w:pPr>
        <w:spacing w:after="120" w:line="264" w:lineRule="auto"/>
        <w:rPr>
          <w:rFonts w:ascii="Arial" w:hAnsi="Arial" w:cs="Arial"/>
          <w:b/>
          <w:color w:val="0070C0"/>
          <w:sz w:val="18"/>
          <w:szCs w:val="18"/>
        </w:rPr>
      </w:pPr>
    </w:p>
    <w:p w:rsidR="00E15C76" w:rsidRPr="001978FF" w:rsidRDefault="00E15C76"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net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3D7CF42A" wp14:editId="7DAFB709">
            <wp:extent cx="2719346" cy="1876508"/>
            <wp:effectExtent l="0" t="0" r="0" b="28575"/>
            <wp:docPr id="6" name="Chart 6"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580A82" w:rsidRPr="00461AC7" w:rsidRDefault="00580A82" w:rsidP="004C5E7B">
      <w:pPr>
        <w:spacing w:before="120" w:after="60" w:line="264" w:lineRule="auto"/>
        <w:rPr>
          <w:rFonts w:ascii="Arial" w:hAnsi="Arial" w:cs="Arial"/>
          <w:i/>
          <w:color w:val="0070C0"/>
          <w:sz w:val="18"/>
          <w:szCs w:val="18"/>
        </w:rPr>
      </w:pPr>
    </w:p>
    <w:p w:rsidR="00580A82" w:rsidRPr="00461AC7" w:rsidRDefault="00580A82" w:rsidP="004C5E7B">
      <w:pPr>
        <w:spacing w:before="120" w:after="60" w:line="264" w:lineRule="auto"/>
        <w:rPr>
          <w:rFonts w:ascii="Arial" w:hAnsi="Arial" w:cs="Arial"/>
          <w:i/>
          <w:color w:val="0070C0"/>
          <w:sz w:val="18"/>
          <w:szCs w:val="18"/>
        </w:rPr>
      </w:pP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September 2014 "/>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1210FE" w:rsidRDefault="003C5208" w:rsidP="00B73FF9">
      <w:pPr>
        <w:shd w:val="clear" w:color="auto" w:fill="E36C0A" w:themeFill="accent6" w:themeFillShade="BF"/>
        <w:spacing w:after="120" w:line="264" w:lineRule="auto"/>
        <w:rPr>
          <w:rFonts w:ascii="Arial" w:hAnsi="Arial" w:cs="Arial"/>
          <w:b/>
          <w:color w:val="FFFFFF" w:themeColor="background1"/>
          <w:sz w:val="28"/>
          <w:szCs w:val="28"/>
        </w:rPr>
      </w:pPr>
      <w:r w:rsidRPr="001210FE">
        <w:rPr>
          <w:rFonts w:ascii="Arial" w:hAnsi="Arial" w:cs="Arial"/>
          <w:b/>
          <w:color w:val="FFFFFF" w:themeColor="background1"/>
          <w:sz w:val="28"/>
          <w:szCs w:val="28"/>
        </w:rPr>
        <w:t>133</w:t>
      </w:r>
      <w:r w:rsidR="0044378B" w:rsidRPr="001210FE">
        <w:rPr>
          <w:rFonts w:ascii="Arial" w:hAnsi="Arial" w:cs="Arial"/>
          <w:b/>
          <w:color w:val="FFFFFF" w:themeColor="background1"/>
          <w:sz w:val="28"/>
          <w:szCs w:val="28"/>
        </w:rPr>
        <w:t> 000</w:t>
      </w:r>
      <w:r w:rsidR="00E971C1" w:rsidRPr="001210FE">
        <w:rPr>
          <w:rFonts w:ascii="Arial" w:hAnsi="Arial" w:cs="Arial"/>
          <w:b/>
          <w:color w:val="FFFFFF" w:themeColor="background1"/>
          <w:sz w:val="28"/>
          <w:szCs w:val="28"/>
        </w:rPr>
        <w:t xml:space="preserve"> resident employment in the Territory</w:t>
      </w:r>
    </w:p>
    <w:p w:rsidR="00B73FF9" w:rsidRPr="001210FE" w:rsidRDefault="004553AB" w:rsidP="00B73FF9">
      <w:pPr>
        <w:shd w:val="clear" w:color="auto" w:fill="E36C0A" w:themeFill="accent6" w:themeFillShade="BF"/>
        <w:spacing w:after="120" w:line="264" w:lineRule="auto"/>
        <w:rPr>
          <w:rFonts w:ascii="Arial" w:hAnsi="Arial" w:cs="Arial"/>
          <w:b/>
          <w:color w:val="FFFFFF" w:themeColor="background1"/>
        </w:rPr>
      </w:pPr>
      <w:r w:rsidRPr="001210FE">
        <w:rPr>
          <w:rFonts w:ascii="Arial" w:hAnsi="Arial" w:cs="Arial"/>
          <w:b/>
          <w:color w:val="FFFFFF" w:themeColor="background1"/>
        </w:rPr>
        <w:t xml:space="preserve">Unemployment rate </w:t>
      </w:r>
      <w:r w:rsidR="00B82E90" w:rsidRPr="001210FE">
        <w:rPr>
          <w:rFonts w:ascii="Arial" w:hAnsi="Arial" w:cs="Arial"/>
          <w:b/>
          <w:color w:val="FFFFFF" w:themeColor="background1"/>
        </w:rPr>
        <w:t>a</w:t>
      </w:r>
      <w:r w:rsidR="00550BAA" w:rsidRPr="001210FE">
        <w:rPr>
          <w:rFonts w:ascii="Arial" w:hAnsi="Arial" w:cs="Arial"/>
          <w:b/>
          <w:color w:val="FFFFFF" w:themeColor="background1"/>
        </w:rPr>
        <w:t xml:space="preserve">t </w:t>
      </w:r>
      <w:r w:rsidR="003C5208" w:rsidRPr="001210FE">
        <w:rPr>
          <w:rFonts w:ascii="Arial" w:hAnsi="Arial" w:cs="Arial"/>
          <w:b/>
          <w:color w:val="FFFFFF" w:themeColor="background1"/>
        </w:rPr>
        <w:t>4.3</w:t>
      </w:r>
      <w:r w:rsidR="00E132D7" w:rsidRPr="001210FE">
        <w:rPr>
          <w:rFonts w:ascii="Arial" w:hAnsi="Arial" w:cs="Arial"/>
          <w:b/>
          <w:color w:val="FFFFFF" w:themeColor="background1"/>
        </w:rPr>
        <w:t xml:space="preserve"> per cent </w:t>
      </w:r>
      <w:r w:rsidR="008626FF" w:rsidRPr="001210FE">
        <w:rPr>
          <w:rFonts w:ascii="Arial" w:hAnsi="Arial" w:cs="Arial"/>
          <w:b/>
          <w:color w:val="FFFFFF" w:themeColor="background1"/>
        </w:rPr>
        <w:t>is the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1210FE">
        <w:rPr>
          <w:rFonts w:ascii="Arial" w:hAnsi="Arial" w:cs="Arial"/>
          <w:b/>
          <w:color w:val="FFFFFF" w:themeColor="background1"/>
        </w:rPr>
        <w:t>The Territory’s participation rate</w:t>
      </w:r>
      <w:r w:rsidR="00256EDB" w:rsidRPr="001210FE">
        <w:rPr>
          <w:rFonts w:ascii="Arial" w:hAnsi="Arial" w:cs="Arial"/>
          <w:b/>
          <w:color w:val="FFFFFF" w:themeColor="background1"/>
        </w:rPr>
        <w:t xml:space="preserve"> </w:t>
      </w:r>
      <w:r w:rsidR="009F3395" w:rsidRPr="001210FE">
        <w:rPr>
          <w:rFonts w:ascii="Arial" w:hAnsi="Arial" w:cs="Arial"/>
          <w:b/>
          <w:color w:val="FFFFFF" w:themeColor="background1"/>
        </w:rPr>
        <w:t>at 7</w:t>
      </w:r>
      <w:r w:rsidR="003C5208" w:rsidRPr="001210FE">
        <w:rPr>
          <w:rFonts w:ascii="Arial" w:hAnsi="Arial" w:cs="Arial"/>
          <w:b/>
          <w:color w:val="FFFFFF" w:themeColor="background1"/>
        </w:rPr>
        <w:t>4.1</w:t>
      </w:r>
      <w:r w:rsidR="00BB1F6C" w:rsidRPr="001210FE">
        <w:rPr>
          <w:rFonts w:ascii="Arial" w:hAnsi="Arial" w:cs="Arial"/>
          <w:b/>
          <w:color w:val="FFFFFF" w:themeColor="background1"/>
        </w:rPr>
        <w:t xml:space="preserve"> </w:t>
      </w:r>
      <w:r w:rsidR="00416354" w:rsidRPr="001210FE">
        <w:rPr>
          <w:rFonts w:ascii="Arial" w:hAnsi="Arial" w:cs="Arial"/>
          <w:b/>
          <w:color w:val="FFFFFF" w:themeColor="background1"/>
        </w:rPr>
        <w:t xml:space="preserve">per cent is the </w:t>
      </w:r>
      <w:r w:rsidRPr="001210FE">
        <w:rPr>
          <w:rFonts w:ascii="Arial" w:hAnsi="Arial" w:cs="Arial"/>
          <w:b/>
          <w:color w:val="FFFFFF" w:themeColor="background1"/>
        </w:rPr>
        <w:t xml:space="preserve">highest </w:t>
      </w:r>
      <w:r w:rsidR="00416354" w:rsidRPr="001210FE">
        <w:rPr>
          <w:rFonts w:ascii="Arial" w:hAnsi="Arial" w:cs="Arial"/>
          <w:b/>
          <w:color w:val="FFFFFF" w:themeColor="background1"/>
        </w:rPr>
        <w:t xml:space="preserve">among jurisdictions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1210FE" w:rsidRDefault="005C4E2E" w:rsidP="005C4E2E">
      <w:pPr>
        <w:spacing w:after="12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3C5208" w:rsidRPr="001210FE">
        <w:rPr>
          <w:rFonts w:ascii="Arial" w:hAnsi="Arial" w:cs="Arial"/>
          <w:color w:val="404040" w:themeColor="text1" w:themeTint="BF"/>
          <w:sz w:val="18"/>
          <w:szCs w:val="18"/>
        </w:rPr>
        <w:t>February</w:t>
      </w:r>
      <w:r w:rsidR="007A6E99" w:rsidRPr="001210FE">
        <w:rPr>
          <w:rFonts w:ascii="Arial" w:hAnsi="Arial" w:cs="Arial"/>
          <w:color w:val="404040" w:themeColor="text1" w:themeTint="BF"/>
          <w:sz w:val="18"/>
          <w:szCs w:val="18"/>
        </w:rPr>
        <w:t xml:space="preserve"> 2015</w:t>
      </w:r>
      <w:r w:rsidRPr="001210FE">
        <w:rPr>
          <w:rFonts w:ascii="Arial" w:hAnsi="Arial" w:cs="Arial"/>
          <w:color w:val="404040" w:themeColor="text1" w:themeTint="BF"/>
          <w:sz w:val="18"/>
          <w:szCs w:val="18"/>
        </w:rPr>
        <w:t>, the trend number of people employed in the Territory</w:t>
      </w:r>
      <w:r w:rsidR="003C5208" w:rsidRPr="001210FE">
        <w:rPr>
          <w:rFonts w:ascii="Arial" w:hAnsi="Arial" w:cs="Arial"/>
          <w:color w:val="404040" w:themeColor="text1" w:themeTint="BF"/>
          <w:sz w:val="18"/>
          <w:szCs w:val="18"/>
        </w:rPr>
        <w:t xml:space="preserve"> increased by 0.5</w:t>
      </w:r>
      <w:r w:rsidR="007A6E99" w:rsidRPr="001210FE">
        <w:rPr>
          <w:rFonts w:ascii="Arial" w:hAnsi="Arial" w:cs="Arial"/>
          <w:color w:val="404040" w:themeColor="text1" w:themeTint="BF"/>
          <w:sz w:val="18"/>
          <w:szCs w:val="18"/>
        </w:rPr>
        <w:t xml:space="preserve"> per cent to</w:t>
      </w:r>
      <w:r w:rsidRPr="001210FE">
        <w:rPr>
          <w:rFonts w:ascii="Arial" w:hAnsi="Arial" w:cs="Arial"/>
          <w:color w:val="404040" w:themeColor="text1" w:themeTint="BF"/>
          <w:sz w:val="18"/>
          <w:szCs w:val="18"/>
        </w:rPr>
        <w:t xml:space="preserve"> </w:t>
      </w:r>
      <w:r w:rsidR="00F22B7A" w:rsidRPr="001210FE">
        <w:rPr>
          <w:rFonts w:ascii="Arial" w:hAnsi="Arial" w:cs="Arial"/>
          <w:color w:val="404040" w:themeColor="text1" w:themeTint="BF"/>
          <w:sz w:val="18"/>
          <w:szCs w:val="18"/>
        </w:rPr>
        <w:t xml:space="preserve">about </w:t>
      </w:r>
      <w:r w:rsidR="003C5208" w:rsidRPr="001210FE">
        <w:rPr>
          <w:rFonts w:ascii="Arial" w:hAnsi="Arial" w:cs="Arial"/>
          <w:color w:val="404040" w:themeColor="text1" w:themeTint="BF"/>
          <w:sz w:val="18"/>
          <w:szCs w:val="18"/>
        </w:rPr>
        <w:t>133</w:t>
      </w:r>
      <w:r w:rsidR="00B72BEB" w:rsidRPr="001210FE">
        <w:rPr>
          <w:rFonts w:ascii="Arial" w:hAnsi="Arial" w:cs="Arial"/>
          <w:color w:val="404040" w:themeColor="text1" w:themeTint="BF"/>
          <w:sz w:val="18"/>
          <w:szCs w:val="18"/>
        </w:rPr>
        <w:t> 000 people</w:t>
      </w:r>
      <w:r w:rsidR="002A64CE" w:rsidRPr="001210FE">
        <w:rPr>
          <w:rFonts w:ascii="Arial" w:hAnsi="Arial" w:cs="Arial"/>
          <w:color w:val="404040" w:themeColor="text1" w:themeTint="BF"/>
          <w:sz w:val="18"/>
          <w:szCs w:val="18"/>
        </w:rPr>
        <w:t>.</w:t>
      </w:r>
      <w:r w:rsidRPr="001210FE">
        <w:rPr>
          <w:rFonts w:ascii="Arial" w:hAnsi="Arial" w:cs="Arial"/>
          <w:color w:val="404040" w:themeColor="text1" w:themeTint="BF"/>
          <w:sz w:val="18"/>
          <w:szCs w:val="18"/>
        </w:rPr>
        <w:t xml:space="preserve"> </w:t>
      </w:r>
      <w:r w:rsidR="007A6E99" w:rsidRPr="001210FE">
        <w:rPr>
          <w:rFonts w:ascii="Arial" w:hAnsi="Arial" w:cs="Arial"/>
          <w:color w:val="404040" w:themeColor="text1" w:themeTint="BF"/>
          <w:sz w:val="18"/>
          <w:szCs w:val="18"/>
        </w:rPr>
        <w:t xml:space="preserve">This was </w:t>
      </w:r>
      <w:r w:rsidR="003C5208" w:rsidRPr="001210FE">
        <w:rPr>
          <w:rFonts w:ascii="Arial" w:hAnsi="Arial" w:cs="Arial"/>
          <w:color w:val="404040" w:themeColor="text1" w:themeTint="BF"/>
          <w:sz w:val="18"/>
          <w:szCs w:val="18"/>
        </w:rPr>
        <w:t>highest monthly increase in employment of all jurisdictions</w:t>
      </w:r>
      <w:r w:rsidR="005D5889" w:rsidRPr="001210FE">
        <w:rPr>
          <w:rFonts w:ascii="Arial" w:hAnsi="Arial" w:cs="Arial"/>
          <w:color w:val="404040" w:themeColor="text1" w:themeTint="BF"/>
          <w:sz w:val="18"/>
          <w:szCs w:val="18"/>
        </w:rPr>
        <w:t xml:space="preserve">. </w:t>
      </w:r>
      <w:r w:rsidR="00D73D85" w:rsidRPr="001210FE">
        <w:rPr>
          <w:rFonts w:ascii="Arial" w:hAnsi="Arial" w:cs="Arial"/>
          <w:color w:val="404040" w:themeColor="text1" w:themeTint="BF"/>
          <w:sz w:val="18"/>
          <w:szCs w:val="18"/>
        </w:rPr>
        <w:t>Nationally, trend employment grew by 0.1 per cent in the month.</w:t>
      </w:r>
    </w:p>
    <w:p w:rsidR="00CB74C5" w:rsidRPr="001210FE" w:rsidRDefault="005E3862" w:rsidP="005C4E2E">
      <w:pPr>
        <w:spacing w:after="12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D73D85" w:rsidRPr="001210FE">
        <w:rPr>
          <w:rFonts w:ascii="Arial" w:hAnsi="Arial" w:cs="Arial"/>
          <w:color w:val="404040" w:themeColor="text1" w:themeTint="BF"/>
          <w:sz w:val="18"/>
          <w:szCs w:val="18"/>
        </w:rPr>
        <w:t xml:space="preserve">the year to </w:t>
      </w:r>
      <w:r w:rsidR="003C5208" w:rsidRPr="001210FE">
        <w:rPr>
          <w:rFonts w:ascii="Arial" w:hAnsi="Arial" w:cs="Arial"/>
          <w:color w:val="404040" w:themeColor="text1" w:themeTint="BF"/>
          <w:sz w:val="18"/>
          <w:szCs w:val="18"/>
        </w:rPr>
        <w:t>February</w:t>
      </w:r>
      <w:r w:rsidR="00D73D85" w:rsidRPr="001210FE">
        <w:rPr>
          <w:rFonts w:ascii="Arial" w:hAnsi="Arial" w:cs="Arial"/>
          <w:color w:val="404040" w:themeColor="text1" w:themeTint="BF"/>
          <w:sz w:val="18"/>
          <w:szCs w:val="18"/>
        </w:rPr>
        <w:t xml:space="preserve"> 2015</w:t>
      </w:r>
      <w:r w:rsidR="00192864" w:rsidRPr="001210FE">
        <w:rPr>
          <w:rFonts w:ascii="Arial" w:hAnsi="Arial" w:cs="Arial"/>
          <w:color w:val="404040" w:themeColor="text1" w:themeTint="BF"/>
          <w:sz w:val="18"/>
          <w:szCs w:val="18"/>
        </w:rPr>
        <w:t>,</w:t>
      </w:r>
      <w:r w:rsidR="003452BC" w:rsidRPr="001210FE">
        <w:rPr>
          <w:rFonts w:ascii="Arial" w:hAnsi="Arial" w:cs="Arial"/>
          <w:color w:val="404040" w:themeColor="text1" w:themeTint="BF"/>
          <w:sz w:val="18"/>
          <w:szCs w:val="18"/>
        </w:rPr>
        <w:t xml:space="preserve"> e</w:t>
      </w:r>
      <w:r w:rsidR="00CB74C5" w:rsidRPr="001210FE">
        <w:rPr>
          <w:rFonts w:ascii="Arial" w:hAnsi="Arial" w:cs="Arial"/>
          <w:color w:val="404040" w:themeColor="text1" w:themeTint="BF"/>
          <w:sz w:val="18"/>
          <w:szCs w:val="18"/>
        </w:rPr>
        <w:t xml:space="preserve">mployment in the Territory </w:t>
      </w:r>
      <w:r w:rsidR="00544E7B" w:rsidRPr="001210FE">
        <w:rPr>
          <w:rFonts w:ascii="Arial" w:hAnsi="Arial" w:cs="Arial"/>
          <w:color w:val="404040" w:themeColor="text1" w:themeTint="BF"/>
          <w:sz w:val="18"/>
          <w:szCs w:val="18"/>
        </w:rPr>
        <w:t>grew by</w:t>
      </w:r>
      <w:r w:rsidR="00CB74C5" w:rsidRPr="001210FE">
        <w:rPr>
          <w:rFonts w:ascii="Arial" w:hAnsi="Arial" w:cs="Arial"/>
          <w:color w:val="404040" w:themeColor="text1" w:themeTint="BF"/>
          <w:sz w:val="18"/>
          <w:szCs w:val="18"/>
        </w:rPr>
        <w:t xml:space="preserve"> </w:t>
      </w:r>
      <w:r w:rsidR="003C5208" w:rsidRPr="001210FE">
        <w:rPr>
          <w:rFonts w:ascii="Arial" w:hAnsi="Arial" w:cs="Arial"/>
          <w:color w:val="404040" w:themeColor="text1" w:themeTint="BF"/>
          <w:sz w:val="18"/>
          <w:szCs w:val="18"/>
        </w:rPr>
        <w:t>1.4</w:t>
      </w:r>
      <w:r w:rsidR="00AA4961" w:rsidRPr="001210FE">
        <w:rPr>
          <w:rFonts w:ascii="Arial" w:hAnsi="Arial" w:cs="Arial"/>
          <w:color w:val="404040" w:themeColor="text1" w:themeTint="BF"/>
          <w:sz w:val="18"/>
          <w:szCs w:val="18"/>
        </w:rPr>
        <w:t> </w:t>
      </w:r>
      <w:r w:rsidR="009F3395" w:rsidRPr="001210FE">
        <w:rPr>
          <w:rFonts w:ascii="Arial" w:hAnsi="Arial" w:cs="Arial"/>
          <w:color w:val="404040" w:themeColor="text1" w:themeTint="BF"/>
          <w:sz w:val="18"/>
          <w:szCs w:val="18"/>
        </w:rPr>
        <w:t>per cent</w:t>
      </w:r>
      <w:r w:rsidR="005073AF" w:rsidRPr="001210FE">
        <w:rPr>
          <w:rFonts w:ascii="Arial" w:hAnsi="Arial" w:cs="Arial"/>
          <w:color w:val="404040" w:themeColor="text1" w:themeTint="BF"/>
          <w:sz w:val="18"/>
          <w:szCs w:val="18"/>
        </w:rPr>
        <w:t>.</w:t>
      </w:r>
      <w:r w:rsidR="00A615B8" w:rsidRPr="001210FE">
        <w:rPr>
          <w:rFonts w:ascii="Arial" w:hAnsi="Arial" w:cs="Arial"/>
          <w:color w:val="404040" w:themeColor="text1" w:themeTint="BF"/>
          <w:sz w:val="18"/>
          <w:szCs w:val="18"/>
        </w:rPr>
        <w:t xml:space="preserve"> </w:t>
      </w:r>
      <w:r w:rsidR="005D79D4" w:rsidRPr="001210FE">
        <w:rPr>
          <w:rFonts w:ascii="Arial" w:hAnsi="Arial" w:cs="Arial"/>
          <w:color w:val="404040" w:themeColor="text1" w:themeTint="BF"/>
          <w:sz w:val="18"/>
          <w:szCs w:val="18"/>
        </w:rPr>
        <w:t xml:space="preserve">This was the </w:t>
      </w:r>
      <w:r w:rsidR="003C5208" w:rsidRPr="001210FE">
        <w:rPr>
          <w:rFonts w:ascii="Arial" w:hAnsi="Arial" w:cs="Arial"/>
          <w:color w:val="404040" w:themeColor="text1" w:themeTint="BF"/>
          <w:sz w:val="18"/>
          <w:szCs w:val="18"/>
        </w:rPr>
        <w:t xml:space="preserve">third </w:t>
      </w:r>
      <w:r w:rsidR="005D79D4" w:rsidRPr="001210FE">
        <w:rPr>
          <w:rFonts w:ascii="Arial" w:hAnsi="Arial" w:cs="Arial"/>
          <w:color w:val="404040" w:themeColor="text1" w:themeTint="BF"/>
          <w:sz w:val="18"/>
          <w:szCs w:val="18"/>
        </w:rPr>
        <w:t xml:space="preserve">highest </w:t>
      </w:r>
      <w:r w:rsidR="005D5889" w:rsidRPr="001210FE">
        <w:rPr>
          <w:rFonts w:ascii="Arial" w:hAnsi="Arial" w:cs="Arial"/>
          <w:color w:val="404040" w:themeColor="text1" w:themeTint="BF"/>
          <w:sz w:val="18"/>
          <w:szCs w:val="18"/>
        </w:rPr>
        <w:t>year on year change in employment</w:t>
      </w:r>
      <w:r w:rsidR="005D79D4" w:rsidRPr="001210FE">
        <w:rPr>
          <w:rFonts w:ascii="Arial" w:hAnsi="Arial" w:cs="Arial"/>
          <w:color w:val="404040" w:themeColor="text1" w:themeTint="BF"/>
          <w:sz w:val="18"/>
          <w:szCs w:val="18"/>
        </w:rPr>
        <w:t xml:space="preserve"> of all jurisdictions</w:t>
      </w:r>
      <w:r w:rsidR="009A592C" w:rsidRPr="001210FE">
        <w:rPr>
          <w:rFonts w:ascii="Arial" w:hAnsi="Arial" w:cs="Arial"/>
          <w:color w:val="404040" w:themeColor="text1" w:themeTint="BF"/>
          <w:sz w:val="18"/>
          <w:szCs w:val="18"/>
        </w:rPr>
        <w:t>,</w:t>
      </w:r>
      <w:r w:rsidR="005D79D4" w:rsidRPr="001210FE">
        <w:rPr>
          <w:rFonts w:ascii="Arial" w:hAnsi="Arial" w:cs="Arial"/>
          <w:color w:val="404040" w:themeColor="text1" w:themeTint="BF"/>
          <w:sz w:val="18"/>
          <w:szCs w:val="18"/>
        </w:rPr>
        <w:t xml:space="preserve"> which</w:t>
      </w:r>
      <w:r w:rsidR="00781E4C" w:rsidRPr="001210FE">
        <w:rPr>
          <w:rFonts w:ascii="Arial" w:hAnsi="Arial" w:cs="Arial"/>
          <w:color w:val="404040" w:themeColor="text1" w:themeTint="BF"/>
          <w:sz w:val="18"/>
          <w:szCs w:val="18"/>
        </w:rPr>
        <w:t xml:space="preserve"> </w:t>
      </w:r>
      <w:r w:rsidR="004208A0" w:rsidRPr="001210FE">
        <w:rPr>
          <w:rFonts w:ascii="Arial" w:hAnsi="Arial" w:cs="Arial"/>
          <w:color w:val="404040" w:themeColor="text1" w:themeTint="BF"/>
          <w:sz w:val="18"/>
          <w:szCs w:val="18"/>
        </w:rPr>
        <w:t>ranged</w:t>
      </w:r>
      <w:r w:rsidR="00F54DD8" w:rsidRPr="001210FE">
        <w:rPr>
          <w:rFonts w:ascii="Arial" w:hAnsi="Arial" w:cs="Arial"/>
          <w:color w:val="404040" w:themeColor="text1" w:themeTint="BF"/>
          <w:sz w:val="18"/>
          <w:szCs w:val="18"/>
        </w:rPr>
        <w:t xml:space="preserve"> </w:t>
      </w:r>
      <w:r w:rsidR="00B72BEB" w:rsidRPr="001210FE">
        <w:rPr>
          <w:rFonts w:ascii="Arial" w:hAnsi="Arial" w:cs="Arial"/>
          <w:color w:val="404040" w:themeColor="text1" w:themeTint="BF"/>
          <w:sz w:val="18"/>
          <w:szCs w:val="18"/>
        </w:rPr>
        <w:t>from</w:t>
      </w:r>
      <w:r w:rsidR="002C54DB" w:rsidRPr="001210FE">
        <w:rPr>
          <w:rFonts w:ascii="Arial" w:hAnsi="Arial" w:cs="Arial"/>
          <w:color w:val="404040" w:themeColor="text1" w:themeTint="BF"/>
          <w:sz w:val="18"/>
          <w:szCs w:val="18"/>
        </w:rPr>
        <w:t xml:space="preserve"> a</w:t>
      </w:r>
      <w:r w:rsidR="00F54DD8" w:rsidRPr="001210FE">
        <w:rPr>
          <w:rFonts w:ascii="Arial" w:hAnsi="Arial" w:cs="Arial"/>
          <w:color w:val="404040" w:themeColor="text1" w:themeTint="BF"/>
          <w:sz w:val="18"/>
          <w:szCs w:val="18"/>
        </w:rPr>
        <w:t xml:space="preserve"> </w:t>
      </w:r>
      <w:r w:rsidR="002C54DB" w:rsidRPr="001210FE">
        <w:rPr>
          <w:rFonts w:ascii="Arial" w:hAnsi="Arial" w:cs="Arial"/>
          <w:color w:val="404040" w:themeColor="text1" w:themeTint="BF"/>
          <w:sz w:val="18"/>
          <w:szCs w:val="18"/>
        </w:rPr>
        <w:t>decrease</w:t>
      </w:r>
      <w:r w:rsidR="00F54DD8" w:rsidRPr="001210FE">
        <w:rPr>
          <w:rFonts w:ascii="Arial" w:hAnsi="Arial" w:cs="Arial"/>
          <w:color w:val="404040" w:themeColor="text1" w:themeTint="BF"/>
          <w:sz w:val="18"/>
          <w:szCs w:val="18"/>
        </w:rPr>
        <w:t xml:space="preserve"> of </w:t>
      </w:r>
      <w:r w:rsidR="00A35C16" w:rsidRPr="001210FE">
        <w:rPr>
          <w:rFonts w:ascii="Arial" w:hAnsi="Arial" w:cs="Arial"/>
          <w:color w:val="404040" w:themeColor="text1" w:themeTint="BF"/>
          <w:sz w:val="18"/>
          <w:szCs w:val="18"/>
        </w:rPr>
        <w:t>0.</w:t>
      </w:r>
      <w:r w:rsidR="003C5208" w:rsidRPr="001210FE">
        <w:rPr>
          <w:rFonts w:ascii="Arial" w:hAnsi="Arial" w:cs="Arial"/>
          <w:color w:val="404040" w:themeColor="text1" w:themeTint="BF"/>
          <w:sz w:val="18"/>
          <w:szCs w:val="18"/>
        </w:rPr>
        <w:t>6</w:t>
      </w:r>
      <w:r w:rsidR="00E971C1" w:rsidRPr="001210FE">
        <w:rPr>
          <w:rFonts w:ascii="Arial" w:hAnsi="Arial" w:cs="Arial"/>
          <w:color w:val="404040" w:themeColor="text1" w:themeTint="BF"/>
          <w:sz w:val="18"/>
          <w:szCs w:val="18"/>
        </w:rPr>
        <w:t> </w:t>
      </w:r>
      <w:r w:rsidR="004751B9" w:rsidRPr="001210FE">
        <w:rPr>
          <w:rFonts w:ascii="Arial" w:hAnsi="Arial" w:cs="Arial"/>
          <w:color w:val="404040" w:themeColor="text1" w:themeTint="BF"/>
          <w:sz w:val="18"/>
          <w:szCs w:val="18"/>
        </w:rPr>
        <w:t>per</w:t>
      </w:r>
      <w:r w:rsidR="00E971C1" w:rsidRPr="001210FE">
        <w:rPr>
          <w:rFonts w:ascii="Arial" w:hAnsi="Arial" w:cs="Arial"/>
          <w:color w:val="404040" w:themeColor="text1" w:themeTint="BF"/>
          <w:sz w:val="18"/>
          <w:szCs w:val="18"/>
        </w:rPr>
        <w:t> </w:t>
      </w:r>
      <w:r w:rsidR="004751B9" w:rsidRPr="001210FE">
        <w:rPr>
          <w:rFonts w:ascii="Arial" w:hAnsi="Arial" w:cs="Arial"/>
          <w:color w:val="404040" w:themeColor="text1" w:themeTint="BF"/>
          <w:sz w:val="18"/>
          <w:szCs w:val="18"/>
        </w:rPr>
        <w:t xml:space="preserve">cent </w:t>
      </w:r>
      <w:r w:rsidR="00F54DD8" w:rsidRPr="001210FE">
        <w:rPr>
          <w:rFonts w:ascii="Arial" w:hAnsi="Arial" w:cs="Arial"/>
          <w:color w:val="404040" w:themeColor="text1" w:themeTint="BF"/>
          <w:sz w:val="18"/>
          <w:szCs w:val="18"/>
        </w:rPr>
        <w:t xml:space="preserve">in </w:t>
      </w:r>
      <w:r w:rsidR="00543251" w:rsidRPr="001210FE">
        <w:rPr>
          <w:rFonts w:ascii="Arial" w:hAnsi="Arial" w:cs="Arial"/>
          <w:color w:val="404040" w:themeColor="text1" w:themeTint="BF"/>
          <w:sz w:val="18"/>
          <w:szCs w:val="18"/>
        </w:rPr>
        <w:t>the Australian Capital Territory</w:t>
      </w:r>
      <w:r w:rsidR="00F54DD8" w:rsidRPr="001210FE">
        <w:rPr>
          <w:rFonts w:ascii="Arial" w:hAnsi="Arial" w:cs="Arial"/>
          <w:color w:val="404040" w:themeColor="text1" w:themeTint="BF"/>
          <w:sz w:val="18"/>
          <w:szCs w:val="18"/>
        </w:rPr>
        <w:t xml:space="preserve"> to </w:t>
      </w:r>
      <w:r w:rsidR="006C03C5" w:rsidRPr="001210FE">
        <w:rPr>
          <w:rFonts w:ascii="Arial" w:hAnsi="Arial" w:cs="Arial"/>
          <w:color w:val="404040" w:themeColor="text1" w:themeTint="BF"/>
          <w:sz w:val="18"/>
          <w:szCs w:val="18"/>
        </w:rPr>
        <w:t xml:space="preserve">an increase of </w:t>
      </w:r>
      <w:r w:rsidR="003C5208" w:rsidRPr="001210FE">
        <w:rPr>
          <w:rFonts w:ascii="Arial" w:hAnsi="Arial" w:cs="Arial"/>
          <w:color w:val="404040" w:themeColor="text1" w:themeTint="BF"/>
          <w:sz w:val="18"/>
          <w:szCs w:val="18"/>
        </w:rPr>
        <w:t>3.2</w:t>
      </w:r>
      <w:r w:rsidR="006C03C5" w:rsidRPr="001210FE">
        <w:rPr>
          <w:rFonts w:ascii="Arial" w:hAnsi="Arial" w:cs="Arial"/>
          <w:color w:val="404040" w:themeColor="text1" w:themeTint="BF"/>
          <w:sz w:val="18"/>
          <w:szCs w:val="18"/>
        </w:rPr>
        <w:t> per cent in</w:t>
      </w:r>
      <w:r w:rsidR="0076736D" w:rsidRPr="001210FE">
        <w:rPr>
          <w:rFonts w:ascii="Arial" w:hAnsi="Arial" w:cs="Arial"/>
          <w:color w:val="404040" w:themeColor="text1" w:themeTint="BF"/>
          <w:sz w:val="18"/>
          <w:szCs w:val="18"/>
        </w:rPr>
        <w:t xml:space="preserve"> </w:t>
      </w:r>
      <w:r w:rsidR="00543251" w:rsidRPr="001210FE">
        <w:rPr>
          <w:rFonts w:ascii="Arial" w:hAnsi="Arial" w:cs="Arial"/>
          <w:color w:val="404040" w:themeColor="text1" w:themeTint="BF"/>
          <w:sz w:val="18"/>
          <w:szCs w:val="18"/>
        </w:rPr>
        <w:t>Tasmania</w:t>
      </w:r>
      <w:r w:rsidR="00232962" w:rsidRPr="001210FE">
        <w:rPr>
          <w:rFonts w:ascii="Arial" w:hAnsi="Arial" w:cs="Arial"/>
          <w:color w:val="404040" w:themeColor="text1" w:themeTint="BF"/>
          <w:sz w:val="18"/>
          <w:szCs w:val="18"/>
        </w:rPr>
        <w:t xml:space="preserve"> </w:t>
      </w:r>
      <w:r w:rsidR="000367D6" w:rsidRPr="001210FE">
        <w:rPr>
          <w:rFonts w:ascii="Arial" w:hAnsi="Arial" w:cs="Arial"/>
          <w:color w:val="404040" w:themeColor="text1" w:themeTint="BF"/>
          <w:sz w:val="18"/>
          <w:szCs w:val="18"/>
        </w:rPr>
        <w:t>(Chart</w:t>
      </w:r>
      <w:r w:rsidR="00BE6F11" w:rsidRPr="001210FE">
        <w:rPr>
          <w:rFonts w:ascii="Arial" w:hAnsi="Arial" w:cs="Arial"/>
          <w:color w:val="404040" w:themeColor="text1" w:themeTint="BF"/>
          <w:sz w:val="18"/>
          <w:szCs w:val="18"/>
        </w:rPr>
        <w:t> </w:t>
      </w:r>
      <w:r w:rsidR="001978FF" w:rsidRPr="001210FE">
        <w:rPr>
          <w:rFonts w:ascii="Arial" w:hAnsi="Arial" w:cs="Arial"/>
          <w:color w:val="404040" w:themeColor="text1" w:themeTint="BF"/>
          <w:sz w:val="18"/>
          <w:szCs w:val="18"/>
        </w:rPr>
        <w:t>3</w:t>
      </w:r>
      <w:r w:rsidR="00CB74C5" w:rsidRPr="001210FE">
        <w:rPr>
          <w:rFonts w:ascii="Arial" w:hAnsi="Arial" w:cs="Arial"/>
          <w:color w:val="404040" w:themeColor="text1" w:themeTint="BF"/>
          <w:sz w:val="18"/>
          <w:szCs w:val="18"/>
        </w:rPr>
        <w:t xml:space="preserve">). </w:t>
      </w:r>
      <w:r w:rsidR="005073AF" w:rsidRPr="001210FE">
        <w:rPr>
          <w:rFonts w:ascii="Arial" w:hAnsi="Arial" w:cs="Arial"/>
          <w:color w:val="404040" w:themeColor="text1" w:themeTint="BF"/>
          <w:sz w:val="18"/>
          <w:szCs w:val="18"/>
        </w:rPr>
        <w:t>N</w:t>
      </w:r>
      <w:r w:rsidR="00B72BEB" w:rsidRPr="001210FE">
        <w:rPr>
          <w:rFonts w:ascii="Arial" w:hAnsi="Arial" w:cs="Arial"/>
          <w:color w:val="404040" w:themeColor="text1" w:themeTint="BF"/>
          <w:sz w:val="18"/>
          <w:szCs w:val="18"/>
        </w:rPr>
        <w:t>ationally</w:t>
      </w:r>
      <w:r w:rsidR="00C83DAA" w:rsidRPr="001210FE">
        <w:rPr>
          <w:rFonts w:ascii="Arial" w:hAnsi="Arial" w:cs="Arial"/>
          <w:color w:val="404040" w:themeColor="text1" w:themeTint="BF"/>
          <w:sz w:val="18"/>
          <w:szCs w:val="18"/>
        </w:rPr>
        <w:t>,</w:t>
      </w:r>
      <w:r w:rsidR="003C5208" w:rsidRPr="001210FE">
        <w:rPr>
          <w:rFonts w:ascii="Arial" w:hAnsi="Arial" w:cs="Arial"/>
          <w:color w:val="404040" w:themeColor="text1" w:themeTint="BF"/>
          <w:sz w:val="18"/>
          <w:szCs w:val="18"/>
        </w:rPr>
        <w:t xml:space="preserve"> employment grew by 1.2</w:t>
      </w:r>
      <w:r w:rsidR="005073AF" w:rsidRPr="001210FE">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3</w:t>
      </w:r>
      <w:r w:rsidRPr="001210FE">
        <w:rPr>
          <w:rFonts w:ascii="Arial" w:hAnsi="Arial" w:cs="Arial"/>
          <w:color w:val="E36C0A" w:themeColor="accent6" w:themeShade="BF"/>
          <w:sz w:val="18"/>
          <w:szCs w:val="18"/>
        </w:rPr>
        <w:t xml:space="preserve">: </w:t>
      </w:r>
      <w:r w:rsidR="006D364A" w:rsidRPr="001210FE">
        <w:rPr>
          <w:rFonts w:ascii="Arial" w:hAnsi="Arial" w:cs="Arial"/>
          <w:color w:val="E36C0A" w:themeColor="accent6" w:themeShade="BF"/>
          <w:sz w:val="18"/>
          <w:szCs w:val="18"/>
        </w:rPr>
        <w:t xml:space="preserve">Year on year change in employment, </w:t>
      </w:r>
      <w:r w:rsidRPr="001210FE">
        <w:rPr>
          <w:rFonts w:ascii="Arial" w:hAnsi="Arial" w:cs="Arial"/>
          <w:color w:val="E36C0A" w:themeColor="accent6" w:themeShade="BF"/>
          <w:sz w:val="18"/>
          <w:szCs w:val="18"/>
        </w:rPr>
        <w:t xml:space="preserve">year to </w:t>
      </w:r>
      <w:r w:rsidR="003C5208" w:rsidRPr="001210FE">
        <w:rPr>
          <w:rFonts w:ascii="Arial" w:hAnsi="Arial" w:cs="Arial"/>
          <w:color w:val="E36C0A" w:themeColor="accent6" w:themeShade="BF"/>
          <w:sz w:val="18"/>
          <w:szCs w:val="18"/>
        </w:rPr>
        <w:t>February</w:t>
      </w:r>
      <w:r w:rsidR="00D73D85" w:rsidRPr="001210FE">
        <w:rPr>
          <w:rFonts w:ascii="Arial" w:hAnsi="Arial" w:cs="Arial"/>
          <w:color w:val="E36C0A" w:themeColor="accent6" w:themeShade="BF"/>
          <w:sz w:val="18"/>
          <w:szCs w:val="18"/>
        </w:rPr>
        <w:t xml:space="preserve"> 2015</w:t>
      </w:r>
    </w:p>
    <w:p w:rsidR="0076736D" w:rsidRPr="0035718D" w:rsidRDefault="003C5208"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6550A2F0" wp14:editId="6187AC4C">
            <wp:extent cx="2718435" cy="1665219"/>
            <wp:effectExtent l="0" t="0" r="5715" b="0"/>
            <wp:docPr id="10" name="Chart 10" descr="Chart 3: Year on year change in employment, year to Februar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5718D">
        <w:rPr>
          <w:rFonts w:ascii="Arial" w:hAnsi="Arial" w:cs="Arial"/>
          <w:color w:val="404040" w:themeColor="text1" w:themeTint="BF"/>
          <w:sz w:val="18"/>
          <w:szCs w:val="18"/>
        </w:rPr>
        <w:lastRenderedPageBreak/>
        <w:t xml:space="preserve">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4A1669"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 xml:space="preserve"> </w:t>
      </w:r>
      <w:r w:rsidR="00544D71"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(5</w:t>
      </w:r>
      <w:r w:rsidR="00544D71"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C37E32" w:rsidRPr="00461AC7">
        <w:rPr>
          <w:rFonts w:ascii="Arial" w:hAnsi="Arial" w:cs="Arial"/>
          <w:color w:val="404040" w:themeColor="text1" w:themeTint="BF"/>
          <w:sz w:val="18"/>
          <w:szCs w:val="18"/>
        </w:rPr>
        <w:t>health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1210FE" w:rsidRDefault="003C5208"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In annual terms, t</w:t>
      </w:r>
      <w:r w:rsidR="00CB74C5" w:rsidRPr="001210FE">
        <w:rPr>
          <w:rFonts w:ascii="Arial" w:hAnsi="Arial" w:cs="Arial"/>
          <w:color w:val="404040" w:themeColor="text1" w:themeTint="BF"/>
          <w:sz w:val="18"/>
          <w:szCs w:val="18"/>
        </w:rPr>
        <w:t xml:space="preserve">he </w:t>
      </w:r>
      <w:r w:rsidR="003749CF" w:rsidRPr="001210FE">
        <w:rPr>
          <w:rFonts w:ascii="Arial" w:hAnsi="Arial" w:cs="Arial"/>
          <w:color w:val="404040" w:themeColor="text1" w:themeTint="BF"/>
          <w:sz w:val="18"/>
          <w:szCs w:val="18"/>
        </w:rPr>
        <w:t xml:space="preserve">trend </w:t>
      </w:r>
      <w:r w:rsidR="00CB74C5" w:rsidRPr="001210FE">
        <w:rPr>
          <w:rFonts w:ascii="Arial" w:hAnsi="Arial" w:cs="Arial"/>
          <w:color w:val="404040" w:themeColor="text1" w:themeTint="BF"/>
          <w:sz w:val="18"/>
          <w:szCs w:val="18"/>
        </w:rPr>
        <w:t xml:space="preserve">number of </w:t>
      </w:r>
      <w:r w:rsidR="008B7491" w:rsidRPr="001210FE">
        <w:rPr>
          <w:rFonts w:ascii="Arial" w:hAnsi="Arial" w:cs="Arial"/>
          <w:color w:val="404040" w:themeColor="text1" w:themeTint="BF"/>
          <w:sz w:val="18"/>
          <w:szCs w:val="18"/>
        </w:rPr>
        <w:t xml:space="preserve">people </w:t>
      </w:r>
      <w:r w:rsidR="00CB74C5" w:rsidRPr="001210FE">
        <w:rPr>
          <w:rFonts w:ascii="Arial" w:hAnsi="Arial" w:cs="Arial"/>
          <w:color w:val="404040" w:themeColor="text1" w:themeTint="BF"/>
          <w:sz w:val="18"/>
          <w:szCs w:val="18"/>
        </w:rPr>
        <w:t xml:space="preserve">employed </w:t>
      </w:r>
      <w:r w:rsidR="001A027E" w:rsidRPr="001210FE">
        <w:rPr>
          <w:rFonts w:ascii="Arial" w:hAnsi="Arial" w:cs="Arial"/>
          <w:color w:val="404040" w:themeColor="text1" w:themeTint="BF"/>
          <w:sz w:val="18"/>
          <w:szCs w:val="18"/>
        </w:rPr>
        <w:t xml:space="preserve">in the Territory </w:t>
      </w:r>
      <w:r w:rsidRPr="001210FE">
        <w:rPr>
          <w:rFonts w:ascii="Arial" w:hAnsi="Arial" w:cs="Arial"/>
          <w:color w:val="404040" w:themeColor="text1" w:themeTint="BF"/>
          <w:sz w:val="18"/>
          <w:szCs w:val="18"/>
        </w:rPr>
        <w:t>de</w:t>
      </w:r>
      <w:r w:rsidR="002C54DB" w:rsidRPr="001210FE">
        <w:rPr>
          <w:rFonts w:ascii="Arial" w:hAnsi="Arial" w:cs="Arial"/>
          <w:color w:val="404040" w:themeColor="text1" w:themeTint="BF"/>
          <w:sz w:val="18"/>
          <w:szCs w:val="18"/>
        </w:rPr>
        <w:t>creased</w:t>
      </w:r>
      <w:r w:rsidR="00CB74C5" w:rsidRPr="001210FE">
        <w:rPr>
          <w:rFonts w:ascii="Arial" w:hAnsi="Arial" w:cs="Arial"/>
          <w:color w:val="404040" w:themeColor="text1" w:themeTint="BF"/>
          <w:sz w:val="18"/>
          <w:szCs w:val="18"/>
        </w:rPr>
        <w:t xml:space="preserve"> by </w:t>
      </w:r>
      <w:r w:rsidRPr="001210FE">
        <w:rPr>
          <w:rFonts w:ascii="Arial" w:hAnsi="Arial" w:cs="Arial"/>
          <w:color w:val="404040" w:themeColor="text1" w:themeTint="BF"/>
          <w:sz w:val="18"/>
          <w:szCs w:val="18"/>
        </w:rPr>
        <w:t>1201.</w:t>
      </w:r>
      <w:r w:rsidR="00CB74C5" w:rsidRPr="001210FE">
        <w:rPr>
          <w:rFonts w:ascii="Arial" w:hAnsi="Arial" w:cs="Arial"/>
          <w:color w:val="404040" w:themeColor="text1" w:themeTint="BF"/>
          <w:sz w:val="18"/>
          <w:szCs w:val="18"/>
        </w:rPr>
        <w:t xml:space="preserve"> </w:t>
      </w:r>
      <w:r w:rsidR="0044378B" w:rsidRPr="001210FE">
        <w:rPr>
          <w:rFonts w:ascii="Arial" w:hAnsi="Arial" w:cs="Arial"/>
          <w:color w:val="404040" w:themeColor="text1" w:themeTint="BF"/>
          <w:sz w:val="18"/>
          <w:szCs w:val="18"/>
        </w:rPr>
        <w:t xml:space="preserve">This </w:t>
      </w:r>
      <w:r w:rsidR="005C4E2E" w:rsidRPr="001210FE">
        <w:rPr>
          <w:rFonts w:ascii="Arial" w:hAnsi="Arial" w:cs="Arial"/>
          <w:color w:val="404040" w:themeColor="text1" w:themeTint="BF"/>
          <w:sz w:val="18"/>
          <w:szCs w:val="18"/>
        </w:rPr>
        <w:t>reflects a</w:t>
      </w:r>
      <w:r w:rsidRPr="001210FE">
        <w:rPr>
          <w:rFonts w:ascii="Arial" w:hAnsi="Arial" w:cs="Arial"/>
          <w:color w:val="404040" w:themeColor="text1" w:themeTint="BF"/>
          <w:sz w:val="18"/>
          <w:szCs w:val="18"/>
        </w:rPr>
        <w:t xml:space="preserve"> de</w:t>
      </w:r>
      <w:r w:rsidR="005C4E2E" w:rsidRPr="001210FE">
        <w:rPr>
          <w:rFonts w:ascii="Arial" w:hAnsi="Arial" w:cs="Arial"/>
          <w:color w:val="404040" w:themeColor="text1" w:themeTint="BF"/>
          <w:sz w:val="18"/>
          <w:szCs w:val="18"/>
        </w:rPr>
        <w:t>crease</w:t>
      </w:r>
      <w:r w:rsidR="00CB74C5" w:rsidRPr="001210FE">
        <w:rPr>
          <w:rFonts w:ascii="Arial" w:hAnsi="Arial" w:cs="Arial"/>
          <w:color w:val="404040" w:themeColor="text1" w:themeTint="BF"/>
          <w:sz w:val="18"/>
          <w:szCs w:val="18"/>
        </w:rPr>
        <w:t xml:space="preserve"> of </w:t>
      </w:r>
      <w:r w:rsidRPr="001210FE">
        <w:rPr>
          <w:rFonts w:ascii="Arial" w:hAnsi="Arial" w:cs="Arial"/>
          <w:color w:val="404040" w:themeColor="text1" w:themeTint="BF"/>
          <w:sz w:val="18"/>
          <w:szCs w:val="18"/>
        </w:rPr>
        <w:t>2329</w:t>
      </w:r>
      <w:r w:rsidR="005C4E2E" w:rsidRPr="001210FE">
        <w:rPr>
          <w:rFonts w:ascii="Arial" w:hAnsi="Arial" w:cs="Arial"/>
          <w:color w:val="404040" w:themeColor="text1" w:themeTint="BF"/>
          <w:sz w:val="18"/>
          <w:szCs w:val="18"/>
        </w:rPr>
        <w:t> </w:t>
      </w:r>
      <w:r w:rsidR="005D5889" w:rsidRPr="001210FE">
        <w:rPr>
          <w:rFonts w:ascii="Arial" w:hAnsi="Arial" w:cs="Arial"/>
          <w:color w:val="404040" w:themeColor="text1" w:themeTint="BF"/>
          <w:sz w:val="18"/>
          <w:szCs w:val="18"/>
        </w:rPr>
        <w:t xml:space="preserve">employed </w:t>
      </w:r>
      <w:r w:rsidR="00CC5FC7" w:rsidRPr="001210FE">
        <w:rPr>
          <w:rFonts w:ascii="Arial" w:hAnsi="Arial" w:cs="Arial"/>
          <w:color w:val="404040" w:themeColor="text1" w:themeTint="BF"/>
          <w:sz w:val="18"/>
          <w:szCs w:val="18"/>
        </w:rPr>
        <w:t>males</w:t>
      </w:r>
      <w:r w:rsidRPr="001210FE">
        <w:rPr>
          <w:rFonts w:ascii="Arial" w:hAnsi="Arial" w:cs="Arial"/>
          <w:color w:val="404040" w:themeColor="text1" w:themeTint="BF"/>
          <w:sz w:val="18"/>
          <w:szCs w:val="18"/>
        </w:rPr>
        <w:t>, partly offset by an in</w:t>
      </w:r>
      <w:r w:rsidR="00D73D85" w:rsidRPr="001210FE">
        <w:rPr>
          <w:rFonts w:ascii="Arial" w:hAnsi="Arial" w:cs="Arial"/>
          <w:color w:val="404040" w:themeColor="text1" w:themeTint="BF"/>
          <w:sz w:val="18"/>
          <w:szCs w:val="18"/>
        </w:rPr>
        <w:t>crease of</w:t>
      </w:r>
      <w:r w:rsidR="00550BAA" w:rsidRPr="001210FE">
        <w:rPr>
          <w:rFonts w:ascii="Arial" w:hAnsi="Arial" w:cs="Arial"/>
          <w:color w:val="404040" w:themeColor="text1" w:themeTint="BF"/>
          <w:sz w:val="18"/>
          <w:szCs w:val="18"/>
        </w:rPr>
        <w:t xml:space="preserve"> </w:t>
      </w:r>
      <w:r w:rsidRPr="001210FE">
        <w:rPr>
          <w:rFonts w:ascii="Arial" w:hAnsi="Arial" w:cs="Arial"/>
          <w:color w:val="404040" w:themeColor="text1" w:themeTint="BF"/>
          <w:sz w:val="18"/>
          <w:szCs w:val="18"/>
        </w:rPr>
        <w:t>1128</w:t>
      </w:r>
      <w:r w:rsidR="00CC5FC7" w:rsidRPr="001210FE">
        <w:rPr>
          <w:rFonts w:ascii="Arial" w:hAnsi="Arial" w:cs="Arial"/>
          <w:color w:val="404040" w:themeColor="text1" w:themeTint="BF"/>
          <w:sz w:val="18"/>
          <w:szCs w:val="18"/>
        </w:rPr>
        <w:t xml:space="preserve"> </w:t>
      </w:r>
      <w:r w:rsidRPr="001210FE">
        <w:rPr>
          <w:rFonts w:ascii="Arial" w:hAnsi="Arial" w:cs="Arial"/>
          <w:color w:val="404040" w:themeColor="text1" w:themeTint="BF"/>
          <w:sz w:val="18"/>
          <w:szCs w:val="18"/>
        </w:rPr>
        <w:t>fe</w:t>
      </w:r>
      <w:r w:rsidR="00BF40BA" w:rsidRPr="001210FE">
        <w:rPr>
          <w:rFonts w:ascii="Arial" w:hAnsi="Arial" w:cs="Arial"/>
          <w:color w:val="404040" w:themeColor="text1" w:themeTint="BF"/>
          <w:sz w:val="18"/>
          <w:szCs w:val="18"/>
        </w:rPr>
        <w:t>males</w:t>
      </w:r>
      <w:r w:rsidR="005D5889" w:rsidRPr="001210FE">
        <w:rPr>
          <w:rFonts w:ascii="Arial" w:hAnsi="Arial" w:cs="Arial"/>
          <w:color w:val="404040" w:themeColor="text1" w:themeTint="BF"/>
          <w:sz w:val="18"/>
          <w:szCs w:val="18"/>
        </w:rPr>
        <w:t>.</w:t>
      </w:r>
    </w:p>
    <w:p w:rsidR="000371D5" w:rsidRPr="001210FE" w:rsidRDefault="00E338E6"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Consistent with </w:t>
      </w:r>
      <w:r w:rsidR="003C5208" w:rsidRPr="001210FE">
        <w:rPr>
          <w:rFonts w:ascii="Arial" w:hAnsi="Arial" w:cs="Arial"/>
          <w:color w:val="404040" w:themeColor="text1" w:themeTint="BF"/>
          <w:sz w:val="18"/>
          <w:szCs w:val="18"/>
        </w:rPr>
        <w:t xml:space="preserve">the </w:t>
      </w:r>
      <w:r w:rsidRPr="001210FE">
        <w:rPr>
          <w:rFonts w:ascii="Arial" w:hAnsi="Arial" w:cs="Arial"/>
          <w:color w:val="404040" w:themeColor="text1" w:themeTint="BF"/>
          <w:sz w:val="18"/>
          <w:szCs w:val="18"/>
        </w:rPr>
        <w:t>changes</w:t>
      </w:r>
      <w:r w:rsidR="005D5889" w:rsidRPr="001210FE">
        <w:rPr>
          <w:rFonts w:ascii="Arial" w:hAnsi="Arial" w:cs="Arial"/>
          <w:color w:val="404040" w:themeColor="text1" w:themeTint="BF"/>
          <w:sz w:val="18"/>
          <w:szCs w:val="18"/>
        </w:rPr>
        <w:t xml:space="preserve"> in employment, the unemployment rate</w:t>
      </w:r>
      <w:r w:rsidR="005D3E22" w:rsidRPr="001210FE">
        <w:rPr>
          <w:rFonts w:ascii="Arial" w:hAnsi="Arial" w:cs="Arial"/>
          <w:color w:val="404040" w:themeColor="text1" w:themeTint="BF"/>
          <w:sz w:val="18"/>
          <w:szCs w:val="18"/>
        </w:rPr>
        <w:t xml:space="preserve"> for females </w:t>
      </w:r>
      <w:r w:rsidR="003C5208" w:rsidRPr="001210FE">
        <w:rPr>
          <w:rFonts w:ascii="Arial" w:hAnsi="Arial" w:cs="Arial"/>
          <w:color w:val="404040" w:themeColor="text1" w:themeTint="BF"/>
          <w:sz w:val="18"/>
          <w:szCs w:val="18"/>
        </w:rPr>
        <w:t>decreased by 0.1 percentage points to 3.6</w:t>
      </w:r>
      <w:r w:rsidR="002A64CE" w:rsidRPr="001210FE">
        <w:rPr>
          <w:rFonts w:ascii="Arial" w:hAnsi="Arial" w:cs="Arial"/>
          <w:color w:val="404040" w:themeColor="text1" w:themeTint="BF"/>
          <w:sz w:val="18"/>
          <w:szCs w:val="18"/>
        </w:rPr>
        <w:t xml:space="preserve"> per cent </w:t>
      </w:r>
      <w:r w:rsidR="004C35B3" w:rsidRPr="001210FE">
        <w:rPr>
          <w:rFonts w:ascii="Arial" w:hAnsi="Arial" w:cs="Arial"/>
          <w:color w:val="404040" w:themeColor="text1" w:themeTint="BF"/>
          <w:sz w:val="18"/>
          <w:szCs w:val="18"/>
        </w:rPr>
        <w:t xml:space="preserve">through the year to </w:t>
      </w:r>
      <w:r w:rsidR="003C5208" w:rsidRPr="001210FE">
        <w:rPr>
          <w:rFonts w:ascii="Arial" w:hAnsi="Arial" w:cs="Arial"/>
          <w:color w:val="404040" w:themeColor="text1" w:themeTint="BF"/>
          <w:sz w:val="18"/>
          <w:szCs w:val="18"/>
        </w:rPr>
        <w:t>February</w:t>
      </w:r>
      <w:r w:rsidR="004C35B3" w:rsidRPr="001210FE">
        <w:rPr>
          <w:rFonts w:ascii="Arial" w:hAnsi="Arial" w:cs="Arial"/>
          <w:color w:val="404040" w:themeColor="text1" w:themeTint="BF"/>
          <w:sz w:val="18"/>
          <w:szCs w:val="18"/>
        </w:rPr>
        <w:t xml:space="preserve"> 2015, while the male unemployment </w:t>
      </w:r>
      <w:r w:rsidR="004C35B3" w:rsidRPr="001210FE">
        <w:rPr>
          <w:rFonts w:ascii="Arial" w:hAnsi="Arial" w:cs="Arial"/>
          <w:color w:val="404040" w:themeColor="text1" w:themeTint="BF"/>
          <w:sz w:val="18"/>
          <w:szCs w:val="18"/>
        </w:rPr>
        <w:lastRenderedPageBreak/>
        <w:t>rate</w:t>
      </w:r>
      <w:r w:rsidR="002A64CE" w:rsidRPr="001210FE">
        <w:rPr>
          <w:rFonts w:ascii="Arial" w:hAnsi="Arial" w:cs="Arial"/>
          <w:color w:val="404040" w:themeColor="text1" w:themeTint="BF"/>
          <w:sz w:val="18"/>
          <w:szCs w:val="18"/>
        </w:rPr>
        <w:t xml:space="preserve"> </w:t>
      </w:r>
      <w:r w:rsidR="003C5208" w:rsidRPr="001210FE">
        <w:rPr>
          <w:rFonts w:ascii="Arial" w:hAnsi="Arial" w:cs="Arial"/>
          <w:color w:val="404040" w:themeColor="text1" w:themeTint="BF"/>
          <w:sz w:val="18"/>
          <w:szCs w:val="18"/>
        </w:rPr>
        <w:t>increased by 0.9</w:t>
      </w:r>
      <w:r w:rsidR="002A64CE" w:rsidRPr="001210FE">
        <w:rPr>
          <w:rFonts w:ascii="Arial" w:hAnsi="Arial" w:cs="Arial"/>
          <w:color w:val="404040" w:themeColor="text1" w:themeTint="BF"/>
          <w:sz w:val="18"/>
          <w:szCs w:val="18"/>
        </w:rPr>
        <w:t> percentage points t</w:t>
      </w:r>
      <w:r w:rsidR="003C5208" w:rsidRPr="001210FE">
        <w:rPr>
          <w:rFonts w:ascii="Arial" w:hAnsi="Arial" w:cs="Arial"/>
          <w:color w:val="404040" w:themeColor="text1" w:themeTint="BF"/>
          <w:sz w:val="18"/>
          <w:szCs w:val="18"/>
        </w:rPr>
        <w:t>o 4.8</w:t>
      </w:r>
      <w:r w:rsidR="002A64CE" w:rsidRPr="001210FE">
        <w:rPr>
          <w:rFonts w:ascii="Arial" w:hAnsi="Arial" w:cs="Arial"/>
          <w:color w:val="404040" w:themeColor="text1" w:themeTint="BF"/>
          <w:sz w:val="18"/>
          <w:szCs w:val="18"/>
        </w:rPr>
        <w:t xml:space="preserve"> per cent </w:t>
      </w:r>
      <w:r w:rsidR="004C35B3" w:rsidRPr="001210FE">
        <w:rPr>
          <w:rFonts w:ascii="Arial" w:hAnsi="Arial" w:cs="Arial"/>
          <w:color w:val="404040" w:themeColor="text1" w:themeTint="BF"/>
          <w:sz w:val="18"/>
          <w:szCs w:val="18"/>
        </w:rPr>
        <w:t>over the same period.</w:t>
      </w:r>
    </w:p>
    <w:p w:rsidR="009765E7" w:rsidRPr="001210FE" w:rsidRDefault="00793E25"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2C227E" w:rsidRPr="001210FE">
        <w:rPr>
          <w:rFonts w:ascii="Arial" w:hAnsi="Arial" w:cs="Arial"/>
          <w:color w:val="404040" w:themeColor="text1" w:themeTint="BF"/>
          <w:sz w:val="18"/>
          <w:szCs w:val="18"/>
        </w:rPr>
        <w:t>trend</w:t>
      </w:r>
      <w:r w:rsidRPr="001210FE">
        <w:rPr>
          <w:rFonts w:ascii="Arial" w:hAnsi="Arial" w:cs="Arial"/>
          <w:color w:val="404040" w:themeColor="text1" w:themeTint="BF"/>
          <w:sz w:val="18"/>
          <w:szCs w:val="18"/>
        </w:rPr>
        <w:t xml:space="preserve"> terms, full</w:t>
      </w:r>
      <w:r w:rsidR="00750D66" w:rsidRPr="001210FE">
        <w:rPr>
          <w:rFonts w:ascii="Arial" w:hAnsi="Arial" w:cs="Arial"/>
          <w:color w:val="404040" w:themeColor="text1" w:themeTint="BF"/>
          <w:sz w:val="18"/>
          <w:szCs w:val="18"/>
        </w:rPr>
        <w:t>-</w:t>
      </w:r>
      <w:r w:rsidRPr="001210FE">
        <w:rPr>
          <w:rFonts w:ascii="Arial" w:hAnsi="Arial" w:cs="Arial"/>
          <w:color w:val="404040" w:themeColor="text1" w:themeTint="BF"/>
          <w:sz w:val="18"/>
          <w:szCs w:val="18"/>
        </w:rPr>
        <w:t>time employment accounted for</w:t>
      </w:r>
      <w:r w:rsidR="00B96488"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81.8</w:t>
      </w:r>
      <w:r w:rsidR="00257223"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of total employment in </w:t>
      </w:r>
      <w:r w:rsidR="00C31392" w:rsidRPr="001210FE">
        <w:rPr>
          <w:rFonts w:ascii="Arial" w:hAnsi="Arial" w:cs="Arial"/>
          <w:color w:val="404040" w:themeColor="text1" w:themeTint="BF"/>
          <w:sz w:val="18"/>
          <w:szCs w:val="18"/>
        </w:rPr>
        <w:t>February</w:t>
      </w:r>
      <w:r w:rsidR="005319A7" w:rsidRPr="001210FE">
        <w:rPr>
          <w:rFonts w:ascii="Arial" w:hAnsi="Arial" w:cs="Arial"/>
          <w:color w:val="404040" w:themeColor="text1" w:themeTint="BF"/>
          <w:sz w:val="18"/>
          <w:szCs w:val="18"/>
        </w:rPr>
        <w:t> </w:t>
      </w:r>
      <w:r w:rsidR="00A566C5" w:rsidRPr="001210FE">
        <w:rPr>
          <w:rFonts w:ascii="Arial" w:hAnsi="Arial" w:cs="Arial"/>
          <w:color w:val="404040" w:themeColor="text1" w:themeTint="BF"/>
          <w:sz w:val="18"/>
          <w:szCs w:val="18"/>
        </w:rPr>
        <w:t>2015</w:t>
      </w:r>
      <w:r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Compared to February 2014, t</w:t>
      </w:r>
      <w:r w:rsidR="00CB74C5" w:rsidRPr="001210FE">
        <w:rPr>
          <w:rFonts w:ascii="Arial" w:hAnsi="Arial" w:cs="Arial"/>
          <w:color w:val="404040" w:themeColor="text1" w:themeTint="BF"/>
          <w:sz w:val="18"/>
          <w:szCs w:val="18"/>
        </w:rPr>
        <w:t>he</w:t>
      </w:r>
      <w:r w:rsidR="00FC61DA" w:rsidRPr="001210FE">
        <w:rPr>
          <w:rFonts w:ascii="Arial" w:hAnsi="Arial" w:cs="Arial"/>
          <w:color w:val="404040" w:themeColor="text1" w:themeTint="BF"/>
          <w:sz w:val="18"/>
          <w:szCs w:val="18"/>
        </w:rPr>
        <w:t xml:space="preserve"> </w:t>
      </w:r>
      <w:r w:rsidR="00CB74C5" w:rsidRPr="001210FE">
        <w:rPr>
          <w:rFonts w:ascii="Arial" w:hAnsi="Arial" w:cs="Arial"/>
          <w:color w:val="404040" w:themeColor="text1" w:themeTint="BF"/>
          <w:sz w:val="18"/>
          <w:szCs w:val="18"/>
        </w:rPr>
        <w:t xml:space="preserve">number of people </w:t>
      </w:r>
      <w:r w:rsidR="00147590" w:rsidRPr="001210FE">
        <w:rPr>
          <w:rFonts w:ascii="Arial" w:hAnsi="Arial" w:cs="Arial"/>
          <w:color w:val="404040" w:themeColor="text1" w:themeTint="BF"/>
          <w:sz w:val="18"/>
          <w:szCs w:val="18"/>
        </w:rPr>
        <w:t>employed on a full</w:t>
      </w:r>
      <w:r w:rsidR="00957CBA" w:rsidRPr="001210FE">
        <w:rPr>
          <w:rFonts w:ascii="Arial" w:hAnsi="Arial" w:cs="Arial"/>
          <w:color w:val="404040" w:themeColor="text1" w:themeTint="BF"/>
          <w:sz w:val="18"/>
          <w:szCs w:val="18"/>
        </w:rPr>
        <w:noBreakHyphen/>
      </w:r>
      <w:r w:rsidR="006E2F2D" w:rsidRPr="001210FE">
        <w:rPr>
          <w:rFonts w:ascii="Arial" w:hAnsi="Arial" w:cs="Arial"/>
          <w:color w:val="404040" w:themeColor="text1" w:themeTint="BF"/>
          <w:sz w:val="18"/>
          <w:szCs w:val="18"/>
        </w:rPr>
        <w:t xml:space="preserve">time basis </w:t>
      </w:r>
      <w:r w:rsidR="00C31392" w:rsidRPr="001210FE">
        <w:rPr>
          <w:rFonts w:ascii="Arial" w:hAnsi="Arial" w:cs="Arial"/>
          <w:color w:val="404040" w:themeColor="text1" w:themeTint="BF"/>
          <w:sz w:val="18"/>
          <w:szCs w:val="18"/>
        </w:rPr>
        <w:t>de</w:t>
      </w:r>
      <w:r w:rsidR="00464A44" w:rsidRPr="001210FE">
        <w:rPr>
          <w:rFonts w:ascii="Arial" w:hAnsi="Arial" w:cs="Arial"/>
          <w:color w:val="404040" w:themeColor="text1" w:themeTint="BF"/>
          <w:sz w:val="18"/>
          <w:szCs w:val="18"/>
        </w:rPr>
        <w:t>creased</w:t>
      </w:r>
      <w:r w:rsidR="00147590" w:rsidRPr="001210FE">
        <w:rPr>
          <w:rFonts w:ascii="Arial" w:hAnsi="Arial" w:cs="Arial"/>
          <w:color w:val="404040" w:themeColor="text1" w:themeTint="BF"/>
          <w:sz w:val="18"/>
          <w:szCs w:val="18"/>
        </w:rPr>
        <w:t xml:space="preserve"> by </w:t>
      </w:r>
      <w:r w:rsidR="00C31392" w:rsidRPr="001210FE">
        <w:rPr>
          <w:rFonts w:ascii="Arial" w:hAnsi="Arial" w:cs="Arial"/>
          <w:color w:val="404040" w:themeColor="text1" w:themeTint="BF"/>
          <w:sz w:val="18"/>
          <w:szCs w:val="18"/>
        </w:rPr>
        <w:t>1.6</w:t>
      </w:r>
      <w:r w:rsidR="005319A7" w:rsidRPr="001210FE">
        <w:rPr>
          <w:rFonts w:ascii="Arial" w:hAnsi="Arial" w:cs="Arial"/>
          <w:color w:val="404040" w:themeColor="text1" w:themeTint="BF"/>
          <w:sz w:val="18"/>
          <w:szCs w:val="18"/>
        </w:rPr>
        <w:t> </w:t>
      </w:r>
      <w:r w:rsidR="00257223" w:rsidRPr="001210FE">
        <w:rPr>
          <w:rFonts w:ascii="Arial" w:hAnsi="Arial" w:cs="Arial"/>
          <w:color w:val="404040" w:themeColor="text1" w:themeTint="BF"/>
          <w:sz w:val="18"/>
          <w:szCs w:val="18"/>
        </w:rPr>
        <w:t>per </w:t>
      </w:r>
      <w:r w:rsidRPr="001210FE">
        <w:rPr>
          <w:rFonts w:ascii="Arial" w:hAnsi="Arial" w:cs="Arial"/>
          <w:color w:val="404040" w:themeColor="text1" w:themeTint="BF"/>
          <w:sz w:val="18"/>
          <w:szCs w:val="18"/>
        </w:rPr>
        <w:t xml:space="preserve">cent </w:t>
      </w:r>
      <w:r w:rsidR="00C31392" w:rsidRPr="001210FE">
        <w:rPr>
          <w:rFonts w:ascii="Arial" w:hAnsi="Arial" w:cs="Arial"/>
          <w:color w:val="404040" w:themeColor="text1" w:themeTint="BF"/>
          <w:sz w:val="18"/>
          <w:szCs w:val="18"/>
        </w:rPr>
        <w:t>in February 2015</w:t>
      </w:r>
      <w:r w:rsidR="00F22B7A" w:rsidRPr="001210FE">
        <w:rPr>
          <w:rFonts w:ascii="Arial" w:hAnsi="Arial" w:cs="Arial"/>
          <w:color w:val="404040" w:themeColor="text1" w:themeTint="BF"/>
          <w:sz w:val="18"/>
          <w:szCs w:val="18"/>
        </w:rPr>
        <w:t>, while</w:t>
      </w:r>
      <w:r w:rsidR="00CB74C5" w:rsidRPr="001210FE">
        <w:rPr>
          <w:rFonts w:ascii="Arial" w:hAnsi="Arial" w:cs="Arial"/>
          <w:color w:val="404040" w:themeColor="text1" w:themeTint="BF"/>
          <w:sz w:val="18"/>
          <w:szCs w:val="18"/>
        </w:rPr>
        <w:t xml:space="preserve"> </w:t>
      </w:r>
      <w:r w:rsidR="00F22B7A" w:rsidRPr="001210FE">
        <w:rPr>
          <w:rFonts w:ascii="Arial" w:hAnsi="Arial" w:cs="Arial"/>
          <w:color w:val="404040" w:themeColor="text1" w:themeTint="BF"/>
          <w:sz w:val="18"/>
          <w:szCs w:val="18"/>
        </w:rPr>
        <w:t>p</w:t>
      </w:r>
      <w:r w:rsidR="00147590" w:rsidRPr="001210FE">
        <w:rPr>
          <w:rFonts w:ascii="Arial" w:hAnsi="Arial" w:cs="Arial"/>
          <w:color w:val="404040" w:themeColor="text1" w:themeTint="BF"/>
          <w:sz w:val="18"/>
          <w:szCs w:val="18"/>
        </w:rPr>
        <w:t>art</w:t>
      </w:r>
      <w:r w:rsidR="00CB74C5" w:rsidRPr="001210FE">
        <w:rPr>
          <w:rFonts w:ascii="Arial" w:hAnsi="Arial" w:cs="Arial"/>
          <w:color w:val="404040" w:themeColor="text1" w:themeTint="BF"/>
          <w:sz w:val="18"/>
          <w:szCs w:val="18"/>
        </w:rPr>
        <w:noBreakHyphen/>
        <w:t>time employment</w:t>
      </w:r>
      <w:r w:rsidR="00464A44"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in</w:t>
      </w:r>
      <w:r w:rsidR="00867EB8" w:rsidRPr="001210FE">
        <w:rPr>
          <w:rFonts w:ascii="Arial" w:hAnsi="Arial" w:cs="Arial"/>
          <w:color w:val="404040" w:themeColor="text1" w:themeTint="BF"/>
          <w:sz w:val="18"/>
          <w:szCs w:val="18"/>
        </w:rPr>
        <w:t>creased</w:t>
      </w:r>
      <w:r w:rsidR="00147590" w:rsidRPr="001210FE">
        <w:rPr>
          <w:rFonts w:ascii="Arial" w:hAnsi="Arial" w:cs="Arial"/>
          <w:color w:val="404040" w:themeColor="text1" w:themeTint="BF"/>
          <w:sz w:val="18"/>
          <w:szCs w:val="18"/>
        </w:rPr>
        <w:t xml:space="preserve"> by </w:t>
      </w:r>
      <w:r w:rsidR="00C31392" w:rsidRPr="001210FE">
        <w:rPr>
          <w:rFonts w:ascii="Arial" w:hAnsi="Arial" w:cs="Arial"/>
          <w:color w:val="404040" w:themeColor="text1" w:themeTint="BF"/>
          <w:sz w:val="18"/>
          <w:szCs w:val="18"/>
        </w:rPr>
        <w:t>2.2</w:t>
      </w:r>
      <w:r w:rsidR="000A16AD" w:rsidRPr="001210FE">
        <w:rPr>
          <w:rFonts w:ascii="Arial" w:hAnsi="Arial" w:cs="Arial"/>
          <w:color w:val="404040" w:themeColor="text1" w:themeTint="BF"/>
          <w:sz w:val="18"/>
          <w:szCs w:val="18"/>
        </w:rPr>
        <w:t> </w:t>
      </w:r>
      <w:r w:rsidR="006E2F2D" w:rsidRPr="001210FE">
        <w:rPr>
          <w:rFonts w:ascii="Arial" w:hAnsi="Arial" w:cs="Arial"/>
          <w:color w:val="404040" w:themeColor="text1" w:themeTint="BF"/>
          <w:sz w:val="18"/>
          <w:szCs w:val="18"/>
        </w:rPr>
        <w:t>per cent</w:t>
      </w:r>
      <w:r w:rsidR="00CB74C5" w:rsidRPr="001210FE">
        <w:rPr>
          <w:rFonts w:ascii="Arial" w:hAnsi="Arial" w:cs="Arial"/>
          <w:color w:val="404040" w:themeColor="text1" w:themeTint="BF"/>
          <w:sz w:val="18"/>
          <w:szCs w:val="18"/>
        </w:rPr>
        <w:t>.</w:t>
      </w:r>
    </w:p>
    <w:p w:rsidR="0005052A" w:rsidRPr="001210FE" w:rsidRDefault="00CB74C5" w:rsidP="0056268D">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Unemployment</w:t>
      </w:r>
    </w:p>
    <w:p w:rsidR="0038780B" w:rsidRPr="001210FE" w:rsidRDefault="00117664"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C31392" w:rsidRPr="001210FE">
        <w:rPr>
          <w:rFonts w:ascii="Arial" w:hAnsi="Arial" w:cs="Arial"/>
          <w:color w:val="404040" w:themeColor="text1" w:themeTint="BF"/>
          <w:sz w:val="18"/>
          <w:szCs w:val="18"/>
        </w:rPr>
        <w:t>February</w:t>
      </w:r>
      <w:r w:rsidR="00A566C5" w:rsidRPr="001210FE">
        <w:rPr>
          <w:rFonts w:ascii="Arial" w:hAnsi="Arial" w:cs="Arial"/>
          <w:color w:val="404040" w:themeColor="text1" w:themeTint="BF"/>
          <w:sz w:val="18"/>
          <w:szCs w:val="18"/>
        </w:rPr>
        <w:t xml:space="preserve"> 2015</w:t>
      </w:r>
      <w:r w:rsidRPr="001210FE">
        <w:rPr>
          <w:rFonts w:ascii="Arial" w:hAnsi="Arial" w:cs="Arial"/>
          <w:color w:val="404040" w:themeColor="text1" w:themeTint="BF"/>
          <w:sz w:val="18"/>
          <w:szCs w:val="18"/>
        </w:rPr>
        <w:t>, the</w:t>
      </w:r>
      <w:r w:rsidR="00CB74C5" w:rsidRPr="001210FE">
        <w:rPr>
          <w:rFonts w:ascii="Arial" w:hAnsi="Arial" w:cs="Arial"/>
          <w:color w:val="404040" w:themeColor="text1" w:themeTint="BF"/>
          <w:sz w:val="18"/>
          <w:szCs w:val="18"/>
        </w:rPr>
        <w:t xml:space="preserve"> Territory’s trend unemployment rate </w:t>
      </w:r>
      <w:r w:rsidR="00C31392" w:rsidRPr="001210FE">
        <w:rPr>
          <w:rFonts w:ascii="Arial" w:hAnsi="Arial" w:cs="Arial"/>
          <w:color w:val="404040" w:themeColor="text1" w:themeTint="BF"/>
          <w:sz w:val="18"/>
          <w:szCs w:val="18"/>
        </w:rPr>
        <w:t>increased by 0.2 percentage points to</w:t>
      </w:r>
      <w:r w:rsidR="008545F7"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4.3</w:t>
      </w:r>
      <w:r w:rsidR="002C227E" w:rsidRPr="001210FE">
        <w:rPr>
          <w:rFonts w:ascii="Arial" w:hAnsi="Arial" w:cs="Arial"/>
          <w:color w:val="404040" w:themeColor="text1" w:themeTint="BF"/>
          <w:sz w:val="18"/>
          <w:szCs w:val="18"/>
        </w:rPr>
        <w:t> per cent.</w:t>
      </w:r>
      <w:r w:rsidR="005319A7"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Despite the increase, the Territory’s unemployment rate remains</w:t>
      </w:r>
      <w:r w:rsidR="00CB74C5" w:rsidRPr="001210FE">
        <w:rPr>
          <w:rFonts w:ascii="Arial" w:hAnsi="Arial" w:cs="Arial"/>
          <w:color w:val="404040" w:themeColor="text1" w:themeTint="BF"/>
          <w:sz w:val="18"/>
          <w:szCs w:val="18"/>
        </w:rPr>
        <w:t xml:space="preserve"> the </w:t>
      </w:r>
      <w:r w:rsidR="00563811" w:rsidRPr="001210FE">
        <w:rPr>
          <w:rFonts w:ascii="Arial" w:hAnsi="Arial" w:cs="Arial"/>
          <w:color w:val="404040" w:themeColor="text1" w:themeTint="BF"/>
          <w:sz w:val="18"/>
          <w:szCs w:val="18"/>
        </w:rPr>
        <w:t>lowest</w:t>
      </w:r>
      <w:r w:rsidR="00CB74C5" w:rsidRPr="001210FE">
        <w:rPr>
          <w:rFonts w:ascii="Arial" w:hAnsi="Arial" w:cs="Arial"/>
          <w:color w:val="404040" w:themeColor="text1" w:themeTint="BF"/>
          <w:sz w:val="18"/>
          <w:szCs w:val="18"/>
        </w:rPr>
        <w:t xml:space="preserve"> </w:t>
      </w:r>
      <w:r w:rsidR="00123431" w:rsidRPr="001210FE">
        <w:rPr>
          <w:rFonts w:ascii="Arial" w:hAnsi="Arial" w:cs="Arial"/>
          <w:color w:val="404040" w:themeColor="text1" w:themeTint="BF"/>
          <w:sz w:val="18"/>
          <w:szCs w:val="18"/>
        </w:rPr>
        <w:t>of all jurisdictions</w:t>
      </w:r>
      <w:r w:rsidR="0037085E" w:rsidRPr="001210FE">
        <w:rPr>
          <w:rFonts w:ascii="Arial" w:hAnsi="Arial" w:cs="Arial"/>
          <w:color w:val="404040" w:themeColor="text1" w:themeTint="BF"/>
          <w:sz w:val="18"/>
          <w:szCs w:val="18"/>
        </w:rPr>
        <w:t>. In other jurisdictions</w:t>
      </w:r>
      <w:r w:rsidR="00EA595A" w:rsidRPr="001210FE">
        <w:rPr>
          <w:rFonts w:ascii="Arial" w:hAnsi="Arial" w:cs="Arial"/>
          <w:color w:val="404040" w:themeColor="text1" w:themeTint="BF"/>
          <w:sz w:val="18"/>
          <w:szCs w:val="18"/>
        </w:rPr>
        <w:t>,</w:t>
      </w:r>
      <w:r w:rsidR="0037085E" w:rsidRPr="001210FE">
        <w:rPr>
          <w:rFonts w:ascii="Arial" w:hAnsi="Arial" w:cs="Arial"/>
          <w:color w:val="404040" w:themeColor="text1" w:themeTint="BF"/>
          <w:sz w:val="18"/>
          <w:szCs w:val="18"/>
        </w:rPr>
        <w:t xml:space="preserve"> the u</w:t>
      </w:r>
      <w:r w:rsidR="00211082" w:rsidRPr="001210FE">
        <w:rPr>
          <w:rFonts w:ascii="Arial" w:hAnsi="Arial" w:cs="Arial"/>
          <w:color w:val="404040" w:themeColor="text1" w:themeTint="BF"/>
          <w:sz w:val="18"/>
          <w:szCs w:val="18"/>
        </w:rPr>
        <w:t xml:space="preserve">nemployment rate ranged from </w:t>
      </w:r>
      <w:r w:rsidR="00FF305B" w:rsidRPr="001210FE">
        <w:rPr>
          <w:rFonts w:ascii="Arial" w:hAnsi="Arial" w:cs="Arial"/>
          <w:color w:val="404040" w:themeColor="text1" w:themeTint="BF"/>
          <w:sz w:val="18"/>
          <w:szCs w:val="18"/>
        </w:rPr>
        <w:t>4.5</w:t>
      </w:r>
      <w:r w:rsidR="0037085E" w:rsidRPr="001210FE">
        <w:rPr>
          <w:rFonts w:ascii="Arial" w:hAnsi="Arial" w:cs="Arial"/>
          <w:color w:val="404040" w:themeColor="text1" w:themeTint="BF"/>
          <w:sz w:val="18"/>
          <w:szCs w:val="18"/>
        </w:rPr>
        <w:t xml:space="preserve"> per cent in </w:t>
      </w:r>
      <w:r w:rsidR="00211082" w:rsidRPr="001210FE">
        <w:rPr>
          <w:rFonts w:ascii="Arial" w:hAnsi="Arial" w:cs="Arial"/>
          <w:color w:val="404040" w:themeColor="text1" w:themeTint="BF"/>
          <w:sz w:val="18"/>
          <w:szCs w:val="18"/>
        </w:rPr>
        <w:t>the Aus</w:t>
      </w:r>
      <w:r w:rsidR="00C31392" w:rsidRPr="001210FE">
        <w:rPr>
          <w:rFonts w:ascii="Arial" w:hAnsi="Arial" w:cs="Arial"/>
          <w:color w:val="404040" w:themeColor="text1" w:themeTint="BF"/>
          <w:sz w:val="18"/>
          <w:szCs w:val="18"/>
        </w:rPr>
        <w:t>tralian Capital Territory to 7.0</w:t>
      </w:r>
      <w:r w:rsidR="00211082" w:rsidRPr="001210FE">
        <w:rPr>
          <w:rFonts w:ascii="Arial" w:hAnsi="Arial" w:cs="Arial"/>
          <w:color w:val="404040" w:themeColor="text1" w:themeTint="BF"/>
          <w:sz w:val="18"/>
          <w:szCs w:val="18"/>
        </w:rPr>
        <w:t> </w:t>
      </w:r>
      <w:r w:rsidR="00906394" w:rsidRPr="001210FE">
        <w:rPr>
          <w:rFonts w:ascii="Arial" w:hAnsi="Arial" w:cs="Arial"/>
          <w:color w:val="404040" w:themeColor="text1" w:themeTint="BF"/>
          <w:sz w:val="18"/>
          <w:szCs w:val="18"/>
        </w:rPr>
        <w:t xml:space="preserve">per cent </w:t>
      </w:r>
      <w:r w:rsidR="0037085E" w:rsidRPr="001210FE">
        <w:rPr>
          <w:rFonts w:ascii="Arial" w:hAnsi="Arial" w:cs="Arial"/>
          <w:color w:val="404040" w:themeColor="text1" w:themeTint="BF"/>
          <w:sz w:val="18"/>
          <w:szCs w:val="18"/>
        </w:rPr>
        <w:t xml:space="preserve">in </w:t>
      </w:r>
      <w:r w:rsidR="00C31392" w:rsidRPr="001210FE">
        <w:rPr>
          <w:rFonts w:ascii="Arial" w:hAnsi="Arial" w:cs="Arial"/>
          <w:color w:val="404040" w:themeColor="text1" w:themeTint="BF"/>
          <w:sz w:val="18"/>
          <w:szCs w:val="18"/>
        </w:rPr>
        <w:t>South </w:t>
      </w:r>
      <w:r w:rsidR="00FF305B" w:rsidRPr="001210FE">
        <w:rPr>
          <w:rFonts w:ascii="Arial" w:hAnsi="Arial" w:cs="Arial"/>
          <w:color w:val="404040" w:themeColor="text1" w:themeTint="BF"/>
          <w:sz w:val="18"/>
          <w:szCs w:val="18"/>
        </w:rPr>
        <w:t>Australia</w:t>
      </w:r>
      <w:r w:rsidR="0037085E" w:rsidRPr="001210FE">
        <w:rPr>
          <w:rFonts w:ascii="Arial" w:hAnsi="Arial" w:cs="Arial"/>
          <w:color w:val="404040" w:themeColor="text1" w:themeTint="BF"/>
          <w:sz w:val="18"/>
          <w:szCs w:val="18"/>
        </w:rPr>
        <w:t>. N</w:t>
      </w:r>
      <w:r w:rsidR="00CB74C5" w:rsidRPr="001210FE">
        <w:rPr>
          <w:rFonts w:ascii="Arial" w:hAnsi="Arial" w:cs="Arial"/>
          <w:color w:val="404040" w:themeColor="text1" w:themeTint="BF"/>
          <w:sz w:val="18"/>
          <w:szCs w:val="18"/>
        </w:rPr>
        <w:t>ational</w:t>
      </w:r>
      <w:r w:rsidR="0037085E" w:rsidRPr="001210FE">
        <w:rPr>
          <w:rFonts w:ascii="Arial" w:hAnsi="Arial" w:cs="Arial"/>
          <w:color w:val="404040" w:themeColor="text1" w:themeTint="BF"/>
          <w:sz w:val="18"/>
          <w:szCs w:val="18"/>
        </w:rPr>
        <w:t>ly, the</w:t>
      </w:r>
      <w:r w:rsidR="00CB74C5" w:rsidRPr="001210FE">
        <w:rPr>
          <w:rFonts w:ascii="Arial" w:hAnsi="Arial" w:cs="Arial"/>
          <w:color w:val="404040" w:themeColor="text1" w:themeTint="BF"/>
          <w:sz w:val="18"/>
          <w:szCs w:val="18"/>
        </w:rPr>
        <w:t xml:space="preserve"> unemployment</w:t>
      </w:r>
      <w:r w:rsidR="0037085E" w:rsidRPr="001210FE">
        <w:rPr>
          <w:rFonts w:ascii="Arial" w:hAnsi="Arial" w:cs="Arial"/>
          <w:color w:val="404040" w:themeColor="text1" w:themeTint="BF"/>
          <w:sz w:val="18"/>
          <w:szCs w:val="18"/>
        </w:rPr>
        <w:t xml:space="preserve"> rate was</w:t>
      </w:r>
      <w:r w:rsidR="0037573E" w:rsidRPr="001210FE">
        <w:rPr>
          <w:rFonts w:ascii="Arial" w:hAnsi="Arial" w:cs="Arial"/>
          <w:color w:val="404040" w:themeColor="text1" w:themeTint="BF"/>
          <w:sz w:val="18"/>
          <w:szCs w:val="18"/>
        </w:rPr>
        <w:t xml:space="preserve"> </w:t>
      </w:r>
      <w:r w:rsidR="005319A7" w:rsidRPr="001210FE">
        <w:rPr>
          <w:rFonts w:ascii="Arial" w:hAnsi="Arial" w:cs="Arial"/>
          <w:color w:val="404040" w:themeColor="text1" w:themeTint="BF"/>
          <w:sz w:val="18"/>
          <w:szCs w:val="18"/>
        </w:rPr>
        <w:t>6.</w:t>
      </w:r>
      <w:r w:rsidR="00FF305B" w:rsidRPr="001210FE">
        <w:rPr>
          <w:rFonts w:ascii="Arial" w:hAnsi="Arial" w:cs="Arial"/>
          <w:color w:val="404040" w:themeColor="text1" w:themeTint="BF"/>
          <w:sz w:val="18"/>
          <w:szCs w:val="18"/>
        </w:rPr>
        <w:t>3</w:t>
      </w:r>
      <w:r w:rsidR="00EF1CED" w:rsidRPr="001210FE">
        <w:rPr>
          <w:rFonts w:ascii="Arial" w:hAnsi="Arial" w:cs="Arial"/>
          <w:color w:val="404040" w:themeColor="text1" w:themeTint="BF"/>
          <w:sz w:val="18"/>
          <w:szCs w:val="18"/>
        </w:rPr>
        <w:t> </w:t>
      </w:r>
      <w:r w:rsidR="007B0BC7" w:rsidRPr="001210FE">
        <w:rPr>
          <w:rFonts w:ascii="Arial" w:hAnsi="Arial" w:cs="Arial"/>
          <w:color w:val="404040" w:themeColor="text1" w:themeTint="BF"/>
          <w:sz w:val="18"/>
          <w:szCs w:val="18"/>
        </w:rPr>
        <w:t>per </w:t>
      </w:r>
      <w:r w:rsidR="00CB74C5" w:rsidRPr="001210FE">
        <w:rPr>
          <w:rFonts w:ascii="Arial" w:hAnsi="Arial" w:cs="Arial"/>
          <w:color w:val="404040" w:themeColor="text1" w:themeTint="BF"/>
          <w:sz w:val="18"/>
          <w:szCs w:val="18"/>
        </w:rPr>
        <w:t>cent</w:t>
      </w:r>
      <w:r w:rsidR="00502921" w:rsidRPr="001210FE">
        <w:rPr>
          <w:rFonts w:ascii="Arial" w:hAnsi="Arial" w:cs="Arial"/>
          <w:color w:val="404040" w:themeColor="text1" w:themeTint="BF"/>
          <w:sz w:val="18"/>
          <w:szCs w:val="18"/>
        </w:rPr>
        <w:t xml:space="preserve"> </w:t>
      </w:r>
      <w:r w:rsidR="000367D6" w:rsidRPr="001210FE">
        <w:rPr>
          <w:rFonts w:ascii="Arial" w:hAnsi="Arial" w:cs="Arial"/>
          <w:color w:val="404040" w:themeColor="text1" w:themeTint="BF"/>
          <w:sz w:val="18"/>
          <w:szCs w:val="18"/>
        </w:rPr>
        <w:t xml:space="preserve">(Chart </w:t>
      </w:r>
      <w:r w:rsidR="001978FF" w:rsidRPr="001210FE">
        <w:rPr>
          <w:rFonts w:ascii="Arial" w:hAnsi="Arial" w:cs="Arial"/>
          <w:color w:val="404040" w:themeColor="text1" w:themeTint="BF"/>
          <w:sz w:val="18"/>
          <w:szCs w:val="18"/>
        </w:rPr>
        <w:t>4</w:t>
      </w:r>
      <w:r w:rsidR="00CB74C5" w:rsidRPr="001210FE">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4</w:t>
      </w:r>
      <w:r w:rsidRPr="001210FE">
        <w:rPr>
          <w:rFonts w:ascii="Arial" w:hAnsi="Arial" w:cs="Arial"/>
          <w:color w:val="E36C0A" w:themeColor="accent6" w:themeShade="BF"/>
          <w:sz w:val="18"/>
          <w:szCs w:val="18"/>
        </w:rPr>
        <w:t xml:space="preserve">: Trend unemployment rate, </w:t>
      </w:r>
      <w:r w:rsidR="00C31392" w:rsidRPr="001210FE">
        <w:rPr>
          <w:rFonts w:ascii="Arial" w:hAnsi="Arial" w:cs="Arial"/>
          <w:color w:val="E36C0A" w:themeColor="accent6" w:themeShade="BF"/>
          <w:sz w:val="18"/>
          <w:szCs w:val="18"/>
        </w:rPr>
        <w:t>February</w:t>
      </w:r>
      <w:r w:rsidR="000807FC" w:rsidRPr="001210FE">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C31392" w:rsidP="00176F4F">
      <w:pPr>
        <w:spacing w:before="120" w:line="264" w:lineRule="auto"/>
        <w:rPr>
          <w:noProof/>
        </w:rPr>
      </w:pPr>
      <w:r w:rsidRPr="001210FE">
        <w:rPr>
          <w:noProof/>
        </w:rPr>
        <w:drawing>
          <wp:inline distT="0" distB="0" distL="0" distR="0" wp14:anchorId="1BD99CFE" wp14:editId="06687FDD">
            <wp:extent cx="2718435" cy="1520362"/>
            <wp:effectExtent l="0" t="0" r="5715" b="3810"/>
            <wp:docPr id="12" name="Chart 12" descr="Chart 4: Trend unemployment rate, Februar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Cat. No. 6202.</w:t>
      </w:r>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C31392" w:rsidP="00232418">
      <w:pPr>
        <w:spacing w:before="120" w:after="0" w:line="264" w:lineRule="auto"/>
        <w:rPr>
          <w:noProof/>
        </w:rPr>
      </w:pPr>
      <w:r w:rsidRPr="001210FE">
        <w:rPr>
          <w:noProof/>
        </w:rPr>
        <w:drawing>
          <wp:inline distT="0" distB="0" distL="0" distR="0" wp14:anchorId="71FDEE9D" wp14:editId="35B7F91E">
            <wp:extent cx="2718435" cy="1887371"/>
            <wp:effectExtent l="0" t="0" r="5715" b="17780"/>
            <wp:docPr id="16" name="Chart 16"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Compared to </w:t>
      </w:r>
      <w:r w:rsidR="00C31392" w:rsidRPr="001210FE">
        <w:rPr>
          <w:rFonts w:ascii="Arial" w:hAnsi="Arial" w:cs="Arial"/>
          <w:color w:val="404040" w:themeColor="text1" w:themeTint="BF"/>
          <w:sz w:val="18"/>
          <w:szCs w:val="18"/>
        </w:rPr>
        <w:t>January 2015</w:t>
      </w:r>
      <w:r w:rsidRPr="001210FE">
        <w:rPr>
          <w:rFonts w:ascii="Arial" w:hAnsi="Arial" w:cs="Arial"/>
          <w:color w:val="404040" w:themeColor="text1" w:themeTint="BF"/>
          <w:sz w:val="18"/>
          <w:szCs w:val="18"/>
        </w:rPr>
        <w:t>, Territory’s tren</w:t>
      </w:r>
      <w:r w:rsidR="00211082" w:rsidRPr="001210FE">
        <w:rPr>
          <w:rFonts w:ascii="Arial" w:hAnsi="Arial" w:cs="Arial"/>
          <w:color w:val="404040" w:themeColor="text1" w:themeTint="BF"/>
          <w:sz w:val="18"/>
          <w:szCs w:val="18"/>
        </w:rPr>
        <w:t>d par</w:t>
      </w:r>
      <w:r w:rsidR="00C31392" w:rsidRPr="001210FE">
        <w:rPr>
          <w:rFonts w:ascii="Arial" w:hAnsi="Arial" w:cs="Arial"/>
          <w:color w:val="404040" w:themeColor="text1" w:themeTint="BF"/>
          <w:sz w:val="18"/>
          <w:szCs w:val="18"/>
        </w:rPr>
        <w:t>ticipation rate increased by 0.5 percentage points to 74.1</w:t>
      </w:r>
      <w:r w:rsidRPr="001210FE">
        <w:rPr>
          <w:rFonts w:ascii="Arial" w:hAnsi="Arial" w:cs="Arial"/>
          <w:color w:val="404040" w:themeColor="text1" w:themeTint="BF"/>
          <w:sz w:val="18"/>
          <w:szCs w:val="18"/>
        </w:rPr>
        <w:t xml:space="preserve"> per cent in </w:t>
      </w:r>
      <w:r w:rsidR="00C31392" w:rsidRPr="001210FE">
        <w:rPr>
          <w:rFonts w:ascii="Arial" w:hAnsi="Arial" w:cs="Arial"/>
          <w:color w:val="404040" w:themeColor="text1" w:themeTint="BF"/>
          <w:sz w:val="18"/>
          <w:szCs w:val="18"/>
        </w:rPr>
        <w:t>February</w:t>
      </w:r>
      <w:r w:rsidR="00B565F1" w:rsidRPr="001210FE">
        <w:rPr>
          <w:rFonts w:ascii="Arial" w:hAnsi="Arial" w:cs="Arial"/>
          <w:color w:val="404040" w:themeColor="text1" w:themeTint="BF"/>
          <w:sz w:val="18"/>
          <w:szCs w:val="18"/>
        </w:rPr>
        <w:t xml:space="preserve"> 2015</w:t>
      </w:r>
      <w:r w:rsidRPr="001210FE">
        <w:rPr>
          <w:rFonts w:ascii="Arial" w:hAnsi="Arial" w:cs="Arial"/>
          <w:color w:val="404040" w:themeColor="text1" w:themeTint="BF"/>
          <w:sz w:val="18"/>
          <w:szCs w:val="18"/>
        </w:rPr>
        <w:t xml:space="preserve">. </w:t>
      </w:r>
      <w:r w:rsidR="00211082" w:rsidRPr="001210FE">
        <w:rPr>
          <w:rFonts w:ascii="Arial" w:hAnsi="Arial" w:cs="Arial"/>
          <w:color w:val="404040" w:themeColor="text1" w:themeTint="BF"/>
          <w:sz w:val="18"/>
          <w:szCs w:val="18"/>
        </w:rPr>
        <w:t>T</w:t>
      </w:r>
      <w:r w:rsidRPr="001210FE">
        <w:rPr>
          <w:rFonts w:ascii="Arial" w:hAnsi="Arial" w:cs="Arial"/>
          <w:color w:val="404040" w:themeColor="text1" w:themeTint="BF"/>
          <w:sz w:val="18"/>
          <w:szCs w:val="18"/>
        </w:rPr>
        <w:t>he Territory recorded</w:t>
      </w:r>
      <w:r w:rsidR="00CB74C5" w:rsidRPr="001210FE">
        <w:rPr>
          <w:rFonts w:ascii="Arial" w:hAnsi="Arial" w:cs="Arial"/>
          <w:color w:val="404040" w:themeColor="text1" w:themeTint="BF"/>
          <w:sz w:val="18"/>
          <w:szCs w:val="18"/>
        </w:rPr>
        <w:t xml:space="preserve"> the highest</w:t>
      </w:r>
      <w:r w:rsidR="0038780B" w:rsidRPr="001210FE">
        <w:rPr>
          <w:rFonts w:ascii="Arial" w:hAnsi="Arial" w:cs="Arial"/>
          <w:color w:val="404040" w:themeColor="text1" w:themeTint="BF"/>
          <w:sz w:val="18"/>
          <w:szCs w:val="18"/>
        </w:rPr>
        <w:t xml:space="preserve"> trend</w:t>
      </w:r>
      <w:r w:rsidR="00CB74C5" w:rsidRPr="001210FE">
        <w:rPr>
          <w:rFonts w:ascii="Arial" w:hAnsi="Arial" w:cs="Arial"/>
          <w:color w:val="404040" w:themeColor="text1" w:themeTint="BF"/>
          <w:sz w:val="18"/>
          <w:szCs w:val="18"/>
        </w:rPr>
        <w:t xml:space="preserve"> participati</w:t>
      </w:r>
      <w:r w:rsidR="00A8484D" w:rsidRPr="001210FE">
        <w:rPr>
          <w:rFonts w:ascii="Arial" w:hAnsi="Arial" w:cs="Arial"/>
          <w:color w:val="404040" w:themeColor="text1" w:themeTint="BF"/>
          <w:sz w:val="18"/>
          <w:szCs w:val="18"/>
        </w:rPr>
        <w:t>on rate of all jurisdictions</w:t>
      </w:r>
      <w:r w:rsidR="00211082" w:rsidRPr="001210FE">
        <w:rPr>
          <w:rFonts w:ascii="Arial" w:hAnsi="Arial" w:cs="Arial"/>
          <w:color w:val="404040" w:themeColor="text1" w:themeTint="BF"/>
          <w:sz w:val="18"/>
          <w:szCs w:val="18"/>
        </w:rPr>
        <w:t>, which ranged from</w:t>
      </w:r>
      <w:r w:rsidR="00C31392" w:rsidRPr="001210FE">
        <w:rPr>
          <w:rFonts w:ascii="Arial" w:hAnsi="Arial" w:cs="Arial"/>
          <w:color w:val="404040" w:themeColor="text1" w:themeTint="BF"/>
          <w:sz w:val="18"/>
          <w:szCs w:val="18"/>
        </w:rPr>
        <w:t xml:space="preserve"> 61.2 per cent in Tasmania to 70.0</w:t>
      </w:r>
      <w:r w:rsidR="00211082" w:rsidRPr="001210FE">
        <w:rPr>
          <w:rFonts w:ascii="Arial" w:hAnsi="Arial" w:cs="Arial"/>
          <w:color w:val="404040" w:themeColor="text1" w:themeTint="BF"/>
          <w:sz w:val="18"/>
          <w:szCs w:val="18"/>
        </w:rPr>
        <w:t xml:space="preserve"> </w:t>
      </w:r>
      <w:r w:rsidR="00562413" w:rsidRPr="001210FE">
        <w:rPr>
          <w:rFonts w:ascii="Arial" w:hAnsi="Arial" w:cs="Arial"/>
          <w:color w:val="404040" w:themeColor="text1" w:themeTint="BF"/>
          <w:sz w:val="18"/>
          <w:szCs w:val="18"/>
        </w:rPr>
        <w:t>per cent the Australian Capital </w:t>
      </w:r>
      <w:r w:rsidR="00211082" w:rsidRPr="001210FE">
        <w:rPr>
          <w:rFonts w:ascii="Arial" w:hAnsi="Arial" w:cs="Arial"/>
          <w:color w:val="404040" w:themeColor="text1" w:themeTint="BF"/>
          <w:sz w:val="18"/>
          <w:szCs w:val="18"/>
        </w:rPr>
        <w:t>Territory</w:t>
      </w:r>
      <w:r w:rsidR="004751B9" w:rsidRPr="001210FE">
        <w:rPr>
          <w:rFonts w:ascii="Arial" w:hAnsi="Arial" w:cs="Arial"/>
          <w:color w:val="404040" w:themeColor="text1" w:themeTint="BF"/>
          <w:sz w:val="18"/>
          <w:szCs w:val="18"/>
        </w:rPr>
        <w:t xml:space="preserve">. </w:t>
      </w:r>
      <w:r w:rsidR="00C34175" w:rsidRPr="001210FE">
        <w:rPr>
          <w:rFonts w:ascii="Arial" w:hAnsi="Arial" w:cs="Arial"/>
          <w:color w:val="404040" w:themeColor="text1" w:themeTint="BF"/>
          <w:sz w:val="18"/>
          <w:szCs w:val="18"/>
        </w:rPr>
        <w:t>Nationally,</w:t>
      </w:r>
      <w:r w:rsidR="00FD3A92" w:rsidRPr="001210FE">
        <w:rPr>
          <w:rFonts w:ascii="Arial" w:hAnsi="Arial" w:cs="Arial"/>
          <w:color w:val="404040" w:themeColor="text1" w:themeTint="BF"/>
          <w:sz w:val="18"/>
          <w:szCs w:val="18"/>
        </w:rPr>
        <w:t xml:space="preserve"> the participation rate was 64.7</w:t>
      </w:r>
      <w:r w:rsidR="00C34175" w:rsidRPr="001210FE">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ABS reports that in the year to </w:t>
      </w:r>
      <w:r w:rsidR="00B70027" w:rsidRPr="00707F79">
        <w:rPr>
          <w:rFonts w:ascii="Arial" w:hAnsi="Arial" w:cs="Arial"/>
          <w:color w:val="404040" w:themeColor="text1" w:themeTint="BF"/>
          <w:sz w:val="18"/>
          <w:szCs w:val="18"/>
        </w:rPr>
        <w:t>February 2015</w:t>
      </w:r>
      <w:r w:rsidRPr="00707F79">
        <w:rPr>
          <w:rFonts w:ascii="Arial" w:hAnsi="Arial" w:cs="Arial"/>
          <w:color w:val="404040" w:themeColor="text1" w:themeTint="BF"/>
          <w:sz w:val="18"/>
          <w:szCs w:val="18"/>
        </w:rPr>
        <w:t>, the number of job vacancies i</w:t>
      </w:r>
      <w:r w:rsidR="00B70027" w:rsidRPr="00707F79">
        <w:rPr>
          <w:rFonts w:ascii="Arial" w:hAnsi="Arial" w:cs="Arial"/>
          <w:color w:val="404040" w:themeColor="text1" w:themeTint="BF"/>
          <w:sz w:val="18"/>
          <w:szCs w:val="18"/>
        </w:rPr>
        <w:t>n the Territory de</w:t>
      </w:r>
      <w:r w:rsidR="008F7C20" w:rsidRPr="00707F79">
        <w:rPr>
          <w:rFonts w:ascii="Arial" w:hAnsi="Arial" w:cs="Arial"/>
          <w:color w:val="404040" w:themeColor="text1" w:themeTint="BF"/>
          <w:sz w:val="18"/>
          <w:szCs w:val="18"/>
        </w:rPr>
        <w:t xml:space="preserve">creased by </w:t>
      </w:r>
      <w:r w:rsidR="00B70027" w:rsidRPr="00707F79">
        <w:rPr>
          <w:rFonts w:ascii="Arial" w:hAnsi="Arial" w:cs="Arial"/>
          <w:color w:val="404040" w:themeColor="text1" w:themeTint="BF"/>
          <w:sz w:val="18"/>
          <w:szCs w:val="18"/>
        </w:rPr>
        <w:t>2.1</w:t>
      </w:r>
      <w:r w:rsidR="00E07D8E" w:rsidRPr="00707F79">
        <w:rPr>
          <w:rFonts w:ascii="Arial" w:hAnsi="Arial" w:cs="Arial"/>
          <w:color w:val="404040" w:themeColor="text1" w:themeTint="BF"/>
          <w:sz w:val="18"/>
          <w:szCs w:val="18"/>
        </w:rPr>
        <w:t xml:space="preserve"> </w:t>
      </w:r>
      <w:r w:rsidR="008F7C20" w:rsidRPr="00707F79">
        <w:rPr>
          <w:rFonts w:ascii="Arial" w:hAnsi="Arial" w:cs="Arial"/>
          <w:color w:val="404040" w:themeColor="text1" w:themeTint="BF"/>
          <w:sz w:val="18"/>
          <w:szCs w:val="18"/>
        </w:rPr>
        <w:t>per cent to 3</w:t>
      </w:r>
      <w:r w:rsidR="00B70027" w:rsidRPr="00707F79">
        <w:rPr>
          <w:rFonts w:ascii="Arial" w:hAnsi="Arial" w:cs="Arial"/>
          <w:color w:val="404040" w:themeColor="text1" w:themeTint="BF"/>
          <w:sz w:val="18"/>
          <w:szCs w:val="18"/>
        </w:rPr>
        <w:t>525</w:t>
      </w:r>
      <w:r w:rsidR="00781E4C" w:rsidRPr="00707F79">
        <w:rPr>
          <w:rFonts w:ascii="Arial" w:hAnsi="Arial" w:cs="Arial"/>
          <w:color w:val="404040" w:themeColor="text1" w:themeTint="BF"/>
          <w:sz w:val="18"/>
          <w:szCs w:val="18"/>
        </w:rPr>
        <w:t>. This was</w:t>
      </w:r>
      <w:r w:rsidRPr="00707F79">
        <w:rPr>
          <w:rFonts w:ascii="Arial" w:hAnsi="Arial" w:cs="Arial"/>
          <w:color w:val="404040" w:themeColor="text1" w:themeTint="BF"/>
          <w:sz w:val="18"/>
          <w:szCs w:val="18"/>
        </w:rPr>
        <w:t xml:space="preserve"> driven by a </w:t>
      </w:r>
      <w:r w:rsidR="00B70027" w:rsidRPr="00707F79">
        <w:rPr>
          <w:rFonts w:ascii="Arial" w:hAnsi="Arial" w:cs="Arial"/>
          <w:color w:val="404040" w:themeColor="text1" w:themeTint="BF"/>
          <w:sz w:val="18"/>
          <w:szCs w:val="18"/>
        </w:rPr>
        <w:t>2.4</w:t>
      </w:r>
      <w:r w:rsidR="00FB3949"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per cent de</w:t>
      </w:r>
      <w:r w:rsidRPr="00707F79">
        <w:rPr>
          <w:rFonts w:ascii="Arial" w:hAnsi="Arial" w:cs="Arial"/>
          <w:color w:val="404040" w:themeColor="text1" w:themeTint="BF"/>
          <w:sz w:val="18"/>
          <w:szCs w:val="18"/>
        </w:rPr>
        <w:t>crease in the number of private sector vacancies</w:t>
      </w:r>
      <w:r w:rsidR="00803B4E" w:rsidRPr="00707F79">
        <w:rPr>
          <w:rFonts w:ascii="Arial" w:hAnsi="Arial" w:cs="Arial"/>
          <w:color w:val="404040" w:themeColor="text1" w:themeTint="BF"/>
          <w:sz w:val="18"/>
          <w:szCs w:val="18"/>
        </w:rPr>
        <w:t>, partly offset by a</w:t>
      </w:r>
      <w:r w:rsidR="004F63E7" w:rsidRPr="00707F79">
        <w:rPr>
          <w:rFonts w:ascii="Arial" w:hAnsi="Arial" w:cs="Arial"/>
          <w:color w:val="404040" w:themeColor="text1" w:themeTint="BF"/>
          <w:sz w:val="18"/>
          <w:szCs w:val="18"/>
        </w:rPr>
        <w:t>n</w:t>
      </w:r>
      <w:r w:rsidR="00803B4E"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11</w:t>
      </w:r>
      <w:r w:rsidR="004F63E7" w:rsidRPr="00707F79">
        <w:rPr>
          <w:rFonts w:ascii="Arial" w:hAnsi="Arial" w:cs="Arial"/>
          <w:color w:val="404040" w:themeColor="text1" w:themeTint="BF"/>
          <w:sz w:val="18"/>
          <w:szCs w:val="18"/>
        </w:rPr>
        <w:t>.1</w:t>
      </w:r>
      <w:r w:rsidR="00803B4E" w:rsidRPr="00707F79">
        <w:rPr>
          <w:rFonts w:ascii="Arial" w:hAnsi="Arial" w:cs="Arial"/>
          <w:color w:val="404040" w:themeColor="text1" w:themeTint="BF"/>
          <w:sz w:val="18"/>
          <w:szCs w:val="18"/>
        </w:rPr>
        <w:t xml:space="preserve"> per cent </w:t>
      </w:r>
      <w:r w:rsidR="00B70027" w:rsidRPr="00707F79">
        <w:rPr>
          <w:rFonts w:ascii="Arial" w:hAnsi="Arial" w:cs="Arial"/>
          <w:color w:val="404040" w:themeColor="text1" w:themeTint="BF"/>
          <w:sz w:val="18"/>
          <w:szCs w:val="18"/>
        </w:rPr>
        <w:t>increase</w:t>
      </w:r>
      <w:r w:rsidR="00803B4E" w:rsidRPr="00707F79">
        <w:rPr>
          <w:rFonts w:ascii="Arial" w:hAnsi="Arial" w:cs="Arial"/>
          <w:color w:val="404040" w:themeColor="text1" w:themeTint="BF"/>
          <w:sz w:val="18"/>
          <w:szCs w:val="18"/>
        </w:rPr>
        <w:t xml:space="preserve"> in public se</w:t>
      </w:r>
      <w:r w:rsidR="00244EDA" w:rsidRPr="00707F79">
        <w:rPr>
          <w:rFonts w:ascii="Arial" w:hAnsi="Arial" w:cs="Arial"/>
          <w:color w:val="404040" w:themeColor="text1" w:themeTint="BF"/>
          <w:sz w:val="18"/>
          <w:szCs w:val="18"/>
        </w:rPr>
        <w:t xml:space="preserve">ctor vacancies (Chart </w:t>
      </w:r>
      <w:r w:rsidR="001978FF" w:rsidRPr="00707F79">
        <w:rPr>
          <w:rFonts w:ascii="Arial" w:hAnsi="Arial" w:cs="Arial"/>
          <w:color w:val="404040" w:themeColor="text1" w:themeTint="BF"/>
          <w:sz w:val="18"/>
          <w:szCs w:val="18"/>
        </w:rPr>
        <w:t>6</w:t>
      </w:r>
      <w:r w:rsidR="00803B4E" w:rsidRPr="00707F79">
        <w:rPr>
          <w:rFonts w:ascii="Arial" w:hAnsi="Arial" w:cs="Arial"/>
          <w:color w:val="404040" w:themeColor="text1" w:themeTint="BF"/>
          <w:sz w:val="18"/>
          <w:szCs w:val="18"/>
        </w:rPr>
        <w:t>)</w:t>
      </w:r>
      <w:r w:rsidRPr="00707F79">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F114A2" w:rsidP="00CB74C5">
      <w:pPr>
        <w:spacing w:after="60" w:line="264" w:lineRule="auto"/>
        <w:rPr>
          <w:rFonts w:ascii="Arial" w:hAnsi="Arial" w:cs="Arial"/>
          <w:color w:val="404040" w:themeColor="text1" w:themeTint="BF"/>
          <w:sz w:val="18"/>
          <w:szCs w:val="18"/>
        </w:rPr>
      </w:pPr>
      <w:r>
        <w:rPr>
          <w:noProof/>
        </w:rPr>
        <w:drawing>
          <wp:inline distT="0" distB="0" distL="0" distR="0" wp14:anchorId="117DED9A" wp14:editId="2710F301">
            <wp:extent cx="2718435" cy="1577235"/>
            <wp:effectExtent l="0" t="0" r="5715" b="4445"/>
            <wp:docPr id="3" name="Chart 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73271B" w:rsidRDefault="008F5726" w:rsidP="00822000">
      <w:pPr>
        <w:spacing w:after="60" w:line="264" w:lineRule="auto"/>
        <w:rPr>
          <w:rFonts w:ascii="Arial" w:hAnsi="Arial" w:cs="Arial"/>
          <w:color w:val="404040" w:themeColor="text1" w:themeTint="BF"/>
          <w:sz w:val="18"/>
          <w:szCs w:val="18"/>
        </w:rPr>
      </w:pPr>
      <w:r w:rsidRPr="0073271B">
        <w:rPr>
          <w:rFonts w:ascii="Arial" w:hAnsi="Arial" w:cs="Arial"/>
          <w:color w:val="404040" w:themeColor="text1" w:themeTint="BF"/>
          <w:sz w:val="18"/>
          <w:szCs w:val="18"/>
        </w:rPr>
        <w:t>T</w:t>
      </w:r>
      <w:r w:rsidR="000678BE" w:rsidRPr="0073271B">
        <w:rPr>
          <w:rFonts w:ascii="Arial" w:hAnsi="Arial" w:cs="Arial"/>
          <w:color w:val="404040" w:themeColor="text1" w:themeTint="BF"/>
          <w:sz w:val="18"/>
          <w:szCs w:val="18"/>
        </w:rPr>
        <w:t xml:space="preserve">he </w:t>
      </w:r>
      <w:r w:rsidR="007B6521" w:rsidRPr="0073271B">
        <w:rPr>
          <w:rFonts w:ascii="Arial" w:hAnsi="Arial" w:cs="Arial"/>
          <w:color w:val="404040" w:themeColor="text1" w:themeTint="BF"/>
          <w:sz w:val="18"/>
          <w:szCs w:val="18"/>
        </w:rPr>
        <w:t>Commonwealth</w:t>
      </w:r>
      <w:r w:rsidR="00BC0C14" w:rsidRPr="0073271B">
        <w:rPr>
          <w:rFonts w:ascii="Arial" w:hAnsi="Arial" w:cs="Arial"/>
          <w:color w:val="404040" w:themeColor="text1" w:themeTint="BF"/>
          <w:sz w:val="18"/>
          <w:szCs w:val="18"/>
        </w:rPr>
        <w:t xml:space="preserve"> </w:t>
      </w:r>
      <w:r w:rsidR="000678BE" w:rsidRPr="0073271B">
        <w:rPr>
          <w:rFonts w:ascii="Arial" w:hAnsi="Arial" w:cs="Arial"/>
          <w:color w:val="404040" w:themeColor="text1" w:themeTint="BF"/>
          <w:sz w:val="18"/>
          <w:szCs w:val="18"/>
        </w:rPr>
        <w:t xml:space="preserve">Department of </w:t>
      </w:r>
      <w:r w:rsidR="00CB74C5" w:rsidRPr="0073271B">
        <w:rPr>
          <w:rFonts w:ascii="Arial" w:hAnsi="Arial" w:cs="Arial"/>
          <w:color w:val="404040" w:themeColor="text1" w:themeTint="BF"/>
          <w:sz w:val="18"/>
          <w:szCs w:val="18"/>
        </w:rPr>
        <w:t>Employment</w:t>
      </w:r>
      <w:r w:rsidR="000678BE" w:rsidRPr="0073271B">
        <w:rPr>
          <w:rFonts w:ascii="Arial" w:hAnsi="Arial" w:cs="Arial"/>
          <w:color w:val="404040" w:themeColor="text1" w:themeTint="BF"/>
          <w:sz w:val="18"/>
          <w:szCs w:val="18"/>
        </w:rPr>
        <w:t>’</w:t>
      </w:r>
      <w:r w:rsidR="00CB74C5" w:rsidRPr="0073271B">
        <w:rPr>
          <w:rFonts w:ascii="Arial" w:hAnsi="Arial" w:cs="Arial"/>
          <w:color w:val="404040" w:themeColor="text1" w:themeTint="BF"/>
          <w:sz w:val="18"/>
          <w:szCs w:val="18"/>
        </w:rPr>
        <w:t>s</w:t>
      </w:r>
      <w:r w:rsidR="00945009" w:rsidRPr="0073271B">
        <w:rPr>
          <w:rFonts w:ascii="Arial" w:hAnsi="Arial" w:cs="Arial"/>
          <w:color w:val="404040" w:themeColor="text1" w:themeTint="BF"/>
          <w:sz w:val="18"/>
          <w:szCs w:val="18"/>
        </w:rPr>
        <w:t xml:space="preserve"> </w:t>
      </w:r>
      <w:r w:rsidR="00CB74C5" w:rsidRPr="0073271B">
        <w:rPr>
          <w:rFonts w:ascii="Arial" w:hAnsi="Arial" w:cs="Arial"/>
          <w:color w:val="404040" w:themeColor="text1" w:themeTint="BF"/>
          <w:sz w:val="18"/>
          <w:szCs w:val="18"/>
        </w:rPr>
        <w:t>interne</w:t>
      </w:r>
      <w:r w:rsidR="00822000" w:rsidRPr="0073271B">
        <w:rPr>
          <w:rFonts w:ascii="Arial" w:hAnsi="Arial" w:cs="Arial"/>
          <w:color w:val="404040" w:themeColor="text1" w:themeTint="BF"/>
          <w:sz w:val="18"/>
          <w:szCs w:val="18"/>
        </w:rPr>
        <w:t xml:space="preserve">t vacancy report shows that </w:t>
      </w:r>
      <w:r w:rsidR="000C2DDB" w:rsidRPr="0073271B">
        <w:rPr>
          <w:rFonts w:ascii="Arial" w:hAnsi="Arial" w:cs="Arial"/>
          <w:color w:val="404040" w:themeColor="text1" w:themeTint="BF"/>
          <w:sz w:val="18"/>
          <w:szCs w:val="18"/>
        </w:rPr>
        <w:t xml:space="preserve">trend </w:t>
      </w:r>
      <w:r w:rsidR="00822000" w:rsidRPr="0073271B">
        <w:rPr>
          <w:rFonts w:ascii="Arial" w:hAnsi="Arial" w:cs="Arial"/>
          <w:color w:val="404040" w:themeColor="text1" w:themeTint="BF"/>
          <w:sz w:val="18"/>
          <w:szCs w:val="18"/>
        </w:rPr>
        <w:t>vacancies in</w:t>
      </w:r>
      <w:r w:rsidR="00B77284" w:rsidRPr="0073271B">
        <w:rPr>
          <w:rFonts w:ascii="Arial" w:hAnsi="Arial" w:cs="Arial"/>
          <w:color w:val="404040" w:themeColor="text1" w:themeTint="BF"/>
          <w:sz w:val="18"/>
          <w:szCs w:val="18"/>
        </w:rPr>
        <w:t xml:space="preserve"> the Territory </w:t>
      </w:r>
      <w:r w:rsidR="008F0604" w:rsidRPr="0073271B">
        <w:rPr>
          <w:rFonts w:ascii="Arial" w:hAnsi="Arial" w:cs="Arial"/>
          <w:color w:val="404040" w:themeColor="text1" w:themeTint="BF"/>
          <w:sz w:val="18"/>
          <w:szCs w:val="18"/>
        </w:rPr>
        <w:t>increased by 0.6</w:t>
      </w:r>
      <w:r w:rsidR="009B2A38" w:rsidRPr="0073271B">
        <w:rPr>
          <w:rFonts w:ascii="Arial" w:hAnsi="Arial" w:cs="Arial"/>
          <w:color w:val="404040" w:themeColor="text1" w:themeTint="BF"/>
          <w:sz w:val="18"/>
          <w:szCs w:val="18"/>
        </w:rPr>
        <w:t xml:space="preserve"> per cent in </w:t>
      </w:r>
      <w:r w:rsidR="00AE666A" w:rsidRPr="0073271B">
        <w:rPr>
          <w:rFonts w:ascii="Arial" w:hAnsi="Arial" w:cs="Arial"/>
          <w:color w:val="404040" w:themeColor="text1" w:themeTint="BF"/>
          <w:sz w:val="18"/>
          <w:szCs w:val="18"/>
        </w:rPr>
        <w:t>February</w:t>
      </w:r>
      <w:r w:rsidR="009B2A38" w:rsidRPr="0073271B">
        <w:rPr>
          <w:rFonts w:ascii="Arial" w:hAnsi="Arial" w:cs="Arial"/>
          <w:color w:val="404040" w:themeColor="text1" w:themeTint="BF"/>
          <w:sz w:val="18"/>
          <w:szCs w:val="18"/>
        </w:rPr>
        <w:t> </w:t>
      </w:r>
      <w:r w:rsidR="008F0604" w:rsidRPr="0073271B">
        <w:rPr>
          <w:rFonts w:ascii="Arial" w:hAnsi="Arial" w:cs="Arial"/>
          <w:color w:val="404040" w:themeColor="text1" w:themeTint="BF"/>
          <w:sz w:val="18"/>
          <w:szCs w:val="18"/>
        </w:rPr>
        <w:t>2015</w:t>
      </w:r>
      <w:r w:rsidR="00957690" w:rsidRPr="0073271B">
        <w:rPr>
          <w:rFonts w:ascii="Arial" w:hAnsi="Arial" w:cs="Arial"/>
          <w:color w:val="404040" w:themeColor="text1" w:themeTint="BF"/>
          <w:sz w:val="18"/>
          <w:szCs w:val="18"/>
        </w:rPr>
        <w:t xml:space="preserve">. </w:t>
      </w:r>
      <w:r w:rsidR="001C5E63" w:rsidRPr="0073271B">
        <w:rPr>
          <w:rFonts w:ascii="Arial" w:hAnsi="Arial" w:cs="Arial"/>
          <w:color w:val="404040" w:themeColor="text1" w:themeTint="BF"/>
          <w:sz w:val="18"/>
          <w:szCs w:val="18"/>
        </w:rPr>
        <w:t xml:space="preserve">This is the fourth monthly consecutive increase in vacancies. </w:t>
      </w:r>
    </w:p>
    <w:p w:rsidR="00822000" w:rsidRPr="0073271B" w:rsidRDefault="00434C22" w:rsidP="00822000">
      <w:pPr>
        <w:spacing w:after="60" w:line="264" w:lineRule="auto"/>
        <w:rPr>
          <w:rFonts w:ascii="Arial" w:hAnsi="Arial" w:cs="Arial"/>
          <w:color w:val="404040" w:themeColor="text1" w:themeTint="BF"/>
          <w:sz w:val="18"/>
          <w:szCs w:val="18"/>
        </w:rPr>
      </w:pPr>
      <w:r w:rsidRPr="0073271B">
        <w:rPr>
          <w:rFonts w:ascii="Arial" w:hAnsi="Arial" w:cs="Arial"/>
          <w:color w:val="404040" w:themeColor="text1" w:themeTint="BF"/>
          <w:sz w:val="18"/>
          <w:szCs w:val="18"/>
        </w:rPr>
        <w:t>Th</w:t>
      </w:r>
      <w:r w:rsidR="00A23A4D" w:rsidRPr="0073271B">
        <w:rPr>
          <w:rFonts w:ascii="Arial" w:hAnsi="Arial" w:cs="Arial"/>
          <w:color w:val="404040" w:themeColor="text1" w:themeTint="BF"/>
          <w:sz w:val="18"/>
          <w:szCs w:val="18"/>
        </w:rPr>
        <w:t>e monthly increase</w:t>
      </w:r>
      <w:r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 xml:space="preserve">in the Territory </w:t>
      </w:r>
      <w:r w:rsidR="00A23A4D" w:rsidRPr="0073271B">
        <w:rPr>
          <w:rFonts w:ascii="Arial" w:hAnsi="Arial" w:cs="Arial"/>
          <w:color w:val="404040" w:themeColor="text1" w:themeTint="BF"/>
          <w:sz w:val="18"/>
          <w:szCs w:val="18"/>
        </w:rPr>
        <w:t xml:space="preserve">reflects </w:t>
      </w:r>
      <w:r w:rsidRPr="0073271B">
        <w:rPr>
          <w:rFonts w:ascii="Arial" w:hAnsi="Arial" w:cs="Arial"/>
          <w:color w:val="404040" w:themeColor="text1" w:themeTint="BF"/>
          <w:sz w:val="18"/>
          <w:szCs w:val="18"/>
        </w:rPr>
        <w:t xml:space="preserve">vacancies </w:t>
      </w:r>
      <w:r w:rsidR="008F0604" w:rsidRPr="0073271B">
        <w:rPr>
          <w:rFonts w:ascii="Arial" w:hAnsi="Arial" w:cs="Arial"/>
          <w:color w:val="404040" w:themeColor="text1" w:themeTint="BF"/>
          <w:sz w:val="18"/>
          <w:szCs w:val="18"/>
        </w:rPr>
        <w:t xml:space="preserve">in </w:t>
      </w:r>
      <w:r w:rsidR="00AE666A" w:rsidRPr="0073271B">
        <w:rPr>
          <w:rFonts w:ascii="Arial" w:hAnsi="Arial" w:cs="Arial"/>
          <w:color w:val="404040" w:themeColor="text1" w:themeTint="BF"/>
          <w:sz w:val="18"/>
          <w:szCs w:val="18"/>
        </w:rPr>
        <w:t>all</w:t>
      </w:r>
      <w:r w:rsidR="008F0604" w:rsidRPr="0073271B">
        <w:rPr>
          <w:rFonts w:ascii="Arial" w:hAnsi="Arial" w:cs="Arial"/>
          <w:color w:val="404040" w:themeColor="text1" w:themeTint="BF"/>
          <w:sz w:val="18"/>
          <w:szCs w:val="18"/>
        </w:rPr>
        <w:t xml:space="preserve"> </w:t>
      </w:r>
      <w:r w:rsidR="00E85D61" w:rsidRPr="0073271B">
        <w:rPr>
          <w:rFonts w:ascii="Arial" w:hAnsi="Arial" w:cs="Arial"/>
          <w:color w:val="404040" w:themeColor="text1" w:themeTint="BF"/>
          <w:sz w:val="18"/>
          <w:szCs w:val="18"/>
        </w:rPr>
        <w:t>categories</w:t>
      </w:r>
      <w:r w:rsidR="00AE666A" w:rsidRPr="0073271B">
        <w:rPr>
          <w:rFonts w:ascii="Arial" w:hAnsi="Arial" w:cs="Arial"/>
          <w:color w:val="404040" w:themeColor="text1" w:themeTint="BF"/>
          <w:sz w:val="18"/>
          <w:szCs w:val="18"/>
        </w:rPr>
        <w:t xml:space="preserve"> with the exception</w:t>
      </w:r>
      <w:r w:rsidR="008F0604" w:rsidRPr="0073271B">
        <w:rPr>
          <w:rFonts w:ascii="Arial" w:hAnsi="Arial" w:cs="Arial"/>
          <w:color w:val="404040" w:themeColor="text1" w:themeTint="BF"/>
          <w:sz w:val="18"/>
          <w:szCs w:val="18"/>
        </w:rPr>
        <w:t xml:space="preserve"> of</w:t>
      </w:r>
      <w:r w:rsidR="00EF27F1" w:rsidRPr="0073271B">
        <w:rPr>
          <w:rFonts w:ascii="Arial" w:hAnsi="Arial" w:cs="Arial"/>
          <w:color w:val="404040" w:themeColor="text1" w:themeTint="BF"/>
          <w:sz w:val="18"/>
          <w:szCs w:val="18"/>
        </w:rPr>
        <w:t xml:space="preserve"> </w:t>
      </w:r>
      <w:r w:rsidR="0073271B" w:rsidRPr="0073271B">
        <w:rPr>
          <w:rFonts w:ascii="Arial" w:hAnsi="Arial" w:cs="Arial"/>
          <w:color w:val="404040" w:themeColor="text1" w:themeTint="BF"/>
          <w:sz w:val="18"/>
          <w:szCs w:val="18"/>
        </w:rPr>
        <w:t>‘clerical and administrative workers</w:t>
      </w:r>
      <w:r w:rsidR="00AE666A" w:rsidRPr="0073271B">
        <w:rPr>
          <w:rFonts w:ascii="Arial" w:hAnsi="Arial" w:cs="Arial"/>
          <w:color w:val="404040" w:themeColor="text1" w:themeTint="BF"/>
          <w:sz w:val="18"/>
          <w:szCs w:val="18"/>
        </w:rPr>
        <w:t>’ (down by 1.2</w:t>
      </w:r>
      <w:r w:rsidR="00630483">
        <w:rPr>
          <w:rFonts w:ascii="Arial" w:hAnsi="Arial" w:cs="Arial"/>
          <w:color w:val="404040" w:themeColor="text1" w:themeTint="BF"/>
          <w:sz w:val="18"/>
          <w:szCs w:val="18"/>
        </w:rPr>
        <w:t> </w:t>
      </w:r>
      <w:r w:rsidR="0073271B" w:rsidRPr="0073271B">
        <w:rPr>
          <w:rFonts w:ascii="Arial" w:hAnsi="Arial" w:cs="Arial"/>
          <w:color w:val="404040" w:themeColor="text1" w:themeTint="BF"/>
          <w:sz w:val="18"/>
          <w:szCs w:val="18"/>
        </w:rPr>
        <w:t>per </w:t>
      </w:r>
      <w:r w:rsidR="008F0604" w:rsidRPr="0073271B">
        <w:rPr>
          <w:rFonts w:ascii="Arial" w:hAnsi="Arial" w:cs="Arial"/>
          <w:color w:val="404040" w:themeColor="text1" w:themeTint="BF"/>
          <w:sz w:val="18"/>
          <w:szCs w:val="18"/>
        </w:rPr>
        <w:t xml:space="preserve">cent), </w:t>
      </w:r>
      <w:r w:rsidR="00EF27F1" w:rsidRPr="0073271B">
        <w:rPr>
          <w:rFonts w:ascii="Arial" w:hAnsi="Arial" w:cs="Arial"/>
          <w:color w:val="404040" w:themeColor="text1" w:themeTint="BF"/>
          <w:sz w:val="18"/>
          <w:szCs w:val="18"/>
        </w:rPr>
        <w:t>‘</w:t>
      </w:r>
      <w:r w:rsidR="00AE666A" w:rsidRPr="0073271B">
        <w:rPr>
          <w:rFonts w:ascii="Arial" w:hAnsi="Arial" w:cs="Arial"/>
          <w:color w:val="404040" w:themeColor="text1" w:themeTint="BF"/>
          <w:sz w:val="18"/>
          <w:szCs w:val="18"/>
        </w:rPr>
        <w:t>sales workers’</w:t>
      </w:r>
      <w:r w:rsidR="008F0604" w:rsidRPr="0073271B">
        <w:rPr>
          <w:rFonts w:ascii="Arial" w:hAnsi="Arial" w:cs="Arial"/>
          <w:color w:val="404040" w:themeColor="text1" w:themeTint="BF"/>
          <w:sz w:val="18"/>
          <w:szCs w:val="18"/>
        </w:rPr>
        <w:t xml:space="preserve"> (</w:t>
      </w:r>
      <w:r w:rsidR="00AE666A" w:rsidRPr="0073271B">
        <w:rPr>
          <w:rFonts w:ascii="Arial" w:hAnsi="Arial" w:cs="Arial"/>
          <w:color w:val="404040" w:themeColor="text1" w:themeTint="BF"/>
          <w:sz w:val="18"/>
          <w:szCs w:val="18"/>
        </w:rPr>
        <w:t>down by 0.3 per cent</w:t>
      </w:r>
      <w:r w:rsidR="008F0604" w:rsidRPr="0073271B">
        <w:rPr>
          <w:rFonts w:ascii="Arial" w:hAnsi="Arial" w:cs="Arial"/>
          <w:color w:val="404040" w:themeColor="text1" w:themeTint="BF"/>
          <w:sz w:val="18"/>
          <w:szCs w:val="18"/>
        </w:rPr>
        <w:t>) and ‘</w:t>
      </w:r>
      <w:r w:rsidR="00AE666A" w:rsidRPr="0073271B">
        <w:rPr>
          <w:rFonts w:ascii="Arial" w:hAnsi="Arial" w:cs="Arial"/>
          <w:color w:val="404040" w:themeColor="text1" w:themeTint="BF"/>
          <w:sz w:val="18"/>
          <w:szCs w:val="18"/>
        </w:rPr>
        <w:t>machinery operators and drivers’</w:t>
      </w:r>
      <w:r w:rsidR="008F0604" w:rsidRPr="0073271B">
        <w:rPr>
          <w:rFonts w:ascii="Arial" w:hAnsi="Arial" w:cs="Arial"/>
          <w:color w:val="404040" w:themeColor="text1" w:themeTint="BF"/>
          <w:sz w:val="18"/>
          <w:szCs w:val="18"/>
        </w:rPr>
        <w:t xml:space="preserve"> (</w:t>
      </w:r>
      <w:r w:rsidR="00AE666A" w:rsidRPr="0073271B">
        <w:rPr>
          <w:rFonts w:ascii="Arial" w:hAnsi="Arial" w:cs="Arial"/>
          <w:color w:val="404040" w:themeColor="text1" w:themeTint="BF"/>
          <w:sz w:val="18"/>
          <w:szCs w:val="18"/>
        </w:rPr>
        <w:t>down by 3.5 </w:t>
      </w:r>
      <w:r w:rsidR="0073271B" w:rsidRPr="0073271B">
        <w:rPr>
          <w:rFonts w:ascii="Arial" w:hAnsi="Arial" w:cs="Arial"/>
          <w:color w:val="404040" w:themeColor="text1" w:themeTint="BF"/>
          <w:sz w:val="18"/>
          <w:szCs w:val="18"/>
        </w:rPr>
        <w:t>per </w:t>
      </w:r>
      <w:r w:rsidR="008F0604" w:rsidRPr="0073271B">
        <w:rPr>
          <w:rFonts w:ascii="Arial" w:hAnsi="Arial" w:cs="Arial"/>
          <w:color w:val="404040" w:themeColor="text1" w:themeTint="BF"/>
          <w:sz w:val="18"/>
          <w:szCs w:val="18"/>
        </w:rPr>
        <w:t xml:space="preserve">cent). </w:t>
      </w:r>
      <w:r w:rsidR="000C2DDB" w:rsidRPr="0073271B">
        <w:rPr>
          <w:rFonts w:ascii="Arial" w:hAnsi="Arial" w:cs="Arial"/>
          <w:color w:val="404040" w:themeColor="text1" w:themeTint="BF"/>
          <w:sz w:val="18"/>
          <w:szCs w:val="18"/>
        </w:rPr>
        <w:t xml:space="preserve">Nationally, the number of internet vacancies </w:t>
      </w:r>
      <w:r w:rsidR="00AE666A" w:rsidRPr="0073271B">
        <w:rPr>
          <w:rFonts w:ascii="Arial" w:hAnsi="Arial" w:cs="Arial"/>
          <w:color w:val="404040" w:themeColor="text1" w:themeTint="BF"/>
          <w:sz w:val="18"/>
          <w:szCs w:val="18"/>
        </w:rPr>
        <w:t>increased by 0.2</w:t>
      </w:r>
      <w:r w:rsidRPr="0073271B">
        <w:rPr>
          <w:rFonts w:ascii="Arial" w:hAnsi="Arial" w:cs="Arial"/>
          <w:color w:val="404040" w:themeColor="text1" w:themeTint="BF"/>
          <w:sz w:val="18"/>
          <w:szCs w:val="18"/>
        </w:rPr>
        <w:t> per cent</w:t>
      </w:r>
      <w:r w:rsidR="000C2DDB" w:rsidRPr="0073271B">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73271B">
        <w:rPr>
          <w:rFonts w:ascii="Arial" w:hAnsi="Arial" w:cs="Arial"/>
          <w:color w:val="404040" w:themeColor="text1" w:themeTint="BF"/>
          <w:sz w:val="18"/>
          <w:szCs w:val="18"/>
        </w:rPr>
        <w:t xml:space="preserve">In original terms (three month moving average), the number of internet vacancies </w:t>
      </w:r>
      <w:r w:rsidR="00670AA9" w:rsidRPr="0073271B">
        <w:rPr>
          <w:rFonts w:ascii="Arial" w:hAnsi="Arial" w:cs="Arial"/>
          <w:color w:val="404040" w:themeColor="text1" w:themeTint="BF"/>
          <w:sz w:val="18"/>
          <w:szCs w:val="18"/>
        </w:rPr>
        <w:t>i</w:t>
      </w:r>
      <w:r w:rsidR="005E4F8D" w:rsidRPr="0073271B">
        <w:rPr>
          <w:rFonts w:ascii="Arial" w:hAnsi="Arial" w:cs="Arial"/>
          <w:color w:val="404040" w:themeColor="text1" w:themeTint="BF"/>
          <w:sz w:val="18"/>
          <w:szCs w:val="18"/>
        </w:rPr>
        <w:t xml:space="preserve">n the Territory </w:t>
      </w:r>
      <w:r w:rsidR="008C5CF1" w:rsidRPr="0073271B">
        <w:rPr>
          <w:rFonts w:ascii="Arial" w:hAnsi="Arial" w:cs="Arial"/>
          <w:color w:val="404040" w:themeColor="text1" w:themeTint="BF"/>
          <w:sz w:val="18"/>
          <w:szCs w:val="18"/>
        </w:rPr>
        <w:t>decreased</w:t>
      </w:r>
      <w:r w:rsidR="00F93C9B" w:rsidRPr="0073271B">
        <w:rPr>
          <w:rFonts w:ascii="Arial" w:hAnsi="Arial" w:cs="Arial"/>
          <w:color w:val="404040" w:themeColor="text1" w:themeTint="BF"/>
          <w:sz w:val="18"/>
          <w:szCs w:val="18"/>
        </w:rPr>
        <w:t xml:space="preserve"> by </w:t>
      </w:r>
      <w:r w:rsidR="005A604B" w:rsidRPr="0073271B">
        <w:rPr>
          <w:rFonts w:ascii="Arial" w:hAnsi="Arial" w:cs="Arial"/>
          <w:color w:val="404040" w:themeColor="text1" w:themeTint="BF"/>
          <w:sz w:val="18"/>
          <w:szCs w:val="18"/>
        </w:rPr>
        <w:t>1.1</w:t>
      </w:r>
      <w:r w:rsidR="008F0604" w:rsidRPr="0073271B">
        <w:rPr>
          <w:rFonts w:ascii="Arial" w:hAnsi="Arial" w:cs="Arial"/>
          <w:color w:val="404040" w:themeColor="text1" w:themeTint="BF"/>
          <w:sz w:val="18"/>
          <w:szCs w:val="18"/>
        </w:rPr>
        <w:t xml:space="preserve"> </w:t>
      </w:r>
      <w:r w:rsidR="00622E01" w:rsidRPr="0073271B">
        <w:rPr>
          <w:rFonts w:ascii="Arial" w:hAnsi="Arial" w:cs="Arial"/>
          <w:color w:val="404040" w:themeColor="text1" w:themeTint="BF"/>
          <w:sz w:val="18"/>
          <w:szCs w:val="18"/>
        </w:rPr>
        <w:t xml:space="preserve">per cent </w:t>
      </w:r>
      <w:r w:rsidRPr="0073271B">
        <w:rPr>
          <w:rFonts w:ascii="Arial" w:hAnsi="Arial" w:cs="Arial"/>
          <w:color w:val="404040" w:themeColor="text1" w:themeTint="BF"/>
          <w:sz w:val="18"/>
          <w:szCs w:val="18"/>
        </w:rPr>
        <w:t>in</w:t>
      </w:r>
      <w:r w:rsidR="00FF0BAA"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February</w:t>
      </w:r>
      <w:r w:rsidR="007503B5"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2015</w:t>
      </w:r>
      <w:r w:rsidR="00FF0BAA" w:rsidRPr="0073271B">
        <w:rPr>
          <w:rFonts w:ascii="Arial" w:hAnsi="Arial" w:cs="Arial"/>
          <w:color w:val="404040" w:themeColor="text1" w:themeTint="BF"/>
          <w:sz w:val="18"/>
          <w:szCs w:val="18"/>
        </w:rPr>
        <w:t xml:space="preserve"> </w:t>
      </w:r>
      <w:r w:rsidR="002547D4" w:rsidRPr="0073271B">
        <w:rPr>
          <w:rFonts w:ascii="Arial" w:hAnsi="Arial" w:cs="Arial"/>
          <w:color w:val="404040" w:themeColor="text1" w:themeTint="BF"/>
          <w:sz w:val="18"/>
          <w:szCs w:val="18"/>
        </w:rPr>
        <w:t xml:space="preserve">compared to </w:t>
      </w:r>
      <w:r w:rsidR="005A604B" w:rsidRPr="0073271B">
        <w:rPr>
          <w:rFonts w:ascii="Arial" w:hAnsi="Arial" w:cs="Arial"/>
          <w:color w:val="404040" w:themeColor="text1" w:themeTint="BF"/>
          <w:sz w:val="18"/>
          <w:szCs w:val="18"/>
        </w:rPr>
        <w:t>February</w:t>
      </w:r>
      <w:r w:rsidR="008F0604" w:rsidRPr="0073271B">
        <w:rPr>
          <w:rFonts w:ascii="Arial" w:hAnsi="Arial" w:cs="Arial"/>
          <w:color w:val="404040" w:themeColor="text1" w:themeTint="BF"/>
          <w:sz w:val="18"/>
          <w:szCs w:val="18"/>
        </w:rPr>
        <w:t xml:space="preserve"> 2014</w:t>
      </w:r>
      <w:r w:rsidR="00024978"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This reflects a 4.5</w:t>
      </w:r>
      <w:r w:rsidR="008C5CF1" w:rsidRPr="0073271B">
        <w:rPr>
          <w:rFonts w:ascii="Arial" w:hAnsi="Arial" w:cs="Arial"/>
          <w:color w:val="404040" w:themeColor="text1" w:themeTint="BF"/>
          <w:sz w:val="18"/>
          <w:szCs w:val="18"/>
        </w:rPr>
        <w:t> per cent decline</w:t>
      </w:r>
      <w:r w:rsidR="009E29B5" w:rsidRPr="0073271B">
        <w:rPr>
          <w:rFonts w:ascii="Arial" w:hAnsi="Arial" w:cs="Arial"/>
          <w:color w:val="404040" w:themeColor="text1" w:themeTint="BF"/>
          <w:sz w:val="18"/>
          <w:szCs w:val="18"/>
        </w:rPr>
        <w:t xml:space="preserve"> in</w:t>
      </w:r>
      <w:r w:rsidR="00A66CAE" w:rsidRPr="0073271B">
        <w:rPr>
          <w:rFonts w:ascii="Arial" w:hAnsi="Arial" w:cs="Arial"/>
          <w:color w:val="404040" w:themeColor="text1" w:themeTint="BF"/>
          <w:sz w:val="18"/>
          <w:szCs w:val="18"/>
        </w:rPr>
        <w:t xml:space="preserve"> vacancies </w:t>
      </w:r>
      <w:r w:rsidR="00D34402" w:rsidRPr="0073271B">
        <w:rPr>
          <w:rFonts w:ascii="Arial" w:hAnsi="Arial" w:cs="Arial"/>
          <w:color w:val="404040" w:themeColor="text1" w:themeTint="BF"/>
          <w:sz w:val="18"/>
          <w:szCs w:val="18"/>
        </w:rPr>
        <w:t xml:space="preserve">in </w:t>
      </w:r>
      <w:r w:rsidR="005A604B" w:rsidRPr="0073271B">
        <w:rPr>
          <w:rFonts w:ascii="Arial" w:hAnsi="Arial" w:cs="Arial"/>
          <w:color w:val="404040" w:themeColor="text1" w:themeTint="BF"/>
          <w:sz w:val="18"/>
          <w:szCs w:val="18"/>
        </w:rPr>
        <w:t>Greater Darwin (76</w:t>
      </w:r>
      <w:r w:rsidR="008C5CF1" w:rsidRPr="0073271B">
        <w:rPr>
          <w:rFonts w:ascii="Arial" w:hAnsi="Arial" w:cs="Arial"/>
          <w:color w:val="404040" w:themeColor="text1" w:themeTint="BF"/>
          <w:sz w:val="18"/>
          <w:szCs w:val="18"/>
        </w:rPr>
        <w:t xml:space="preserve"> less</w:t>
      </w:r>
      <w:r w:rsidR="00434C22" w:rsidRPr="0073271B">
        <w:rPr>
          <w:rFonts w:ascii="Arial" w:hAnsi="Arial" w:cs="Arial"/>
          <w:color w:val="404040" w:themeColor="text1" w:themeTint="BF"/>
          <w:sz w:val="18"/>
          <w:szCs w:val="18"/>
        </w:rPr>
        <w:t xml:space="preserve"> vacancies) </w:t>
      </w:r>
      <w:r w:rsidR="008F0604" w:rsidRPr="0073271B">
        <w:rPr>
          <w:rFonts w:ascii="Arial" w:hAnsi="Arial" w:cs="Arial"/>
          <w:color w:val="404040" w:themeColor="text1" w:themeTint="BF"/>
          <w:sz w:val="18"/>
          <w:szCs w:val="18"/>
        </w:rPr>
        <w:t>partly offset by a</w:t>
      </w:r>
      <w:r w:rsidR="00D34402"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15.0</w:t>
      </w:r>
      <w:r w:rsidR="008C5CF1" w:rsidRPr="0073271B">
        <w:rPr>
          <w:rFonts w:ascii="Arial" w:hAnsi="Arial" w:cs="Arial"/>
          <w:color w:val="404040" w:themeColor="text1" w:themeTint="BF"/>
          <w:sz w:val="18"/>
          <w:szCs w:val="18"/>
        </w:rPr>
        <w:t> per cent</w:t>
      </w:r>
      <w:r w:rsidR="00D34402"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increase</w:t>
      </w:r>
      <w:r w:rsidR="008C5CF1" w:rsidRPr="0073271B">
        <w:rPr>
          <w:rFonts w:ascii="Arial" w:hAnsi="Arial" w:cs="Arial"/>
          <w:color w:val="404040" w:themeColor="text1" w:themeTint="BF"/>
          <w:sz w:val="18"/>
          <w:szCs w:val="18"/>
        </w:rPr>
        <w:t xml:space="preserve"> in </w:t>
      </w:r>
      <w:r w:rsidR="004267C2" w:rsidRPr="0073271B">
        <w:rPr>
          <w:rFonts w:ascii="Arial" w:hAnsi="Arial" w:cs="Arial"/>
          <w:color w:val="404040" w:themeColor="text1" w:themeTint="BF"/>
          <w:sz w:val="18"/>
          <w:szCs w:val="18"/>
        </w:rPr>
        <w:t xml:space="preserve">vacancies in </w:t>
      </w:r>
      <w:r w:rsidR="008C5CF1" w:rsidRPr="0073271B">
        <w:rPr>
          <w:rFonts w:ascii="Arial" w:hAnsi="Arial" w:cs="Arial"/>
          <w:color w:val="404040" w:themeColor="text1" w:themeTint="BF"/>
          <w:sz w:val="18"/>
          <w:szCs w:val="18"/>
        </w:rPr>
        <w:t>r</w:t>
      </w:r>
      <w:r w:rsidR="00820144" w:rsidRPr="0073271B">
        <w:rPr>
          <w:rFonts w:ascii="Arial" w:hAnsi="Arial" w:cs="Arial"/>
          <w:color w:val="404040" w:themeColor="text1" w:themeTint="BF"/>
          <w:sz w:val="18"/>
          <w:szCs w:val="18"/>
        </w:rPr>
        <w:t>egional areas in</w:t>
      </w:r>
      <w:r w:rsidR="0004175D" w:rsidRPr="0073271B">
        <w:rPr>
          <w:rFonts w:ascii="Arial" w:hAnsi="Arial" w:cs="Arial"/>
          <w:color w:val="404040" w:themeColor="text1" w:themeTint="BF"/>
          <w:sz w:val="18"/>
          <w:szCs w:val="18"/>
        </w:rPr>
        <w:t xml:space="preserve"> the Territory</w:t>
      </w:r>
      <w:r w:rsidR="005A604B" w:rsidRPr="0073271B">
        <w:rPr>
          <w:rFonts w:ascii="Arial" w:hAnsi="Arial" w:cs="Arial"/>
          <w:color w:val="404040" w:themeColor="text1" w:themeTint="BF"/>
          <w:sz w:val="18"/>
          <w:szCs w:val="18"/>
        </w:rPr>
        <w:t xml:space="preserve"> (53</w:t>
      </w:r>
      <w:r w:rsidR="00D34402"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more</w:t>
      </w:r>
      <w:r w:rsidR="00D34402" w:rsidRPr="0073271B">
        <w:rPr>
          <w:rFonts w:ascii="Arial" w:hAnsi="Arial" w:cs="Arial"/>
          <w:color w:val="404040" w:themeColor="text1" w:themeTint="BF"/>
          <w:sz w:val="18"/>
          <w:szCs w:val="18"/>
        </w:rPr>
        <w:t xml:space="preserve"> vacancies)</w:t>
      </w:r>
      <w:r w:rsidR="008C5CF1" w:rsidRPr="0073271B">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253F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253FD">
        <w:rPr>
          <w:rFonts w:ascii="Arial" w:hAnsi="Arial" w:cs="Arial"/>
          <w:b/>
          <w:color w:val="FFFFFF" w:themeColor="background1"/>
          <w:sz w:val="27"/>
          <w:szCs w:val="27"/>
        </w:rPr>
        <w:t>Darwin C</w:t>
      </w:r>
      <w:r w:rsidR="00A12E02" w:rsidRPr="00E253FD">
        <w:rPr>
          <w:rFonts w:ascii="Arial" w:hAnsi="Arial" w:cs="Arial"/>
          <w:b/>
          <w:color w:val="FFFFFF" w:themeColor="background1"/>
          <w:sz w:val="27"/>
          <w:szCs w:val="27"/>
        </w:rPr>
        <w:t>PI</w:t>
      </w:r>
      <w:r w:rsidRPr="00E253FD">
        <w:rPr>
          <w:rFonts w:ascii="Arial" w:hAnsi="Arial" w:cs="Arial"/>
          <w:b/>
          <w:color w:val="FFFFFF" w:themeColor="background1"/>
          <w:sz w:val="27"/>
          <w:szCs w:val="27"/>
        </w:rPr>
        <w:t xml:space="preserve"> increased by </w:t>
      </w:r>
      <w:r w:rsidR="00A73947" w:rsidRPr="00E253FD">
        <w:rPr>
          <w:rFonts w:ascii="Arial" w:hAnsi="Arial" w:cs="Arial"/>
          <w:b/>
          <w:color w:val="FFFFFF" w:themeColor="background1"/>
          <w:sz w:val="27"/>
          <w:szCs w:val="27"/>
        </w:rPr>
        <w:t>0</w:t>
      </w:r>
      <w:r w:rsidRPr="00E253FD">
        <w:rPr>
          <w:rFonts w:ascii="Arial" w:hAnsi="Arial" w:cs="Arial"/>
          <w:b/>
          <w:color w:val="FFFFFF" w:themeColor="background1"/>
          <w:sz w:val="27"/>
          <w:szCs w:val="27"/>
        </w:rPr>
        <w:t>.</w:t>
      </w:r>
      <w:r w:rsidR="00A14DFD" w:rsidRPr="00E253FD">
        <w:rPr>
          <w:rFonts w:ascii="Arial" w:hAnsi="Arial" w:cs="Arial"/>
          <w:b/>
          <w:color w:val="FFFFFF" w:themeColor="background1"/>
          <w:sz w:val="27"/>
          <w:szCs w:val="27"/>
        </w:rPr>
        <w:t>2</w:t>
      </w:r>
      <w:r w:rsidRPr="00E253FD">
        <w:rPr>
          <w:rFonts w:ascii="Arial" w:hAnsi="Arial" w:cs="Arial"/>
          <w:b/>
          <w:color w:val="FFFFFF" w:themeColor="background1"/>
          <w:sz w:val="27"/>
          <w:szCs w:val="27"/>
        </w:rPr>
        <w:t xml:space="preserve"> per cent</w:t>
      </w:r>
      <w:r w:rsidR="00CD5C68" w:rsidRPr="00E253FD">
        <w:rPr>
          <w:rFonts w:ascii="Arial" w:hAnsi="Arial" w:cs="Arial"/>
          <w:b/>
          <w:color w:val="FFFFFF" w:themeColor="background1"/>
          <w:sz w:val="27"/>
          <w:szCs w:val="27"/>
        </w:rPr>
        <w:t xml:space="preserve"> in </w:t>
      </w:r>
      <w:r w:rsidR="00A73947" w:rsidRPr="00E253FD">
        <w:rPr>
          <w:rFonts w:ascii="Arial" w:hAnsi="Arial" w:cs="Arial"/>
          <w:b/>
          <w:color w:val="FFFFFF" w:themeColor="background1"/>
          <w:sz w:val="27"/>
          <w:szCs w:val="27"/>
        </w:rPr>
        <w:t xml:space="preserve">the </w:t>
      </w:r>
      <w:r w:rsidR="00960F58" w:rsidRPr="00E253FD">
        <w:rPr>
          <w:rFonts w:ascii="Arial" w:hAnsi="Arial" w:cs="Arial"/>
          <w:b/>
          <w:color w:val="FFFFFF" w:themeColor="background1"/>
          <w:sz w:val="27"/>
          <w:szCs w:val="27"/>
        </w:rPr>
        <w:t>December</w:t>
      </w:r>
      <w:r w:rsidR="00A97827" w:rsidRPr="00E253FD">
        <w:rPr>
          <w:rFonts w:ascii="Arial" w:hAnsi="Arial" w:cs="Arial"/>
          <w:b/>
          <w:color w:val="FFFFFF" w:themeColor="background1"/>
          <w:sz w:val="27"/>
          <w:szCs w:val="27"/>
        </w:rPr>
        <w:t xml:space="preserve"> quarter 2014</w:t>
      </w:r>
    </w:p>
    <w:p w:rsidR="009A61EC" w:rsidRPr="00AB6AD2" w:rsidRDefault="009A61EC"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T</w:t>
      </w:r>
      <w:r w:rsidR="00CD5C68" w:rsidRPr="00AB6AD2">
        <w:rPr>
          <w:rFonts w:ascii="Arial" w:hAnsi="Arial" w:cs="Arial"/>
          <w:b/>
          <w:color w:val="FFFFFF" w:themeColor="background1"/>
        </w:rPr>
        <w:t xml:space="preserve">erritory </w:t>
      </w:r>
      <w:r w:rsidR="00F058A5" w:rsidRPr="00AB6AD2">
        <w:rPr>
          <w:rFonts w:ascii="Arial" w:hAnsi="Arial" w:cs="Arial"/>
          <w:b/>
          <w:color w:val="FFFFFF" w:themeColor="background1"/>
        </w:rPr>
        <w:t>WPI</w:t>
      </w:r>
      <w:r w:rsidR="00CD5C68" w:rsidRPr="00AB6AD2">
        <w:rPr>
          <w:rFonts w:ascii="Arial" w:hAnsi="Arial" w:cs="Arial"/>
          <w:b/>
          <w:color w:val="FFFFFF" w:themeColor="background1"/>
        </w:rPr>
        <w:t xml:space="preserve"> </w:t>
      </w:r>
      <w:r w:rsidR="00E01105" w:rsidRPr="00AB6AD2">
        <w:rPr>
          <w:rFonts w:ascii="Arial" w:hAnsi="Arial" w:cs="Arial"/>
          <w:b/>
          <w:color w:val="FFFFFF" w:themeColor="background1"/>
        </w:rPr>
        <w:t>grew by 0.6</w:t>
      </w:r>
      <w:r w:rsidR="00F058A5" w:rsidRPr="00AB6AD2">
        <w:rPr>
          <w:rFonts w:ascii="Arial" w:hAnsi="Arial" w:cs="Arial"/>
          <w:b/>
          <w:color w:val="FFFFFF" w:themeColor="background1"/>
        </w:rPr>
        <w:t xml:space="preserve"> per cent in </w:t>
      </w:r>
      <w:r w:rsidR="00E01105" w:rsidRPr="00AB6AD2">
        <w:rPr>
          <w:rFonts w:ascii="Arial" w:hAnsi="Arial" w:cs="Arial"/>
          <w:b/>
          <w:color w:val="FFFFFF" w:themeColor="background1"/>
        </w:rPr>
        <w:t>December</w:t>
      </w:r>
      <w:r w:rsidR="00A97255" w:rsidRPr="00AB6AD2">
        <w:rPr>
          <w:rFonts w:ascii="Arial" w:hAnsi="Arial" w:cs="Arial"/>
          <w:b/>
          <w:color w:val="FFFFFF" w:themeColor="background1"/>
        </w:rPr>
        <w:t xml:space="preserve"> </w:t>
      </w:r>
      <w:r w:rsidR="00F058A5" w:rsidRPr="00AB6AD2">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 xml:space="preserve">Average unleaded </w:t>
      </w:r>
      <w:r w:rsidR="00854E25" w:rsidRPr="00AB6AD2">
        <w:rPr>
          <w:rFonts w:ascii="Arial" w:hAnsi="Arial" w:cs="Arial"/>
          <w:b/>
          <w:color w:val="FFFFFF" w:themeColor="background1"/>
        </w:rPr>
        <w:t xml:space="preserve">fuel price in the Territory – </w:t>
      </w:r>
      <w:r w:rsidR="00E01105" w:rsidRPr="00AB6AD2">
        <w:rPr>
          <w:rFonts w:ascii="Arial" w:hAnsi="Arial" w:cs="Arial"/>
          <w:b/>
          <w:color w:val="FFFFFF" w:themeColor="background1"/>
        </w:rPr>
        <w:t>131.3</w:t>
      </w:r>
      <w:r w:rsidRPr="00AB6AD2">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Compared to the </w:t>
      </w:r>
      <w:r w:rsidR="00960F58" w:rsidRPr="00E253FD">
        <w:rPr>
          <w:rFonts w:ascii="Arial" w:hAnsi="Arial" w:cs="Arial"/>
          <w:color w:val="404040" w:themeColor="text1" w:themeTint="BF"/>
          <w:sz w:val="18"/>
          <w:szCs w:val="18"/>
        </w:rPr>
        <w:t>September</w:t>
      </w:r>
      <w:r w:rsidR="006C225D" w:rsidRPr="00E253FD">
        <w:rPr>
          <w:rFonts w:ascii="Arial" w:hAnsi="Arial" w:cs="Arial"/>
          <w:color w:val="404040" w:themeColor="text1" w:themeTint="BF"/>
          <w:sz w:val="18"/>
          <w:szCs w:val="18"/>
        </w:rPr>
        <w:t xml:space="preserve"> quarter 2014</w:t>
      </w:r>
      <w:r w:rsidRPr="00E253FD">
        <w:rPr>
          <w:rFonts w:ascii="Arial" w:hAnsi="Arial" w:cs="Arial"/>
          <w:color w:val="404040" w:themeColor="text1" w:themeTint="BF"/>
          <w:sz w:val="18"/>
          <w:szCs w:val="18"/>
        </w:rPr>
        <w:t>, Darwin's consumer pr</w:t>
      </w:r>
      <w:r w:rsidR="00A14DFD" w:rsidRPr="00E253FD">
        <w:rPr>
          <w:rFonts w:ascii="Arial" w:hAnsi="Arial" w:cs="Arial"/>
          <w:color w:val="404040" w:themeColor="text1" w:themeTint="BF"/>
          <w:sz w:val="18"/>
          <w:szCs w:val="18"/>
        </w:rPr>
        <w:t>ice index (CPI) increased by 0.2</w:t>
      </w:r>
      <w:r w:rsidR="006C225D" w:rsidRPr="00E253FD">
        <w:rPr>
          <w:rFonts w:ascii="Arial" w:hAnsi="Arial" w:cs="Arial"/>
          <w:color w:val="404040" w:themeColor="text1" w:themeTint="BF"/>
          <w:sz w:val="18"/>
          <w:szCs w:val="18"/>
        </w:rPr>
        <w:t> per </w:t>
      </w:r>
      <w:r w:rsidRPr="00E253FD">
        <w:rPr>
          <w:rFonts w:ascii="Arial" w:hAnsi="Arial" w:cs="Arial"/>
          <w:color w:val="404040" w:themeColor="text1" w:themeTint="BF"/>
          <w:sz w:val="18"/>
          <w:szCs w:val="18"/>
        </w:rPr>
        <w:t xml:space="preserve">cent in the </w:t>
      </w:r>
      <w:r w:rsidR="00960F58"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quarter 2014</w:t>
      </w:r>
      <w:r w:rsidR="001978FF" w:rsidRPr="00E253FD">
        <w:rPr>
          <w:rFonts w:ascii="Arial" w:hAnsi="Arial" w:cs="Arial"/>
          <w:color w:val="404040" w:themeColor="text1" w:themeTint="BF"/>
          <w:sz w:val="18"/>
          <w:szCs w:val="18"/>
        </w:rPr>
        <w:t xml:space="preserve"> (Chart 7</w:t>
      </w:r>
      <w:r w:rsidR="00E64437" w:rsidRPr="00E253FD">
        <w:rPr>
          <w:rFonts w:ascii="Arial" w:hAnsi="Arial" w:cs="Arial"/>
          <w:color w:val="404040" w:themeColor="text1" w:themeTint="BF"/>
          <w:sz w:val="18"/>
          <w:szCs w:val="18"/>
        </w:rPr>
        <w:t>)</w:t>
      </w:r>
      <w:r w:rsidR="00960F58" w:rsidRPr="00E253FD">
        <w:rPr>
          <w:rFonts w:ascii="Arial" w:hAnsi="Arial" w:cs="Arial"/>
          <w:color w:val="404040" w:themeColor="text1" w:themeTint="BF"/>
          <w:sz w:val="18"/>
          <w:szCs w:val="18"/>
        </w:rPr>
        <w:t xml:space="preserve">. </w:t>
      </w:r>
      <w:r w:rsidR="00B96D6A" w:rsidRPr="00E253FD">
        <w:rPr>
          <w:rFonts w:ascii="Arial" w:hAnsi="Arial" w:cs="Arial"/>
          <w:color w:val="404040" w:themeColor="text1" w:themeTint="BF"/>
          <w:sz w:val="18"/>
          <w:szCs w:val="18"/>
        </w:rPr>
        <w:t xml:space="preserve"> </w:t>
      </w:r>
      <w:r w:rsidR="006C225D" w:rsidRPr="00E253FD">
        <w:rPr>
          <w:rFonts w:ascii="Arial" w:hAnsi="Arial" w:cs="Arial"/>
          <w:color w:val="404040" w:themeColor="text1" w:themeTint="BF"/>
          <w:sz w:val="18"/>
          <w:szCs w:val="18"/>
        </w:rPr>
        <w:t>In other capitals</w:t>
      </w:r>
      <w:r w:rsidR="00A14DFD" w:rsidRPr="00E253FD">
        <w:rPr>
          <w:rFonts w:ascii="Arial" w:hAnsi="Arial" w:cs="Arial"/>
          <w:color w:val="404040" w:themeColor="text1" w:themeTint="BF"/>
          <w:sz w:val="18"/>
          <w:szCs w:val="18"/>
        </w:rPr>
        <w:t xml:space="preserve"> cities</w:t>
      </w:r>
      <w:r w:rsidR="006C225D" w:rsidRPr="00E253FD">
        <w:rPr>
          <w:rFonts w:ascii="Arial" w:hAnsi="Arial" w:cs="Arial"/>
          <w:color w:val="404040" w:themeColor="text1" w:themeTint="BF"/>
          <w:sz w:val="18"/>
          <w:szCs w:val="18"/>
        </w:rPr>
        <w:t xml:space="preserve">, </w:t>
      </w:r>
      <w:r w:rsidR="00E143A2" w:rsidRPr="00E253FD">
        <w:rPr>
          <w:rFonts w:ascii="Arial" w:hAnsi="Arial" w:cs="Arial"/>
          <w:color w:val="404040" w:themeColor="text1" w:themeTint="BF"/>
          <w:sz w:val="18"/>
          <w:szCs w:val="18"/>
        </w:rPr>
        <w:t xml:space="preserve">the quarterly increase in the CPI </w:t>
      </w:r>
      <w:r w:rsidR="00A23A4D" w:rsidRPr="00E253FD">
        <w:rPr>
          <w:rFonts w:ascii="Arial" w:hAnsi="Arial" w:cs="Arial"/>
          <w:color w:val="404040" w:themeColor="text1" w:themeTint="BF"/>
          <w:sz w:val="18"/>
          <w:szCs w:val="18"/>
        </w:rPr>
        <w:t xml:space="preserve">ranged </w:t>
      </w:r>
      <w:r w:rsidR="00E253FD" w:rsidRPr="00E253FD">
        <w:rPr>
          <w:rFonts w:ascii="Arial" w:hAnsi="Arial" w:cs="Arial"/>
          <w:color w:val="404040" w:themeColor="text1" w:themeTint="BF"/>
          <w:sz w:val="18"/>
          <w:szCs w:val="18"/>
        </w:rPr>
        <w:t>from</w:t>
      </w:r>
      <w:r w:rsidR="00A14DFD" w:rsidRPr="00E253FD">
        <w:rPr>
          <w:rFonts w:ascii="Arial" w:hAnsi="Arial" w:cs="Arial"/>
          <w:color w:val="404040" w:themeColor="text1" w:themeTint="BF"/>
          <w:sz w:val="18"/>
          <w:szCs w:val="18"/>
        </w:rPr>
        <w:t xml:space="preserve"> 0.1</w:t>
      </w:r>
      <w:r w:rsidR="00B96D6A" w:rsidRPr="00E253FD">
        <w:rPr>
          <w:rFonts w:ascii="Arial" w:hAnsi="Arial" w:cs="Arial"/>
          <w:color w:val="404040" w:themeColor="text1" w:themeTint="BF"/>
          <w:sz w:val="18"/>
          <w:szCs w:val="18"/>
        </w:rPr>
        <w:t xml:space="preserve"> per cent in </w:t>
      </w:r>
      <w:r w:rsidR="00960F58" w:rsidRPr="00E253FD">
        <w:rPr>
          <w:rFonts w:ascii="Arial" w:hAnsi="Arial" w:cs="Arial"/>
          <w:color w:val="404040" w:themeColor="text1" w:themeTint="BF"/>
          <w:sz w:val="18"/>
          <w:szCs w:val="18"/>
        </w:rPr>
        <w:t>Perth, Canberra and Hobart</w:t>
      </w:r>
      <w:r w:rsidR="00B96D6A" w:rsidRPr="00E253FD">
        <w:rPr>
          <w:rFonts w:ascii="Arial" w:hAnsi="Arial" w:cs="Arial"/>
          <w:color w:val="404040" w:themeColor="text1" w:themeTint="BF"/>
          <w:sz w:val="18"/>
          <w:szCs w:val="18"/>
        </w:rPr>
        <w:t xml:space="preserve"> </w:t>
      </w:r>
      <w:r w:rsidR="00E253FD" w:rsidRPr="00E253FD">
        <w:rPr>
          <w:rFonts w:ascii="Arial" w:hAnsi="Arial" w:cs="Arial"/>
          <w:color w:val="404040" w:themeColor="text1" w:themeTint="BF"/>
          <w:sz w:val="18"/>
          <w:szCs w:val="18"/>
        </w:rPr>
        <w:t>to</w:t>
      </w:r>
      <w:r w:rsidR="00960F58" w:rsidRPr="00E253FD">
        <w:rPr>
          <w:rFonts w:ascii="Arial" w:hAnsi="Arial" w:cs="Arial"/>
          <w:color w:val="404040" w:themeColor="text1" w:themeTint="BF"/>
          <w:sz w:val="18"/>
          <w:szCs w:val="18"/>
        </w:rPr>
        <w:t xml:space="preserve"> 0.3</w:t>
      </w:r>
      <w:r w:rsidR="006C225D" w:rsidRPr="00E253FD">
        <w:rPr>
          <w:rFonts w:ascii="Arial" w:hAnsi="Arial" w:cs="Arial"/>
          <w:color w:val="404040" w:themeColor="text1" w:themeTint="BF"/>
          <w:sz w:val="18"/>
          <w:szCs w:val="18"/>
        </w:rPr>
        <w:t> per </w:t>
      </w:r>
      <w:r w:rsidR="00B96D6A" w:rsidRPr="00E253FD">
        <w:rPr>
          <w:rFonts w:ascii="Arial" w:hAnsi="Arial" w:cs="Arial"/>
          <w:color w:val="404040" w:themeColor="text1" w:themeTint="BF"/>
          <w:sz w:val="18"/>
          <w:szCs w:val="18"/>
        </w:rPr>
        <w:t>cent</w:t>
      </w:r>
      <w:r w:rsidR="00960F58" w:rsidRPr="00E253FD">
        <w:rPr>
          <w:rFonts w:ascii="Arial" w:hAnsi="Arial" w:cs="Arial"/>
          <w:color w:val="404040" w:themeColor="text1" w:themeTint="BF"/>
          <w:sz w:val="18"/>
          <w:szCs w:val="18"/>
        </w:rPr>
        <w:t xml:space="preserve"> in Adelaide</w:t>
      </w:r>
      <w:r w:rsidR="006C225D" w:rsidRPr="00E253FD">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3F4598" w:rsidP="00EE0865">
      <w:pPr>
        <w:spacing w:after="60" w:line="264" w:lineRule="auto"/>
        <w:rPr>
          <w:rFonts w:ascii="Arial" w:hAnsi="Arial" w:cs="Arial"/>
          <w:color w:val="404040" w:themeColor="text1" w:themeTint="BF"/>
          <w:sz w:val="18"/>
          <w:szCs w:val="18"/>
        </w:rPr>
      </w:pPr>
      <w:r w:rsidRPr="003F4598">
        <w:rPr>
          <w:noProof/>
        </w:rPr>
        <w:drawing>
          <wp:inline distT="0" distB="0" distL="0" distR="0" wp14:anchorId="48D75F84" wp14:editId="097818CF">
            <wp:extent cx="2716663" cy="2321781"/>
            <wp:effectExtent l="0" t="0" r="7620" b="2540"/>
            <wp:docPr id="9" name="Picture 9" descr="Chart 7: Percentage point contribution to CPI change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2323295"/>
                    </a:xfrm>
                    <a:prstGeom prst="rect">
                      <a:avLst/>
                    </a:prstGeom>
                    <a:noFill/>
                    <a:ln>
                      <a:noFill/>
                    </a:ln>
                  </pic:spPr>
                </pic:pic>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E253FD" w:rsidRDefault="00774DDE"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2371AB" w:rsidRPr="00E253FD">
        <w:rPr>
          <w:rFonts w:ascii="Arial" w:hAnsi="Arial" w:cs="Arial"/>
          <w:color w:val="404040" w:themeColor="text1" w:themeTint="BF"/>
          <w:sz w:val="18"/>
          <w:szCs w:val="18"/>
        </w:rPr>
        <w:t xml:space="preserve">he main contributors </w:t>
      </w:r>
      <w:r w:rsidR="00A97827" w:rsidRPr="00E253FD">
        <w:rPr>
          <w:rFonts w:ascii="Arial" w:hAnsi="Arial" w:cs="Arial"/>
          <w:color w:val="404040" w:themeColor="text1" w:themeTint="BF"/>
          <w:sz w:val="18"/>
          <w:szCs w:val="18"/>
        </w:rPr>
        <w:t xml:space="preserve">to </w:t>
      </w:r>
      <w:r w:rsidR="00B96D6A" w:rsidRPr="00E253FD">
        <w:rPr>
          <w:rFonts w:ascii="Arial" w:hAnsi="Arial" w:cs="Arial"/>
          <w:color w:val="404040" w:themeColor="text1" w:themeTint="BF"/>
          <w:sz w:val="18"/>
          <w:szCs w:val="18"/>
        </w:rPr>
        <w:t xml:space="preserve">the quarterly </w:t>
      </w:r>
      <w:r w:rsidR="002371AB" w:rsidRPr="00E253FD">
        <w:rPr>
          <w:rFonts w:ascii="Arial" w:hAnsi="Arial" w:cs="Arial"/>
          <w:color w:val="404040" w:themeColor="text1" w:themeTint="BF"/>
          <w:sz w:val="18"/>
          <w:szCs w:val="18"/>
        </w:rPr>
        <w:t xml:space="preserve">growth in Darwin CPI were </w:t>
      </w:r>
      <w:r w:rsidR="00B96D6A" w:rsidRPr="00E253FD">
        <w:rPr>
          <w:rFonts w:ascii="Arial" w:hAnsi="Arial" w:cs="Arial"/>
          <w:color w:val="404040" w:themeColor="text1" w:themeTint="BF"/>
          <w:sz w:val="18"/>
          <w:szCs w:val="18"/>
        </w:rPr>
        <w:t xml:space="preserve">increases in the </w:t>
      </w:r>
      <w:r w:rsidR="002371AB" w:rsidRPr="00E253FD">
        <w:rPr>
          <w:rFonts w:ascii="Arial" w:hAnsi="Arial" w:cs="Arial"/>
          <w:color w:val="404040" w:themeColor="text1" w:themeTint="BF"/>
          <w:sz w:val="18"/>
          <w:szCs w:val="18"/>
        </w:rPr>
        <w:t>costs of:</w:t>
      </w:r>
    </w:p>
    <w:p w:rsidR="00B96D6A"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alcohol and tobacco</w:t>
      </w:r>
      <w:r w:rsidR="00E143A2" w:rsidRPr="0018015C">
        <w:rPr>
          <w:rFonts w:ascii="Arial" w:hAnsi="Arial" w:cs="Arial"/>
          <w:color w:val="404040" w:themeColor="text1" w:themeTint="BF"/>
          <w:sz w:val="18"/>
          <w:szCs w:val="18"/>
        </w:rPr>
        <w:t xml:space="preserve"> (contributing </w:t>
      </w:r>
      <w:r w:rsidRPr="0018015C">
        <w:rPr>
          <w:rFonts w:ascii="Arial" w:hAnsi="Arial" w:cs="Arial"/>
          <w:color w:val="404040" w:themeColor="text1" w:themeTint="BF"/>
          <w:sz w:val="18"/>
          <w:szCs w:val="18"/>
        </w:rPr>
        <w:t>0.18</w:t>
      </w:r>
      <w:r w:rsidR="00B96D6A"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00B96D6A" w:rsidRPr="0018015C">
        <w:rPr>
          <w:rFonts w:ascii="Arial" w:hAnsi="Arial" w:cs="Arial"/>
          <w:color w:val="404040" w:themeColor="text1" w:themeTint="BF"/>
          <w:sz w:val="18"/>
          <w:szCs w:val="18"/>
        </w:rPr>
        <w:t>;</w:t>
      </w:r>
    </w:p>
    <w:p w:rsidR="00A9782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furnishings, household equipment and services</w:t>
      </w:r>
      <w:r w:rsidR="00A9782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(c</w:t>
      </w:r>
      <w:r w:rsidR="00A97827" w:rsidRPr="0018015C">
        <w:rPr>
          <w:rFonts w:ascii="Arial" w:hAnsi="Arial" w:cs="Arial"/>
          <w:color w:val="404040" w:themeColor="text1" w:themeTint="BF"/>
          <w:sz w:val="18"/>
          <w:szCs w:val="18"/>
        </w:rPr>
        <w:t>on</w:t>
      </w:r>
      <w:r w:rsidR="00E143A2" w:rsidRPr="0018015C">
        <w:rPr>
          <w:rFonts w:ascii="Arial" w:hAnsi="Arial" w:cs="Arial"/>
          <w:color w:val="404040" w:themeColor="text1" w:themeTint="BF"/>
          <w:sz w:val="18"/>
          <w:szCs w:val="18"/>
        </w:rPr>
        <w:t>tributing</w:t>
      </w:r>
      <w:r w:rsidR="006C225D" w:rsidRPr="0018015C">
        <w:rPr>
          <w:rFonts w:ascii="Arial" w:hAnsi="Arial" w:cs="Arial"/>
          <w:color w:val="404040" w:themeColor="text1" w:themeTint="BF"/>
          <w:sz w:val="18"/>
          <w:szCs w:val="18"/>
        </w:rPr>
        <w:t xml:space="preserve"> 0.</w:t>
      </w:r>
      <w:r w:rsidRPr="0018015C">
        <w:rPr>
          <w:rFonts w:ascii="Arial" w:hAnsi="Arial" w:cs="Arial"/>
          <w:color w:val="404040" w:themeColor="text1" w:themeTint="BF"/>
          <w:sz w:val="18"/>
          <w:szCs w:val="18"/>
        </w:rPr>
        <w:t>09</w:t>
      </w:r>
      <w:r w:rsidR="00A057D7"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 xml:space="preserve"> </w:t>
      </w:r>
    </w:p>
    <w:p w:rsidR="00A057D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clothing and footwear</w:t>
      </w:r>
      <w:r w:rsidR="00A057D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con</w:t>
      </w:r>
      <w:r w:rsidR="00E143A2" w:rsidRPr="0018015C">
        <w:rPr>
          <w:rFonts w:ascii="Arial" w:hAnsi="Arial" w:cs="Arial"/>
          <w:color w:val="404040" w:themeColor="text1" w:themeTint="BF"/>
          <w:sz w:val="18"/>
          <w:szCs w:val="18"/>
        </w:rPr>
        <w:t>tributing</w:t>
      </w:r>
      <w:r w:rsidR="00971EC7" w:rsidRPr="0018015C">
        <w:rPr>
          <w:rFonts w:ascii="Arial" w:hAnsi="Arial" w:cs="Arial"/>
          <w:color w:val="404040" w:themeColor="text1" w:themeTint="BF"/>
          <w:sz w:val="18"/>
          <w:szCs w:val="18"/>
        </w:rPr>
        <w:t xml:space="preserve"> 0.</w:t>
      </w:r>
      <w:r w:rsidR="006C225D" w:rsidRPr="0018015C">
        <w:rPr>
          <w:rFonts w:ascii="Arial" w:hAnsi="Arial" w:cs="Arial"/>
          <w:color w:val="404040" w:themeColor="text1" w:themeTint="BF"/>
          <w:sz w:val="18"/>
          <w:szCs w:val="18"/>
        </w:rPr>
        <w:t>0</w:t>
      </w:r>
      <w:r w:rsidRPr="0018015C">
        <w:rPr>
          <w:rFonts w:ascii="Arial" w:hAnsi="Arial" w:cs="Arial"/>
          <w:color w:val="404040" w:themeColor="text1" w:themeTint="BF"/>
          <w:sz w:val="18"/>
          <w:szCs w:val="18"/>
        </w:rPr>
        <w:t>6</w:t>
      </w:r>
      <w:r w:rsidR="00774DDE"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 and</w:t>
      </w:r>
    </w:p>
    <w:p w:rsidR="00960F58"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housing (contributing 0.06 percentage points)</w:t>
      </w:r>
    </w:p>
    <w:p w:rsidR="00EB3915" w:rsidRPr="00E253FD" w:rsidRDefault="00C90E54" w:rsidP="00774DDE">
      <w:pPr>
        <w:spacing w:after="60" w:line="264" w:lineRule="auto"/>
        <w:rPr>
          <w:rFonts w:ascii="Arial" w:hAnsi="Arial" w:cs="Arial"/>
          <w:color w:val="404040" w:themeColor="text1" w:themeTint="BF"/>
          <w:sz w:val="18"/>
          <w:szCs w:val="18"/>
        </w:rPr>
      </w:pPr>
      <w:r w:rsidRPr="0018015C">
        <w:rPr>
          <w:rFonts w:ascii="Arial" w:hAnsi="Arial" w:cs="Arial"/>
          <w:color w:val="404040" w:themeColor="text1" w:themeTint="BF"/>
          <w:sz w:val="18"/>
          <w:szCs w:val="18"/>
        </w:rPr>
        <w:t>In annual terms</w:t>
      </w:r>
      <w:r w:rsidRPr="00E253FD">
        <w:rPr>
          <w:rFonts w:ascii="Arial" w:hAnsi="Arial" w:cs="Arial"/>
          <w:color w:val="404040" w:themeColor="text1" w:themeTint="BF"/>
          <w:sz w:val="18"/>
          <w:szCs w:val="18"/>
        </w:rPr>
        <w:t xml:space="preserve">, </w:t>
      </w:r>
      <w:r w:rsidR="00A73947" w:rsidRPr="00E253FD">
        <w:rPr>
          <w:rFonts w:ascii="Arial" w:hAnsi="Arial" w:cs="Arial"/>
          <w:color w:val="404040" w:themeColor="text1" w:themeTint="BF"/>
          <w:sz w:val="18"/>
          <w:szCs w:val="18"/>
        </w:rPr>
        <w:t>Darw</w:t>
      </w:r>
      <w:r w:rsidR="001307D6" w:rsidRPr="00E253FD">
        <w:rPr>
          <w:rFonts w:ascii="Arial" w:hAnsi="Arial" w:cs="Arial"/>
          <w:color w:val="404040" w:themeColor="text1" w:themeTint="BF"/>
          <w:sz w:val="18"/>
          <w:szCs w:val="18"/>
        </w:rPr>
        <w:t>in’s C</w:t>
      </w:r>
      <w:r w:rsidR="003D1D51" w:rsidRPr="00E253FD">
        <w:rPr>
          <w:rFonts w:ascii="Arial" w:hAnsi="Arial" w:cs="Arial"/>
          <w:color w:val="404040" w:themeColor="text1" w:themeTint="BF"/>
          <w:sz w:val="18"/>
          <w:szCs w:val="18"/>
        </w:rPr>
        <w:t xml:space="preserve">PI moderated </w:t>
      </w:r>
      <w:r w:rsidR="00960F58" w:rsidRPr="00E253FD">
        <w:rPr>
          <w:rFonts w:ascii="Arial" w:hAnsi="Arial" w:cs="Arial"/>
          <w:color w:val="404040" w:themeColor="text1" w:themeTint="BF"/>
          <w:sz w:val="18"/>
          <w:szCs w:val="18"/>
        </w:rPr>
        <w:t>from 4.4 per cent to 1.9</w:t>
      </w:r>
      <w:r w:rsidR="001307D6" w:rsidRPr="00E253FD">
        <w:rPr>
          <w:rFonts w:ascii="Arial" w:hAnsi="Arial" w:cs="Arial"/>
          <w:color w:val="404040" w:themeColor="text1" w:themeTint="BF"/>
          <w:sz w:val="18"/>
          <w:szCs w:val="18"/>
        </w:rPr>
        <w:t> per cent</w:t>
      </w:r>
      <w:r w:rsidR="00B83561" w:rsidRPr="00E253FD">
        <w:rPr>
          <w:rFonts w:ascii="Arial" w:hAnsi="Arial" w:cs="Arial"/>
          <w:color w:val="404040" w:themeColor="text1" w:themeTint="BF"/>
          <w:sz w:val="18"/>
          <w:szCs w:val="18"/>
        </w:rPr>
        <w:t xml:space="preserve">. </w:t>
      </w:r>
      <w:r w:rsidR="00EB3915" w:rsidRPr="00E253FD">
        <w:rPr>
          <w:rFonts w:ascii="Arial" w:hAnsi="Arial" w:cs="Arial"/>
          <w:color w:val="404040" w:themeColor="text1" w:themeTint="BF"/>
          <w:sz w:val="18"/>
          <w:szCs w:val="18"/>
        </w:rPr>
        <w:t>In other capital cities</w:t>
      </w:r>
      <w:r w:rsidR="00765B9F"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the annual increase</w:t>
      </w:r>
      <w:r w:rsidR="00765B9F" w:rsidRPr="00E253FD">
        <w:rPr>
          <w:rFonts w:ascii="Arial" w:hAnsi="Arial" w:cs="Arial"/>
          <w:color w:val="404040" w:themeColor="text1" w:themeTint="BF"/>
          <w:sz w:val="18"/>
          <w:szCs w:val="18"/>
        </w:rPr>
        <w:t xml:space="preserve"> </w:t>
      </w:r>
      <w:r w:rsidR="003D1D51" w:rsidRPr="00E253FD">
        <w:rPr>
          <w:rFonts w:ascii="Arial" w:hAnsi="Arial" w:cs="Arial"/>
          <w:color w:val="404040" w:themeColor="text1" w:themeTint="BF"/>
          <w:sz w:val="18"/>
          <w:szCs w:val="18"/>
        </w:rPr>
        <w:t>in the CPI ranged from 1.</w:t>
      </w:r>
      <w:r w:rsidR="000E74BD" w:rsidRPr="00E253FD">
        <w:rPr>
          <w:rFonts w:ascii="Arial" w:hAnsi="Arial" w:cs="Arial"/>
          <w:color w:val="404040" w:themeColor="text1" w:themeTint="BF"/>
          <w:sz w:val="18"/>
          <w:szCs w:val="18"/>
        </w:rPr>
        <w:t>1</w:t>
      </w:r>
      <w:r w:rsidR="003D1D51" w:rsidRPr="00E253FD">
        <w:rPr>
          <w:rFonts w:ascii="Arial" w:hAnsi="Arial" w:cs="Arial"/>
          <w:color w:val="404040" w:themeColor="text1" w:themeTint="BF"/>
          <w:sz w:val="18"/>
          <w:szCs w:val="18"/>
        </w:rPr>
        <w:t> per</w:t>
      </w:r>
      <w:r w:rsidR="00B83561" w:rsidRPr="00E253FD">
        <w:rPr>
          <w:rFonts w:ascii="Arial" w:hAnsi="Arial" w:cs="Arial"/>
          <w:color w:val="404040" w:themeColor="text1" w:themeTint="BF"/>
          <w:sz w:val="18"/>
          <w:szCs w:val="18"/>
        </w:rPr>
        <w:t xml:space="preserve"> cent in </w:t>
      </w:r>
      <w:r w:rsidR="000E74BD" w:rsidRPr="00E253FD">
        <w:rPr>
          <w:rFonts w:ascii="Arial" w:hAnsi="Arial" w:cs="Arial"/>
          <w:color w:val="404040" w:themeColor="text1" w:themeTint="BF"/>
          <w:sz w:val="18"/>
          <w:szCs w:val="18"/>
        </w:rPr>
        <w:t>Hobart to 2.0</w:t>
      </w:r>
      <w:r w:rsidR="00E47C30" w:rsidRPr="00E253FD">
        <w:rPr>
          <w:rFonts w:ascii="Arial" w:hAnsi="Arial" w:cs="Arial"/>
          <w:color w:val="404040" w:themeColor="text1" w:themeTint="BF"/>
          <w:sz w:val="18"/>
          <w:szCs w:val="18"/>
        </w:rPr>
        <w:t xml:space="preserve"> per cent in </w:t>
      </w:r>
      <w:r w:rsidR="003D1D51" w:rsidRPr="00E253FD">
        <w:rPr>
          <w:rFonts w:ascii="Arial" w:hAnsi="Arial" w:cs="Arial"/>
          <w:color w:val="404040" w:themeColor="text1" w:themeTint="BF"/>
          <w:sz w:val="18"/>
          <w:szCs w:val="18"/>
        </w:rPr>
        <w:t>Perth</w:t>
      </w:r>
      <w:r w:rsidR="00765B9F" w:rsidRPr="00E253FD">
        <w:rPr>
          <w:rFonts w:ascii="Arial" w:hAnsi="Arial" w:cs="Arial"/>
          <w:color w:val="404040" w:themeColor="text1" w:themeTint="BF"/>
          <w:sz w:val="18"/>
          <w:szCs w:val="18"/>
        </w:rPr>
        <w:t xml:space="preserve"> and </w:t>
      </w:r>
      <w:r w:rsidR="00E47C30" w:rsidRPr="00E253FD">
        <w:rPr>
          <w:rFonts w:ascii="Arial" w:hAnsi="Arial" w:cs="Arial"/>
          <w:color w:val="404040" w:themeColor="text1" w:themeTint="BF"/>
          <w:sz w:val="18"/>
          <w:szCs w:val="18"/>
        </w:rPr>
        <w:t xml:space="preserve">Brisbane. </w:t>
      </w:r>
      <w:r w:rsidR="00E253FD" w:rsidRPr="00E253FD">
        <w:rPr>
          <w:rFonts w:ascii="Arial" w:hAnsi="Arial" w:cs="Arial"/>
          <w:color w:val="404040" w:themeColor="text1" w:themeTint="BF"/>
          <w:sz w:val="18"/>
          <w:szCs w:val="18"/>
        </w:rPr>
        <w:t>A</w:t>
      </w:r>
      <w:r w:rsidR="00EB3915" w:rsidRPr="00E253FD">
        <w:rPr>
          <w:rFonts w:ascii="Arial" w:hAnsi="Arial" w:cs="Arial"/>
          <w:color w:val="404040" w:themeColor="text1" w:themeTint="BF"/>
          <w:sz w:val="18"/>
          <w:szCs w:val="18"/>
        </w:rPr>
        <w:t>cross all eight c</w:t>
      </w:r>
      <w:r w:rsidR="00E253FD" w:rsidRPr="00E253FD">
        <w:rPr>
          <w:rFonts w:ascii="Arial" w:hAnsi="Arial" w:cs="Arial"/>
          <w:color w:val="404040" w:themeColor="text1" w:themeTint="BF"/>
          <w:sz w:val="18"/>
          <w:szCs w:val="18"/>
        </w:rPr>
        <w:t>apital cities annual CPI was an increased by</w:t>
      </w:r>
      <w:r w:rsidR="00EB3915" w:rsidRPr="00E253FD">
        <w:rPr>
          <w:rFonts w:ascii="Arial" w:hAnsi="Arial" w:cs="Arial"/>
          <w:color w:val="404040" w:themeColor="text1" w:themeTint="BF"/>
          <w:sz w:val="18"/>
          <w:szCs w:val="18"/>
        </w:rPr>
        <w:t xml:space="preserve"> 1.7 per cent.</w:t>
      </w:r>
    </w:p>
    <w:p w:rsidR="00EA06CD" w:rsidRPr="00854E25" w:rsidRDefault="00762C62" w:rsidP="00774DDE">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The largest contributor to Darwin’s annual CPI</w:t>
      </w:r>
      <w:r w:rsidR="004267C2" w:rsidRPr="00E253FD">
        <w:rPr>
          <w:rFonts w:ascii="Arial" w:hAnsi="Arial" w:cs="Arial"/>
          <w:color w:val="404040" w:themeColor="text1" w:themeTint="BF"/>
          <w:sz w:val="18"/>
          <w:szCs w:val="18"/>
        </w:rPr>
        <w:t xml:space="preserve"> growth was tobacco and alcohol</w:t>
      </w:r>
      <w:r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Pr="00E253FD">
        <w:rPr>
          <w:rFonts w:ascii="Arial" w:hAnsi="Arial" w:cs="Arial"/>
          <w:color w:val="404040" w:themeColor="text1" w:themeTint="BF"/>
          <w:sz w:val="18"/>
          <w:szCs w:val="18"/>
        </w:rPr>
        <w:t>c</w:t>
      </w:r>
      <w:r w:rsidR="003D1D51" w:rsidRPr="00E253FD">
        <w:rPr>
          <w:rFonts w:ascii="Arial" w:hAnsi="Arial" w:cs="Arial"/>
          <w:color w:val="404040" w:themeColor="text1" w:themeTint="BF"/>
          <w:sz w:val="18"/>
          <w:szCs w:val="18"/>
        </w:rPr>
        <w:t>ontributing 0.</w:t>
      </w:r>
      <w:r w:rsidR="000E74BD" w:rsidRPr="00E253FD">
        <w:rPr>
          <w:rFonts w:ascii="Arial" w:hAnsi="Arial" w:cs="Arial"/>
          <w:color w:val="404040" w:themeColor="text1" w:themeTint="BF"/>
          <w:sz w:val="18"/>
          <w:szCs w:val="18"/>
        </w:rPr>
        <w:t>62</w:t>
      </w:r>
      <w:r w:rsidR="003D1D51"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followed by </w:t>
      </w:r>
      <w:r w:rsidR="000E74BD" w:rsidRPr="00E253FD">
        <w:rPr>
          <w:rFonts w:ascii="Arial" w:hAnsi="Arial" w:cs="Arial"/>
          <w:color w:val="404040" w:themeColor="text1" w:themeTint="BF"/>
          <w:sz w:val="18"/>
          <w:szCs w:val="18"/>
        </w:rPr>
        <w:t>housing</w:t>
      </w:r>
      <w:r w:rsidR="006840F0"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000E74BD" w:rsidRPr="00E253FD">
        <w:rPr>
          <w:rFonts w:ascii="Arial" w:hAnsi="Arial" w:cs="Arial"/>
          <w:color w:val="404040" w:themeColor="text1" w:themeTint="BF"/>
          <w:sz w:val="18"/>
          <w:szCs w:val="18"/>
        </w:rPr>
        <w:t>0.37</w:t>
      </w:r>
      <w:r w:rsidR="006840F0"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and </w:t>
      </w:r>
      <w:r w:rsidR="000E74BD" w:rsidRPr="00E253FD">
        <w:rPr>
          <w:rFonts w:ascii="Arial" w:hAnsi="Arial" w:cs="Arial"/>
          <w:color w:val="404040" w:themeColor="text1" w:themeTint="BF"/>
          <w:sz w:val="18"/>
          <w:szCs w:val="18"/>
        </w:rPr>
        <w:t>food and non</w:t>
      </w:r>
      <w:r w:rsidR="000E74BD" w:rsidRPr="00E253FD">
        <w:rPr>
          <w:rFonts w:ascii="Arial" w:hAnsi="Arial" w:cs="Arial"/>
          <w:color w:val="404040" w:themeColor="text1" w:themeTint="BF"/>
          <w:sz w:val="18"/>
          <w:szCs w:val="18"/>
        </w:rPr>
        <w:noBreakHyphen/>
        <w:t>alcoholic beverages (0.34</w:t>
      </w:r>
      <w:r w:rsidR="004267C2" w:rsidRPr="00E253FD">
        <w:rPr>
          <w:rFonts w:ascii="Arial" w:hAnsi="Arial" w:cs="Arial"/>
          <w:color w:val="404040" w:themeColor="text1" w:themeTint="BF"/>
          <w:sz w:val="18"/>
          <w:szCs w:val="18"/>
        </w:rPr>
        <w:t> </w:t>
      </w:r>
      <w:r w:rsidR="00F04225" w:rsidRPr="00E253FD">
        <w:rPr>
          <w:rFonts w:ascii="Arial" w:hAnsi="Arial" w:cs="Arial"/>
          <w:color w:val="404040" w:themeColor="text1" w:themeTint="BF"/>
          <w:sz w:val="18"/>
          <w:szCs w:val="18"/>
        </w:rPr>
        <w:t xml:space="preserve">percentage </w:t>
      </w:r>
      <w:r w:rsidR="00D00B3F" w:rsidRPr="00E253FD">
        <w:rPr>
          <w:rFonts w:ascii="Arial" w:hAnsi="Arial" w:cs="Arial"/>
          <w:color w:val="404040" w:themeColor="text1" w:themeTint="BF"/>
          <w:sz w:val="18"/>
          <w:szCs w:val="18"/>
        </w:rPr>
        <w:t>points</w:t>
      </w:r>
      <w:r w:rsidR="004267C2" w:rsidRPr="00E253FD">
        <w:rPr>
          <w:rFonts w:ascii="Arial" w:hAnsi="Arial" w:cs="Arial"/>
          <w:color w:val="404040" w:themeColor="text1" w:themeTint="BF"/>
          <w:sz w:val="18"/>
          <w:szCs w:val="18"/>
        </w:rPr>
        <w:t>)</w:t>
      </w:r>
      <w:r w:rsidR="00D00B3F" w:rsidRPr="00E253FD">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3D2F8F" w:rsidRPr="00854E25" w:rsidRDefault="003D2F8F" w:rsidP="00322F8A">
      <w:pPr>
        <w:spacing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AB6AD2" w:rsidRDefault="00C347BA"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231371" w:rsidRPr="00AB6AD2">
        <w:rPr>
          <w:rFonts w:ascii="Arial" w:hAnsi="Arial" w:cs="Arial"/>
          <w:color w:val="404040" w:themeColor="text1" w:themeTint="BF"/>
          <w:sz w:val="18"/>
          <w:szCs w:val="18"/>
        </w:rPr>
        <w:t xml:space="preserve"> </w:t>
      </w:r>
      <w:r w:rsidR="00972CF8" w:rsidRPr="00AB6AD2">
        <w:rPr>
          <w:rFonts w:ascii="Arial" w:hAnsi="Arial" w:cs="Arial"/>
          <w:color w:val="404040" w:themeColor="text1" w:themeTint="BF"/>
          <w:sz w:val="18"/>
          <w:szCs w:val="18"/>
        </w:rPr>
        <w:t>2014</w:t>
      </w:r>
      <w:r w:rsidR="003D2F8F" w:rsidRPr="00AB6AD2">
        <w:rPr>
          <w:rFonts w:ascii="Arial" w:hAnsi="Arial" w:cs="Arial"/>
          <w:color w:val="404040" w:themeColor="text1" w:themeTint="BF"/>
          <w:sz w:val="18"/>
          <w:szCs w:val="18"/>
        </w:rPr>
        <w:t>,</w:t>
      </w:r>
      <w:r w:rsidR="00231371" w:rsidRPr="00AB6AD2">
        <w:rPr>
          <w:rFonts w:ascii="Arial" w:hAnsi="Arial" w:cs="Arial"/>
          <w:color w:val="404040" w:themeColor="text1" w:themeTint="BF"/>
          <w:sz w:val="18"/>
          <w:szCs w:val="18"/>
        </w:rPr>
        <w:t xml:space="preserve"> </w:t>
      </w:r>
      <w:r w:rsidR="003D2F8F" w:rsidRPr="00AB6AD2">
        <w:rPr>
          <w:rFonts w:ascii="Arial" w:hAnsi="Arial" w:cs="Arial"/>
          <w:color w:val="404040" w:themeColor="text1" w:themeTint="BF"/>
          <w:sz w:val="18"/>
          <w:szCs w:val="18"/>
        </w:rPr>
        <w:t>the</w:t>
      </w:r>
      <w:r w:rsidR="0027412E" w:rsidRPr="00AB6AD2">
        <w:rPr>
          <w:rFonts w:ascii="Arial" w:hAnsi="Arial" w:cs="Arial"/>
          <w:color w:val="404040" w:themeColor="text1" w:themeTint="BF"/>
          <w:sz w:val="18"/>
          <w:szCs w:val="18"/>
        </w:rPr>
        <w:t xml:space="preserve"> </w:t>
      </w:r>
      <w:r w:rsidR="006A61F7" w:rsidRPr="00AB6AD2">
        <w:rPr>
          <w:rFonts w:ascii="Arial" w:hAnsi="Arial" w:cs="Arial"/>
          <w:color w:val="404040" w:themeColor="text1" w:themeTint="BF"/>
          <w:sz w:val="18"/>
          <w:szCs w:val="18"/>
        </w:rPr>
        <w:t xml:space="preserve">Territory’s </w:t>
      </w:r>
      <w:r w:rsidR="004843CD" w:rsidRPr="00AB6AD2">
        <w:rPr>
          <w:rFonts w:ascii="Arial" w:hAnsi="Arial" w:cs="Arial"/>
          <w:color w:val="404040" w:themeColor="text1" w:themeTint="BF"/>
          <w:sz w:val="18"/>
          <w:szCs w:val="18"/>
        </w:rPr>
        <w:t>wage </w:t>
      </w:r>
      <w:r w:rsidR="003D2F8F" w:rsidRPr="00AB6AD2">
        <w:rPr>
          <w:rFonts w:ascii="Arial" w:hAnsi="Arial" w:cs="Arial"/>
          <w:color w:val="404040" w:themeColor="text1" w:themeTint="BF"/>
          <w:sz w:val="18"/>
          <w:szCs w:val="18"/>
        </w:rPr>
        <w:t>price index (WPI)</w:t>
      </w:r>
      <w:r w:rsidR="00231371" w:rsidRPr="00AB6AD2">
        <w:rPr>
          <w:rFonts w:ascii="Arial" w:hAnsi="Arial" w:cs="Arial"/>
          <w:color w:val="404040" w:themeColor="text1" w:themeTint="BF"/>
          <w:sz w:val="18"/>
          <w:szCs w:val="18"/>
        </w:rPr>
        <w:t xml:space="preserve"> </w:t>
      </w:r>
      <w:r w:rsidR="00A905EE" w:rsidRPr="00AB6AD2">
        <w:rPr>
          <w:rFonts w:ascii="Arial" w:hAnsi="Arial" w:cs="Arial"/>
          <w:color w:val="404040" w:themeColor="text1" w:themeTint="BF"/>
          <w:sz w:val="18"/>
          <w:szCs w:val="18"/>
        </w:rPr>
        <w:t>grew by 2.8</w:t>
      </w:r>
      <w:r w:rsidR="00AB6AD2" w:rsidRPr="00AB6AD2">
        <w:rPr>
          <w:rFonts w:ascii="Arial" w:hAnsi="Arial" w:cs="Arial"/>
          <w:color w:val="404040" w:themeColor="text1" w:themeTint="BF"/>
          <w:sz w:val="18"/>
          <w:szCs w:val="18"/>
        </w:rPr>
        <w:t xml:space="preserve"> per cent. This</w:t>
      </w:r>
      <w:r w:rsidR="00A905EE" w:rsidRPr="00AB6AD2">
        <w:rPr>
          <w:rFonts w:ascii="Arial" w:hAnsi="Arial" w:cs="Arial"/>
          <w:color w:val="404040" w:themeColor="text1" w:themeTint="BF"/>
          <w:sz w:val="18"/>
          <w:szCs w:val="18"/>
        </w:rPr>
        <w:t xml:space="preserve"> comprised of a 2.9</w:t>
      </w:r>
      <w:r w:rsidR="006A61F7" w:rsidRPr="00AB6AD2">
        <w:rPr>
          <w:rFonts w:ascii="Arial" w:hAnsi="Arial" w:cs="Arial"/>
          <w:color w:val="404040" w:themeColor="text1" w:themeTint="BF"/>
          <w:sz w:val="18"/>
          <w:szCs w:val="18"/>
        </w:rPr>
        <w:t xml:space="preserve"> per cent increase in public sector </w:t>
      </w:r>
      <w:r w:rsidR="00201A9B" w:rsidRPr="00AB6AD2">
        <w:rPr>
          <w:rFonts w:ascii="Arial" w:hAnsi="Arial" w:cs="Arial"/>
          <w:color w:val="404040" w:themeColor="text1" w:themeTint="BF"/>
          <w:sz w:val="18"/>
          <w:szCs w:val="18"/>
        </w:rPr>
        <w:t>WPI</w:t>
      </w:r>
      <w:r w:rsidR="00A905EE" w:rsidRPr="00AB6AD2">
        <w:rPr>
          <w:rFonts w:ascii="Arial" w:hAnsi="Arial" w:cs="Arial"/>
          <w:color w:val="404040" w:themeColor="text1" w:themeTint="BF"/>
          <w:sz w:val="18"/>
          <w:szCs w:val="18"/>
        </w:rPr>
        <w:t xml:space="preserve"> and a 2.8</w:t>
      </w:r>
      <w:r w:rsidR="00972CF8" w:rsidRPr="00AB6AD2">
        <w:rPr>
          <w:rFonts w:ascii="Arial" w:hAnsi="Arial" w:cs="Arial"/>
          <w:color w:val="404040" w:themeColor="text1" w:themeTint="BF"/>
          <w:sz w:val="18"/>
          <w:szCs w:val="18"/>
        </w:rPr>
        <w:t> </w:t>
      </w:r>
      <w:r w:rsidR="006A61F7" w:rsidRPr="00AB6AD2">
        <w:rPr>
          <w:rFonts w:ascii="Arial" w:hAnsi="Arial" w:cs="Arial"/>
          <w:color w:val="404040" w:themeColor="text1" w:themeTint="BF"/>
          <w:sz w:val="18"/>
          <w:szCs w:val="18"/>
        </w:rPr>
        <w:t xml:space="preserve">per cent increase in private sector </w:t>
      </w:r>
      <w:r w:rsidR="00201A9B" w:rsidRPr="00AB6AD2">
        <w:rPr>
          <w:rFonts w:ascii="Arial" w:hAnsi="Arial" w:cs="Arial"/>
          <w:color w:val="404040" w:themeColor="text1" w:themeTint="BF"/>
          <w:sz w:val="18"/>
          <w:szCs w:val="18"/>
        </w:rPr>
        <w:t>WPI</w:t>
      </w:r>
      <w:r w:rsidR="006A61F7" w:rsidRPr="00AB6AD2">
        <w:rPr>
          <w:rFonts w:ascii="Arial" w:hAnsi="Arial" w:cs="Arial"/>
          <w:color w:val="404040" w:themeColor="text1" w:themeTint="BF"/>
          <w:sz w:val="18"/>
          <w:szCs w:val="18"/>
        </w:rPr>
        <w:t>.</w:t>
      </w:r>
      <w:r w:rsidR="00A97255" w:rsidRPr="00AB6AD2">
        <w:rPr>
          <w:rFonts w:ascii="Arial" w:hAnsi="Arial" w:cs="Arial"/>
          <w:color w:val="404040" w:themeColor="text1" w:themeTint="BF"/>
          <w:sz w:val="18"/>
          <w:szCs w:val="18"/>
        </w:rPr>
        <w:t xml:space="preserve"> Nationally, the WPI grew by 2.6</w:t>
      </w:r>
      <w:r w:rsidR="006A61F7" w:rsidRPr="00AB6AD2">
        <w:rPr>
          <w:rFonts w:ascii="Arial" w:hAnsi="Arial" w:cs="Arial"/>
          <w:color w:val="404040" w:themeColor="text1" w:themeTint="BF"/>
          <w:sz w:val="18"/>
          <w:szCs w:val="18"/>
        </w:rPr>
        <w:t xml:space="preserve"> per cent over the same period.</w:t>
      </w:r>
      <w:r w:rsidR="00231371" w:rsidRPr="00AB6AD2">
        <w:rPr>
          <w:rFonts w:ascii="Arial" w:hAnsi="Arial" w:cs="Arial"/>
          <w:color w:val="404040" w:themeColor="text1" w:themeTint="BF"/>
          <w:sz w:val="18"/>
          <w:szCs w:val="18"/>
        </w:rPr>
        <w:t> </w:t>
      </w:r>
      <w:r w:rsidR="003D2F8F" w:rsidRPr="00AB6AD2">
        <w:rPr>
          <w:rFonts w:ascii="Arial" w:hAnsi="Arial" w:cs="Arial"/>
          <w:color w:val="404040" w:themeColor="text1" w:themeTint="BF"/>
          <w:sz w:val="18"/>
          <w:szCs w:val="18"/>
        </w:rPr>
        <w:t xml:space="preserve"> </w:t>
      </w:r>
    </w:p>
    <w:p w:rsidR="00ED2B2D" w:rsidRPr="00AB6AD2" w:rsidRDefault="00A905EE"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The Territory recorded the second highest increase in the WPI of all jurisdictions in 2014. </w:t>
      </w:r>
      <w:r w:rsidR="00531F78" w:rsidRPr="00AB6AD2">
        <w:rPr>
          <w:rFonts w:ascii="Arial" w:hAnsi="Arial" w:cs="Arial"/>
          <w:color w:val="404040" w:themeColor="text1" w:themeTint="BF"/>
          <w:sz w:val="18"/>
          <w:szCs w:val="18"/>
        </w:rPr>
        <w:t xml:space="preserve">In other </w:t>
      </w:r>
      <w:r w:rsidR="00972CF8" w:rsidRPr="00AB6AD2">
        <w:rPr>
          <w:rFonts w:ascii="Arial" w:hAnsi="Arial" w:cs="Arial"/>
          <w:color w:val="404040" w:themeColor="text1" w:themeTint="BF"/>
          <w:sz w:val="18"/>
          <w:szCs w:val="18"/>
        </w:rPr>
        <w:t>jurisdictions</w:t>
      </w:r>
      <w:r w:rsidR="00531F78"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the </w:t>
      </w:r>
      <w:r w:rsidR="00AB6AD2" w:rsidRPr="00AB6AD2">
        <w:rPr>
          <w:rFonts w:ascii="Arial" w:hAnsi="Arial" w:cs="Arial"/>
          <w:color w:val="404040" w:themeColor="text1" w:themeTint="BF"/>
          <w:sz w:val="18"/>
          <w:szCs w:val="18"/>
        </w:rPr>
        <w:t xml:space="preserve">increase in the WPI </w:t>
      </w:r>
      <w:r w:rsidR="00C347BA" w:rsidRPr="00AB6AD2">
        <w:rPr>
          <w:rFonts w:ascii="Arial" w:hAnsi="Arial" w:cs="Arial"/>
          <w:color w:val="404040" w:themeColor="text1" w:themeTint="BF"/>
          <w:sz w:val="18"/>
          <w:szCs w:val="18"/>
        </w:rPr>
        <w:t xml:space="preserve">ranged from </w:t>
      </w:r>
      <w:r w:rsidR="008F5726" w:rsidRPr="00AB6AD2">
        <w:rPr>
          <w:rFonts w:ascii="Arial" w:hAnsi="Arial" w:cs="Arial"/>
          <w:color w:val="404040" w:themeColor="text1" w:themeTint="BF"/>
          <w:sz w:val="18"/>
          <w:szCs w:val="18"/>
        </w:rPr>
        <w:t>2.</w:t>
      </w:r>
      <w:r w:rsidRPr="00AB6AD2">
        <w:rPr>
          <w:rFonts w:ascii="Arial" w:hAnsi="Arial" w:cs="Arial"/>
          <w:color w:val="404040" w:themeColor="text1" w:themeTint="BF"/>
          <w:sz w:val="18"/>
          <w:szCs w:val="18"/>
        </w:rPr>
        <w:t>0</w:t>
      </w:r>
      <w:r w:rsidR="008F5726" w:rsidRPr="00AB6AD2">
        <w:rPr>
          <w:rFonts w:ascii="Arial" w:hAnsi="Arial" w:cs="Arial"/>
          <w:color w:val="404040" w:themeColor="text1" w:themeTint="BF"/>
          <w:sz w:val="18"/>
          <w:szCs w:val="18"/>
        </w:rPr>
        <w:t xml:space="preserve"> per cent in </w:t>
      </w:r>
      <w:r w:rsidR="00972CF8" w:rsidRPr="00AB6AD2">
        <w:rPr>
          <w:rFonts w:ascii="Arial" w:hAnsi="Arial" w:cs="Arial"/>
          <w:color w:val="404040" w:themeColor="text1" w:themeTint="BF"/>
          <w:sz w:val="18"/>
          <w:szCs w:val="18"/>
        </w:rPr>
        <w:t>the Australian Capital Territory</w:t>
      </w:r>
      <w:r w:rsidR="00201A9B" w:rsidRPr="00AB6AD2">
        <w:rPr>
          <w:rFonts w:ascii="Arial" w:hAnsi="Arial" w:cs="Arial"/>
          <w:color w:val="404040" w:themeColor="text1" w:themeTint="BF"/>
          <w:sz w:val="18"/>
          <w:szCs w:val="18"/>
        </w:rPr>
        <w:t xml:space="preserve"> </w:t>
      </w:r>
      <w:r w:rsidR="008F5726" w:rsidRPr="00AB6AD2">
        <w:rPr>
          <w:rFonts w:ascii="Arial" w:hAnsi="Arial" w:cs="Arial"/>
          <w:color w:val="404040" w:themeColor="text1" w:themeTint="BF"/>
          <w:sz w:val="18"/>
          <w:szCs w:val="18"/>
        </w:rPr>
        <w:t xml:space="preserve">to </w:t>
      </w:r>
      <w:r w:rsidRPr="00AB6AD2">
        <w:rPr>
          <w:rFonts w:ascii="Arial" w:hAnsi="Arial" w:cs="Arial"/>
          <w:color w:val="404040" w:themeColor="text1" w:themeTint="BF"/>
          <w:sz w:val="18"/>
          <w:szCs w:val="18"/>
        </w:rPr>
        <w:t>2.9</w:t>
      </w:r>
      <w:r w:rsidR="00531F78" w:rsidRPr="00AB6AD2">
        <w:rPr>
          <w:rFonts w:ascii="Arial" w:hAnsi="Arial" w:cs="Arial"/>
          <w:color w:val="404040" w:themeColor="text1" w:themeTint="BF"/>
          <w:sz w:val="18"/>
          <w:szCs w:val="18"/>
        </w:rPr>
        <w:t> pe</w:t>
      </w:r>
      <w:r w:rsidR="00C347BA" w:rsidRPr="00AB6AD2">
        <w:rPr>
          <w:rFonts w:ascii="Arial" w:hAnsi="Arial" w:cs="Arial"/>
          <w:color w:val="404040" w:themeColor="text1" w:themeTint="BF"/>
          <w:sz w:val="18"/>
          <w:szCs w:val="18"/>
        </w:rPr>
        <w:t>r cent in South Australia</w:t>
      </w:r>
      <w:r w:rsidR="00531F78" w:rsidRPr="00AB6AD2">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8F5726" w:rsidRPr="00AB6AD2">
        <w:rPr>
          <w:rFonts w:ascii="Arial" w:hAnsi="Arial" w:cs="Arial"/>
          <w:color w:val="404040" w:themeColor="text1" w:themeTint="BF"/>
          <w:sz w:val="18"/>
          <w:szCs w:val="18"/>
        </w:rPr>
        <w:t> </w:t>
      </w:r>
      <w:r w:rsidR="00351386" w:rsidRPr="00AB6AD2">
        <w:rPr>
          <w:rFonts w:ascii="Arial" w:hAnsi="Arial" w:cs="Arial"/>
          <w:color w:val="404040" w:themeColor="text1" w:themeTint="BF"/>
          <w:sz w:val="18"/>
          <w:szCs w:val="18"/>
        </w:rPr>
        <w:t>2014</w:t>
      </w:r>
      <w:r w:rsidR="0027412E" w:rsidRPr="00AB6AD2">
        <w:rPr>
          <w:rFonts w:ascii="Arial" w:hAnsi="Arial" w:cs="Arial"/>
          <w:color w:val="404040" w:themeColor="text1" w:themeTint="BF"/>
          <w:sz w:val="18"/>
          <w:szCs w:val="18"/>
        </w:rPr>
        <w:t xml:space="preserve">, the </w:t>
      </w:r>
      <w:r w:rsidR="00A96EF1" w:rsidRPr="00AB6AD2">
        <w:rPr>
          <w:rFonts w:ascii="Arial" w:hAnsi="Arial" w:cs="Arial"/>
          <w:color w:val="404040" w:themeColor="text1" w:themeTint="BF"/>
          <w:sz w:val="18"/>
          <w:szCs w:val="18"/>
        </w:rPr>
        <w:t xml:space="preserve">AWFTE </w:t>
      </w:r>
      <w:r w:rsidR="0027412E" w:rsidRPr="00AB6AD2">
        <w:rPr>
          <w:rFonts w:ascii="Arial" w:hAnsi="Arial" w:cs="Arial"/>
          <w:color w:val="404040" w:themeColor="text1" w:themeTint="BF"/>
          <w:sz w:val="18"/>
          <w:szCs w:val="18"/>
        </w:rPr>
        <w:t>i</w:t>
      </w:r>
      <w:r w:rsidR="00350641" w:rsidRPr="00AB6AD2">
        <w:rPr>
          <w:rFonts w:ascii="Arial" w:hAnsi="Arial" w:cs="Arial"/>
          <w:color w:val="404040" w:themeColor="text1" w:themeTint="BF"/>
          <w:sz w:val="18"/>
          <w:szCs w:val="18"/>
        </w:rPr>
        <w:t xml:space="preserve">n the Territory </w:t>
      </w:r>
      <w:r w:rsidR="00166165" w:rsidRPr="00AB6AD2">
        <w:rPr>
          <w:rFonts w:ascii="Arial" w:hAnsi="Arial" w:cs="Arial"/>
          <w:color w:val="404040" w:themeColor="text1" w:themeTint="BF"/>
          <w:sz w:val="18"/>
          <w:szCs w:val="18"/>
        </w:rPr>
        <w:t>d</w:t>
      </w:r>
      <w:r w:rsidR="003610DA" w:rsidRPr="00AB6AD2">
        <w:rPr>
          <w:rFonts w:ascii="Arial" w:hAnsi="Arial" w:cs="Arial"/>
          <w:color w:val="404040" w:themeColor="text1" w:themeTint="BF"/>
          <w:sz w:val="18"/>
          <w:szCs w:val="18"/>
        </w:rPr>
        <w:t>eclined by 0.7</w:t>
      </w:r>
      <w:r w:rsidR="00166165" w:rsidRPr="00AB6AD2">
        <w:rPr>
          <w:rFonts w:ascii="Arial" w:hAnsi="Arial" w:cs="Arial"/>
          <w:color w:val="404040" w:themeColor="text1" w:themeTint="BF"/>
          <w:sz w:val="18"/>
          <w:szCs w:val="18"/>
        </w:rPr>
        <w:t xml:space="preserve"> per cent</w:t>
      </w:r>
      <w:r w:rsidRPr="00AB6AD2">
        <w:rPr>
          <w:rFonts w:ascii="Arial" w:hAnsi="Arial" w:cs="Arial"/>
          <w:color w:val="404040" w:themeColor="text1" w:themeTint="BF"/>
          <w:sz w:val="18"/>
          <w:szCs w:val="18"/>
        </w:rPr>
        <w:t xml:space="preserve">. This comprised of a </w:t>
      </w:r>
      <w:r w:rsidR="00166165" w:rsidRPr="00AB6AD2">
        <w:rPr>
          <w:rFonts w:ascii="Arial" w:hAnsi="Arial" w:cs="Arial"/>
          <w:color w:val="404040" w:themeColor="text1" w:themeTint="BF"/>
          <w:sz w:val="18"/>
          <w:szCs w:val="18"/>
        </w:rPr>
        <w:t>0.4</w:t>
      </w:r>
      <w:r w:rsidR="0027412E" w:rsidRPr="00AB6AD2">
        <w:rPr>
          <w:rFonts w:ascii="Arial" w:hAnsi="Arial" w:cs="Arial"/>
          <w:color w:val="404040" w:themeColor="text1" w:themeTint="BF"/>
          <w:sz w:val="18"/>
          <w:szCs w:val="18"/>
        </w:rPr>
        <w:t xml:space="preserve"> per cent </w:t>
      </w:r>
      <w:r w:rsidR="00166165" w:rsidRPr="00AB6AD2">
        <w:rPr>
          <w:rFonts w:ascii="Arial" w:hAnsi="Arial" w:cs="Arial"/>
          <w:color w:val="404040" w:themeColor="text1" w:themeTint="BF"/>
          <w:sz w:val="18"/>
          <w:szCs w:val="18"/>
        </w:rPr>
        <w:t>decline</w:t>
      </w:r>
      <w:r w:rsidR="0027412E" w:rsidRPr="00AB6AD2">
        <w:rPr>
          <w:rFonts w:ascii="Arial" w:hAnsi="Arial" w:cs="Arial"/>
          <w:color w:val="404040" w:themeColor="text1" w:themeTint="BF"/>
          <w:sz w:val="18"/>
          <w:szCs w:val="18"/>
        </w:rPr>
        <w:t xml:space="preserve"> </w:t>
      </w:r>
      <w:r w:rsidR="00351386" w:rsidRPr="00AB6AD2">
        <w:rPr>
          <w:rFonts w:ascii="Arial" w:hAnsi="Arial" w:cs="Arial"/>
          <w:color w:val="404040" w:themeColor="text1" w:themeTint="BF"/>
          <w:sz w:val="18"/>
          <w:szCs w:val="18"/>
        </w:rPr>
        <w:t xml:space="preserve">in </w:t>
      </w:r>
      <w:r w:rsidR="00166165" w:rsidRPr="00AB6AD2">
        <w:rPr>
          <w:rFonts w:ascii="Arial" w:hAnsi="Arial" w:cs="Arial"/>
          <w:color w:val="404040" w:themeColor="text1" w:themeTint="BF"/>
          <w:sz w:val="18"/>
          <w:szCs w:val="18"/>
        </w:rPr>
        <w:t>private</w:t>
      </w:r>
      <w:r w:rsidR="00AB6AD2" w:rsidRPr="00AB6AD2">
        <w:rPr>
          <w:rFonts w:ascii="Arial" w:hAnsi="Arial" w:cs="Arial"/>
          <w:color w:val="404040" w:themeColor="text1" w:themeTint="BF"/>
          <w:sz w:val="18"/>
          <w:szCs w:val="18"/>
        </w:rPr>
        <w:t xml:space="preserve"> sector wages, </w:t>
      </w:r>
      <w:r w:rsidR="009C6DBD" w:rsidRPr="00AB6AD2">
        <w:rPr>
          <w:rFonts w:ascii="Arial" w:hAnsi="Arial" w:cs="Arial"/>
          <w:color w:val="404040" w:themeColor="text1" w:themeTint="BF"/>
          <w:sz w:val="18"/>
          <w:szCs w:val="18"/>
        </w:rPr>
        <w:t xml:space="preserve">partly </w:t>
      </w:r>
      <w:r w:rsidR="00685272" w:rsidRPr="00AB6AD2">
        <w:rPr>
          <w:rFonts w:ascii="Arial" w:hAnsi="Arial" w:cs="Arial"/>
          <w:color w:val="404040" w:themeColor="text1" w:themeTint="BF"/>
          <w:sz w:val="18"/>
          <w:szCs w:val="18"/>
        </w:rPr>
        <w:t xml:space="preserve">offset by a </w:t>
      </w:r>
      <w:r w:rsidR="00166165" w:rsidRPr="00AB6AD2">
        <w:rPr>
          <w:rFonts w:ascii="Arial" w:hAnsi="Arial" w:cs="Arial"/>
          <w:color w:val="404040" w:themeColor="text1" w:themeTint="BF"/>
          <w:sz w:val="18"/>
          <w:szCs w:val="18"/>
        </w:rPr>
        <w:t>2.6</w:t>
      </w:r>
      <w:r w:rsidRPr="00AB6AD2">
        <w:rPr>
          <w:rFonts w:ascii="Arial" w:hAnsi="Arial" w:cs="Arial"/>
          <w:color w:val="404040" w:themeColor="text1" w:themeTint="BF"/>
          <w:sz w:val="18"/>
          <w:szCs w:val="18"/>
        </w:rPr>
        <w:t> per cent</w:t>
      </w:r>
      <w:r w:rsidR="0027412E" w:rsidRPr="00AB6AD2">
        <w:rPr>
          <w:rFonts w:ascii="Arial" w:hAnsi="Arial" w:cs="Arial"/>
          <w:color w:val="404040" w:themeColor="text1" w:themeTint="BF"/>
          <w:sz w:val="18"/>
          <w:szCs w:val="18"/>
        </w:rPr>
        <w:t xml:space="preserve"> </w:t>
      </w:r>
      <w:r w:rsidR="00166165" w:rsidRPr="00AB6AD2">
        <w:rPr>
          <w:rFonts w:ascii="Arial" w:hAnsi="Arial" w:cs="Arial"/>
          <w:color w:val="404040" w:themeColor="text1" w:themeTint="BF"/>
          <w:sz w:val="18"/>
          <w:szCs w:val="18"/>
        </w:rPr>
        <w:t>in</w:t>
      </w:r>
      <w:r w:rsidR="00685272" w:rsidRPr="00AB6AD2">
        <w:rPr>
          <w:rFonts w:ascii="Arial" w:hAnsi="Arial" w:cs="Arial"/>
          <w:color w:val="404040" w:themeColor="text1" w:themeTint="BF"/>
          <w:sz w:val="18"/>
          <w:szCs w:val="18"/>
        </w:rPr>
        <w:t xml:space="preserve">crease in </w:t>
      </w:r>
      <w:r w:rsidR="00166165" w:rsidRPr="00AB6AD2">
        <w:rPr>
          <w:rFonts w:ascii="Arial" w:hAnsi="Arial" w:cs="Arial"/>
          <w:color w:val="404040" w:themeColor="text1" w:themeTint="BF"/>
          <w:sz w:val="18"/>
          <w:szCs w:val="18"/>
        </w:rPr>
        <w:t xml:space="preserve">public sector wages </w:t>
      </w:r>
      <w:r w:rsidR="0027412E" w:rsidRPr="00AB6AD2">
        <w:rPr>
          <w:rFonts w:ascii="Arial" w:hAnsi="Arial" w:cs="Arial"/>
          <w:color w:val="404040" w:themeColor="text1" w:themeTint="BF"/>
          <w:sz w:val="18"/>
          <w:szCs w:val="18"/>
        </w:rPr>
        <w:t xml:space="preserve">(Chart </w:t>
      </w:r>
      <w:r w:rsidR="00A217F4" w:rsidRPr="00AB6AD2">
        <w:rPr>
          <w:rFonts w:ascii="Arial" w:hAnsi="Arial" w:cs="Arial"/>
          <w:color w:val="404040" w:themeColor="text1" w:themeTint="BF"/>
          <w:sz w:val="18"/>
          <w:szCs w:val="18"/>
        </w:rPr>
        <w:t>8</w:t>
      </w:r>
      <w:r w:rsidR="0027412E" w:rsidRPr="00AB6AD2">
        <w:rPr>
          <w:rFonts w:ascii="Arial" w:hAnsi="Arial" w:cs="Arial"/>
          <w:color w:val="404040" w:themeColor="text1" w:themeTint="BF"/>
          <w:sz w:val="18"/>
          <w:szCs w:val="18"/>
        </w:rPr>
        <w:t>).</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A028A3"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529A6316" wp14:editId="0A43F8A1">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AB6AD2" w:rsidRDefault="0027412E"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Nation</w:t>
      </w:r>
      <w:r w:rsidR="00685272" w:rsidRPr="00AB6AD2">
        <w:rPr>
          <w:rFonts w:ascii="Arial" w:hAnsi="Arial" w:cs="Arial"/>
          <w:color w:val="404040" w:themeColor="text1" w:themeTint="BF"/>
          <w:sz w:val="18"/>
          <w:szCs w:val="18"/>
        </w:rPr>
        <w:t>ally, the AWFTE increased by 2.</w:t>
      </w:r>
      <w:r w:rsidR="00166165" w:rsidRPr="00AB6AD2">
        <w:rPr>
          <w:rFonts w:ascii="Arial" w:hAnsi="Arial" w:cs="Arial"/>
          <w:color w:val="404040" w:themeColor="text1" w:themeTint="BF"/>
          <w:sz w:val="18"/>
          <w:szCs w:val="18"/>
        </w:rPr>
        <w:t>5</w:t>
      </w:r>
      <w:r w:rsidR="00636008" w:rsidRPr="00AB6AD2">
        <w:rPr>
          <w:rFonts w:ascii="Arial" w:hAnsi="Arial" w:cs="Arial"/>
          <w:color w:val="404040" w:themeColor="text1" w:themeTint="BF"/>
          <w:sz w:val="18"/>
          <w:szCs w:val="18"/>
        </w:rPr>
        <w:t xml:space="preserve"> per cent </w:t>
      </w: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9C6DBD" w:rsidRPr="00AB6AD2">
        <w:rPr>
          <w:rFonts w:ascii="Arial" w:hAnsi="Arial" w:cs="Arial"/>
          <w:color w:val="404040" w:themeColor="text1" w:themeTint="BF"/>
          <w:sz w:val="18"/>
          <w:szCs w:val="18"/>
        </w:rPr>
        <w:t> </w:t>
      </w:r>
      <w:r w:rsidR="00685272" w:rsidRPr="00AB6AD2">
        <w:rPr>
          <w:rFonts w:ascii="Arial" w:hAnsi="Arial" w:cs="Arial"/>
          <w:color w:val="404040" w:themeColor="text1" w:themeTint="BF"/>
          <w:sz w:val="18"/>
          <w:szCs w:val="18"/>
        </w:rPr>
        <w:t>2014</w:t>
      </w:r>
      <w:r w:rsidRPr="00AB6AD2">
        <w:rPr>
          <w:rFonts w:ascii="Arial" w:hAnsi="Arial" w:cs="Arial"/>
          <w:color w:val="404040" w:themeColor="text1" w:themeTint="BF"/>
          <w:sz w:val="18"/>
          <w:szCs w:val="18"/>
        </w:rPr>
        <w:t xml:space="preserve">. This was driven by a </w:t>
      </w:r>
      <w:r w:rsidR="00166165" w:rsidRPr="00AB6AD2">
        <w:rPr>
          <w:rFonts w:ascii="Arial" w:hAnsi="Arial" w:cs="Arial"/>
          <w:color w:val="404040" w:themeColor="text1" w:themeTint="BF"/>
          <w:sz w:val="18"/>
          <w:szCs w:val="18"/>
        </w:rPr>
        <w:t>3.1</w:t>
      </w:r>
      <w:r w:rsidR="00073F5D">
        <w:rPr>
          <w:rFonts w:ascii="Arial" w:hAnsi="Arial" w:cs="Arial"/>
          <w:color w:val="404040" w:themeColor="text1" w:themeTint="BF"/>
          <w:sz w:val="18"/>
          <w:szCs w:val="18"/>
        </w:rPr>
        <w:t> </w:t>
      </w:r>
      <w:r w:rsidRPr="00AB6AD2">
        <w:rPr>
          <w:rFonts w:ascii="Arial" w:hAnsi="Arial" w:cs="Arial"/>
          <w:color w:val="404040" w:themeColor="text1" w:themeTint="BF"/>
          <w:sz w:val="18"/>
          <w:szCs w:val="18"/>
        </w:rPr>
        <w:t>per cent increase i</w:t>
      </w:r>
      <w:r w:rsidR="00166165" w:rsidRPr="00AB6AD2">
        <w:rPr>
          <w:rFonts w:ascii="Arial" w:hAnsi="Arial" w:cs="Arial"/>
          <w:color w:val="404040" w:themeColor="text1" w:themeTint="BF"/>
          <w:sz w:val="18"/>
          <w:szCs w:val="18"/>
        </w:rPr>
        <w:t>n private sector wages and a 2.4</w:t>
      </w:r>
      <w:r w:rsidRPr="00AB6AD2">
        <w:rPr>
          <w:rFonts w:ascii="Arial" w:hAnsi="Arial" w:cs="Arial"/>
          <w:color w:val="404040" w:themeColor="text1" w:themeTint="BF"/>
          <w:sz w:val="18"/>
          <w:szCs w:val="18"/>
        </w:rPr>
        <w:t xml:space="preserve"> per cent increase in public sector wages. </w:t>
      </w:r>
    </w:p>
    <w:p w:rsidR="003D2F8F" w:rsidRPr="00707F79" w:rsidRDefault="003D2F8F" w:rsidP="003D2F8F">
      <w:pPr>
        <w:spacing w:before="120" w:after="60" w:line="264" w:lineRule="auto"/>
        <w:rPr>
          <w:rFonts w:ascii="Arial" w:hAnsi="Arial" w:cs="Arial"/>
          <w:color w:val="943634" w:themeColor="accent2" w:themeShade="BF"/>
          <w:sz w:val="18"/>
          <w:szCs w:val="18"/>
        </w:rPr>
      </w:pPr>
      <w:r w:rsidRPr="00707F79">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 the week ending </w:t>
      </w:r>
      <w:r w:rsidR="00AB608C" w:rsidRPr="00707F79">
        <w:rPr>
          <w:rFonts w:ascii="Arial" w:hAnsi="Arial" w:cs="Arial"/>
          <w:color w:val="404040" w:themeColor="text1" w:themeTint="BF"/>
          <w:sz w:val="18"/>
          <w:szCs w:val="18"/>
        </w:rPr>
        <w:t>29</w:t>
      </w:r>
      <w:r w:rsidR="00854E25" w:rsidRPr="00707F79">
        <w:rPr>
          <w:rFonts w:ascii="Arial" w:hAnsi="Arial" w:cs="Arial"/>
          <w:color w:val="404040" w:themeColor="text1" w:themeTint="BF"/>
          <w:sz w:val="18"/>
          <w:szCs w:val="18"/>
        </w:rPr>
        <w:t xml:space="preserve"> </w:t>
      </w:r>
      <w:r w:rsidR="00AB608C" w:rsidRPr="00707F79">
        <w:rPr>
          <w:rFonts w:ascii="Arial" w:hAnsi="Arial" w:cs="Arial"/>
          <w:color w:val="404040" w:themeColor="text1" w:themeTint="BF"/>
          <w:sz w:val="18"/>
          <w:szCs w:val="18"/>
        </w:rPr>
        <w:t>March</w:t>
      </w:r>
      <w:r w:rsidR="00854E25" w:rsidRPr="00707F79">
        <w:rPr>
          <w:rFonts w:ascii="Arial" w:hAnsi="Arial" w:cs="Arial"/>
          <w:color w:val="404040" w:themeColor="text1" w:themeTint="BF"/>
          <w:sz w:val="18"/>
          <w:szCs w:val="18"/>
        </w:rPr>
        <w:t xml:space="preserve"> </w:t>
      </w:r>
      <w:r w:rsidR="001B4F88" w:rsidRPr="00707F79">
        <w:rPr>
          <w:rFonts w:ascii="Arial" w:hAnsi="Arial" w:cs="Arial"/>
          <w:color w:val="404040" w:themeColor="text1" w:themeTint="BF"/>
          <w:sz w:val="18"/>
          <w:szCs w:val="18"/>
        </w:rPr>
        <w:t>2015</w:t>
      </w:r>
      <w:r w:rsidRPr="00707F79">
        <w:rPr>
          <w:rFonts w:ascii="Arial" w:hAnsi="Arial" w:cs="Arial"/>
          <w:color w:val="404040" w:themeColor="text1" w:themeTint="BF"/>
          <w:sz w:val="18"/>
          <w:szCs w:val="18"/>
        </w:rPr>
        <w:t xml:space="preserve">, the average </w:t>
      </w:r>
      <w:r w:rsidR="002A0610" w:rsidRPr="00707F79">
        <w:rPr>
          <w:rFonts w:ascii="Arial" w:hAnsi="Arial" w:cs="Arial"/>
          <w:color w:val="404040" w:themeColor="text1" w:themeTint="BF"/>
          <w:sz w:val="18"/>
          <w:szCs w:val="18"/>
        </w:rPr>
        <w:t xml:space="preserve">price for </w:t>
      </w:r>
      <w:r w:rsidRPr="00707F79">
        <w:rPr>
          <w:rFonts w:ascii="Arial" w:hAnsi="Arial" w:cs="Arial"/>
          <w:color w:val="404040" w:themeColor="text1" w:themeTint="BF"/>
          <w:sz w:val="18"/>
          <w:szCs w:val="18"/>
        </w:rPr>
        <w:t xml:space="preserve">unleaded fuel in the Territory was </w:t>
      </w:r>
      <w:r w:rsidR="00AB608C" w:rsidRPr="00707F79">
        <w:rPr>
          <w:rFonts w:ascii="Arial" w:hAnsi="Arial" w:cs="Arial"/>
          <w:color w:val="404040" w:themeColor="text1" w:themeTint="BF"/>
          <w:sz w:val="18"/>
          <w:szCs w:val="18"/>
        </w:rPr>
        <w:t>136.0 cents per </w:t>
      </w:r>
      <w:r w:rsidR="00633F08" w:rsidRPr="00707F79">
        <w:rPr>
          <w:rFonts w:ascii="Arial" w:hAnsi="Arial" w:cs="Arial"/>
          <w:color w:val="404040" w:themeColor="text1" w:themeTint="BF"/>
          <w:sz w:val="18"/>
          <w:szCs w:val="18"/>
        </w:rPr>
        <w:t>litre</w:t>
      </w:r>
      <w:r w:rsidR="00A23115" w:rsidRPr="00707F79">
        <w:rPr>
          <w:rFonts w:ascii="Arial" w:hAnsi="Arial" w:cs="Arial"/>
          <w:color w:val="404040" w:themeColor="text1" w:themeTint="BF"/>
          <w:sz w:val="18"/>
          <w:szCs w:val="18"/>
        </w:rPr>
        <w:t xml:space="preserve"> (cpl)</w:t>
      </w:r>
      <w:r w:rsidR="00CB3E5E" w:rsidRPr="00707F79">
        <w:rPr>
          <w:rFonts w:ascii="Arial" w:hAnsi="Arial" w:cs="Arial"/>
          <w:color w:val="404040" w:themeColor="text1" w:themeTint="BF"/>
          <w:sz w:val="18"/>
          <w:szCs w:val="18"/>
        </w:rPr>
        <w:t>, a de</w:t>
      </w:r>
      <w:r w:rsidR="00AB608C" w:rsidRPr="00707F79">
        <w:rPr>
          <w:rFonts w:ascii="Arial" w:hAnsi="Arial" w:cs="Arial"/>
          <w:color w:val="404040" w:themeColor="text1" w:themeTint="BF"/>
          <w:sz w:val="18"/>
          <w:szCs w:val="18"/>
        </w:rPr>
        <w:t>crease of 38.3</w:t>
      </w:r>
      <w:r w:rsidR="00C82DFF" w:rsidRPr="00707F79">
        <w:rPr>
          <w:rFonts w:ascii="Arial" w:hAnsi="Arial" w:cs="Arial"/>
          <w:color w:val="404040" w:themeColor="text1" w:themeTint="BF"/>
          <w:sz w:val="18"/>
          <w:szCs w:val="18"/>
        </w:rPr>
        <w:t xml:space="preserve"> cpl from the same period last </w:t>
      </w:r>
      <w:r w:rsidR="007F5FBE" w:rsidRPr="00707F79">
        <w:rPr>
          <w:rFonts w:ascii="Arial" w:hAnsi="Arial" w:cs="Arial"/>
          <w:color w:val="404040" w:themeColor="text1" w:themeTint="BF"/>
          <w:sz w:val="18"/>
          <w:szCs w:val="18"/>
        </w:rPr>
        <w:t>year. The</w:t>
      </w:r>
      <w:r w:rsidR="00A23115" w:rsidRPr="00707F79">
        <w:rPr>
          <w:rFonts w:ascii="Arial" w:hAnsi="Arial" w:cs="Arial"/>
          <w:color w:val="404040" w:themeColor="text1" w:themeTint="BF"/>
          <w:sz w:val="18"/>
          <w:szCs w:val="18"/>
        </w:rPr>
        <w:t xml:space="preserve"> average retail ULP price</w:t>
      </w:r>
      <w:r w:rsidR="00A56CEB" w:rsidRPr="00707F79">
        <w:rPr>
          <w:rFonts w:ascii="Arial" w:hAnsi="Arial" w:cs="Arial"/>
          <w:color w:val="404040" w:themeColor="text1" w:themeTint="BF"/>
          <w:sz w:val="18"/>
          <w:szCs w:val="18"/>
        </w:rPr>
        <w:t xml:space="preserve"> over the period</w:t>
      </w:r>
      <w:r w:rsidR="00A23115" w:rsidRPr="00707F79">
        <w:rPr>
          <w:rFonts w:ascii="Arial" w:hAnsi="Arial" w:cs="Arial"/>
          <w:color w:val="404040" w:themeColor="text1" w:themeTint="BF"/>
          <w:sz w:val="18"/>
          <w:szCs w:val="18"/>
        </w:rPr>
        <w:t xml:space="preserve"> was </w:t>
      </w:r>
      <w:r w:rsidR="00AB608C" w:rsidRPr="00707F79">
        <w:rPr>
          <w:rFonts w:ascii="Arial" w:hAnsi="Arial" w:cs="Arial"/>
          <w:color w:val="404040" w:themeColor="text1" w:themeTint="BF"/>
          <w:sz w:val="18"/>
          <w:szCs w:val="18"/>
        </w:rPr>
        <w:t>134.8</w:t>
      </w:r>
      <w:r w:rsidR="00A23115" w:rsidRPr="00707F79">
        <w:rPr>
          <w:rFonts w:ascii="Arial" w:hAnsi="Arial" w:cs="Arial"/>
          <w:color w:val="404040" w:themeColor="text1" w:themeTint="BF"/>
          <w:sz w:val="18"/>
          <w:szCs w:val="18"/>
        </w:rPr>
        <w:t xml:space="preserve"> cpl in Darwin, </w:t>
      </w:r>
      <w:r w:rsidR="00CB3E5E" w:rsidRPr="00707F79">
        <w:rPr>
          <w:rFonts w:ascii="Arial" w:hAnsi="Arial" w:cs="Arial"/>
          <w:color w:val="404040" w:themeColor="text1" w:themeTint="BF"/>
          <w:sz w:val="18"/>
          <w:szCs w:val="18"/>
        </w:rPr>
        <w:br/>
        <w:t>1</w:t>
      </w:r>
      <w:r w:rsidR="00AB608C" w:rsidRPr="00707F79">
        <w:rPr>
          <w:rFonts w:ascii="Arial" w:hAnsi="Arial" w:cs="Arial"/>
          <w:color w:val="404040" w:themeColor="text1" w:themeTint="BF"/>
          <w:sz w:val="18"/>
          <w:szCs w:val="18"/>
        </w:rPr>
        <w:t xml:space="preserve">38.9 cpl in Alice Springs, 134.8 </w:t>
      </w:r>
      <w:r w:rsidR="001B3007" w:rsidRPr="00707F79">
        <w:rPr>
          <w:rFonts w:ascii="Arial" w:hAnsi="Arial" w:cs="Arial"/>
          <w:color w:val="404040" w:themeColor="text1" w:themeTint="BF"/>
          <w:sz w:val="18"/>
          <w:szCs w:val="18"/>
        </w:rPr>
        <w:t>cpl</w:t>
      </w:r>
      <w:r w:rsidR="00AB608C" w:rsidRPr="00707F79">
        <w:rPr>
          <w:rFonts w:ascii="Arial" w:hAnsi="Arial" w:cs="Arial"/>
          <w:color w:val="404040" w:themeColor="text1" w:themeTint="BF"/>
          <w:sz w:val="18"/>
          <w:szCs w:val="18"/>
        </w:rPr>
        <w:t xml:space="preserve"> in Katherine and 159</w:t>
      </w:r>
      <w:r w:rsidR="004F63E7" w:rsidRPr="00707F79">
        <w:rPr>
          <w:rFonts w:ascii="Arial" w:hAnsi="Arial" w:cs="Arial"/>
          <w:color w:val="404040" w:themeColor="text1" w:themeTint="BF"/>
          <w:sz w:val="18"/>
          <w:szCs w:val="18"/>
        </w:rPr>
        <w:t>.3</w:t>
      </w:r>
      <w:r w:rsidR="00A23115" w:rsidRPr="00707F79">
        <w:rPr>
          <w:rFonts w:ascii="Arial" w:hAnsi="Arial" w:cs="Arial"/>
          <w:color w:val="404040" w:themeColor="text1" w:themeTint="BF"/>
          <w:sz w:val="18"/>
          <w:szCs w:val="18"/>
        </w:rPr>
        <w:t xml:space="preserve"> cpl in Tennant Creek</w:t>
      </w:r>
      <w:r w:rsidR="00A56CEB" w:rsidRPr="00707F79">
        <w:rPr>
          <w:rFonts w:ascii="Arial" w:hAnsi="Arial" w:cs="Arial"/>
          <w:color w:val="404040" w:themeColor="text1" w:themeTint="BF"/>
          <w:sz w:val="18"/>
          <w:szCs w:val="18"/>
        </w:rPr>
        <w:t>.</w:t>
      </w:r>
      <w:r w:rsidR="00A23115" w:rsidRPr="00707F79">
        <w:rPr>
          <w:rFonts w:ascii="Arial" w:hAnsi="Arial" w:cs="Arial"/>
          <w:color w:val="404040" w:themeColor="text1" w:themeTint="BF"/>
          <w:sz w:val="18"/>
          <w:szCs w:val="18"/>
        </w:rPr>
        <w:t xml:space="preserve"> </w:t>
      </w:r>
      <w:r w:rsidR="00633F08" w:rsidRPr="00707F79">
        <w:rPr>
          <w:rFonts w:ascii="Arial" w:hAnsi="Arial" w:cs="Arial"/>
          <w:color w:val="404040" w:themeColor="text1" w:themeTint="BF"/>
          <w:sz w:val="18"/>
          <w:szCs w:val="18"/>
        </w:rPr>
        <w:t>Nationally, the average unleaded fuel price was</w:t>
      </w:r>
      <w:r w:rsidR="00E4368E" w:rsidRPr="00707F79">
        <w:rPr>
          <w:rFonts w:ascii="Arial" w:hAnsi="Arial" w:cs="Arial"/>
          <w:color w:val="404040" w:themeColor="text1" w:themeTint="BF"/>
          <w:sz w:val="18"/>
          <w:szCs w:val="18"/>
        </w:rPr>
        <w:t xml:space="preserve"> </w:t>
      </w:r>
      <w:r w:rsidR="00F36402" w:rsidRPr="00707F79">
        <w:rPr>
          <w:rFonts w:ascii="Arial" w:hAnsi="Arial" w:cs="Arial"/>
          <w:color w:val="404040" w:themeColor="text1" w:themeTint="BF"/>
          <w:sz w:val="18"/>
          <w:szCs w:val="18"/>
        </w:rPr>
        <w:t>1</w:t>
      </w:r>
      <w:r w:rsidR="004F63E7" w:rsidRPr="00707F79">
        <w:rPr>
          <w:rFonts w:ascii="Arial" w:hAnsi="Arial" w:cs="Arial"/>
          <w:color w:val="404040" w:themeColor="text1" w:themeTint="BF"/>
          <w:sz w:val="18"/>
          <w:szCs w:val="18"/>
        </w:rPr>
        <w:t>34.0</w:t>
      </w:r>
      <w:r w:rsidR="00E47C30" w:rsidRPr="00707F79">
        <w:rPr>
          <w:rFonts w:ascii="Arial" w:hAnsi="Arial" w:cs="Arial"/>
          <w:color w:val="404040" w:themeColor="text1" w:themeTint="BF"/>
          <w:sz w:val="18"/>
          <w:szCs w:val="18"/>
        </w:rPr>
        <w:t> </w:t>
      </w:r>
      <w:proofErr w:type="gramStart"/>
      <w:r w:rsidR="00E47C30" w:rsidRPr="00707F79">
        <w:rPr>
          <w:rFonts w:ascii="Arial" w:hAnsi="Arial" w:cs="Arial"/>
          <w:color w:val="404040" w:themeColor="text1" w:themeTint="BF"/>
          <w:sz w:val="18"/>
          <w:szCs w:val="18"/>
        </w:rPr>
        <w:t>cpl</w:t>
      </w:r>
      <w:proofErr w:type="gramEnd"/>
      <w:r w:rsidR="00E4368E" w:rsidRPr="00707F79">
        <w:rPr>
          <w:rFonts w:ascii="Arial" w:hAnsi="Arial" w:cs="Arial"/>
          <w:color w:val="404040" w:themeColor="text1" w:themeTint="BF"/>
          <w:sz w:val="18"/>
          <w:szCs w:val="18"/>
        </w:rPr>
        <w:t xml:space="preserve">. </w:t>
      </w:r>
      <w:r w:rsidR="00C82DFF" w:rsidRPr="00707F79">
        <w:rPr>
          <w:rFonts w:ascii="Arial" w:hAnsi="Arial" w:cs="Arial"/>
          <w:color w:val="404040" w:themeColor="text1" w:themeTint="BF"/>
          <w:sz w:val="18"/>
          <w:szCs w:val="18"/>
        </w:rPr>
        <w:t xml:space="preserve">This </w:t>
      </w:r>
      <w:r w:rsidR="00A54879" w:rsidRPr="00707F79">
        <w:rPr>
          <w:rFonts w:ascii="Arial" w:hAnsi="Arial" w:cs="Arial"/>
          <w:color w:val="404040" w:themeColor="text1" w:themeTint="BF"/>
          <w:sz w:val="18"/>
          <w:szCs w:val="18"/>
        </w:rPr>
        <w:t>equates</w:t>
      </w:r>
      <w:r w:rsidR="00C82DFF" w:rsidRPr="00707F79">
        <w:rPr>
          <w:rFonts w:ascii="Arial" w:hAnsi="Arial" w:cs="Arial"/>
          <w:color w:val="404040" w:themeColor="text1" w:themeTint="BF"/>
          <w:sz w:val="18"/>
          <w:szCs w:val="18"/>
        </w:rPr>
        <w:t xml:space="preserve"> to a price differential between the </w:t>
      </w:r>
      <w:r w:rsidR="00AB608C" w:rsidRPr="00707F79">
        <w:rPr>
          <w:rFonts w:ascii="Arial" w:hAnsi="Arial" w:cs="Arial"/>
          <w:color w:val="404040" w:themeColor="text1" w:themeTint="BF"/>
          <w:sz w:val="18"/>
          <w:szCs w:val="18"/>
        </w:rPr>
        <w:t>Territory and Australia of 2.0</w:t>
      </w:r>
      <w:r w:rsidR="00C82DFF" w:rsidRPr="00707F79">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6D068286" wp14:editId="2DCA490A">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42014762" wp14:editId="6825E604">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00821AB8">
        <w:rPr>
          <w:rFonts w:ascii="Arial" w:hAnsi="Arial" w:cs="Arial"/>
          <w:b/>
          <w:color w:val="FFFFFF" w:themeColor="background1"/>
          <w:sz w:val="28"/>
          <w:szCs w:val="28"/>
        </w:rPr>
        <w:t xml:space="preserve"> 250 in Tennant Creek to $585 000</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w:t>
      </w:r>
      <w:r w:rsidR="00821AB8">
        <w:rPr>
          <w:rFonts w:ascii="Arial" w:hAnsi="Arial" w:cs="Arial"/>
          <w:b/>
          <w:color w:val="FFFFFF" w:themeColor="background1"/>
          <w:sz w:val="28"/>
          <w:szCs w:val="28"/>
        </w:rPr>
        <w:t>December</w:t>
      </w:r>
      <w:r w:rsidR="001A027E" w:rsidRPr="00854E25">
        <w:rPr>
          <w:rFonts w:ascii="Arial" w:hAnsi="Arial" w:cs="Arial"/>
          <w:b/>
          <w:color w:val="FFFFFF" w:themeColor="background1"/>
          <w:sz w:val="28"/>
          <w:szCs w:val="28"/>
        </w:rPr>
        <w:t xml:space="preserve"> quarter 2014</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707F79">
        <w:rPr>
          <w:rFonts w:ascii="Arial" w:hAnsi="Arial" w:cs="Arial"/>
          <w:b/>
          <w:color w:val="FFFFFF" w:themeColor="background1"/>
        </w:rPr>
        <w:t xml:space="preserve">Housing finance commitments </w:t>
      </w:r>
      <w:r w:rsidR="00007BED" w:rsidRPr="00707F79">
        <w:rPr>
          <w:rFonts w:ascii="Arial" w:hAnsi="Arial" w:cs="Arial"/>
          <w:b/>
          <w:color w:val="FFFFFF" w:themeColor="background1"/>
        </w:rPr>
        <w:t>for owner oc</w:t>
      </w:r>
      <w:r w:rsidR="0020494D" w:rsidRPr="00707F79">
        <w:rPr>
          <w:rFonts w:ascii="Arial" w:hAnsi="Arial" w:cs="Arial"/>
          <w:b/>
          <w:color w:val="FFFFFF" w:themeColor="background1"/>
        </w:rPr>
        <w:t xml:space="preserve">cupation </w:t>
      </w:r>
      <w:r w:rsidR="00D948FC" w:rsidRPr="00707F79">
        <w:rPr>
          <w:rFonts w:ascii="Arial" w:hAnsi="Arial" w:cs="Arial"/>
          <w:b/>
          <w:color w:val="FFFFFF" w:themeColor="background1"/>
        </w:rPr>
        <w:t>in</w:t>
      </w:r>
      <w:r w:rsidR="005D3E22" w:rsidRPr="00707F79">
        <w:rPr>
          <w:rFonts w:ascii="Arial" w:hAnsi="Arial" w:cs="Arial"/>
          <w:b/>
          <w:color w:val="FFFFFF" w:themeColor="background1"/>
        </w:rPr>
        <w:t xml:space="preserve">creased in </w:t>
      </w:r>
      <w:r w:rsidR="00D948FC" w:rsidRPr="00707F79">
        <w:rPr>
          <w:rFonts w:ascii="Arial" w:hAnsi="Arial" w:cs="Arial"/>
          <w:b/>
          <w:color w:val="FFFFFF" w:themeColor="background1"/>
        </w:rPr>
        <w:t xml:space="preserve">the year to </w:t>
      </w:r>
      <w:r w:rsidR="004F31CD" w:rsidRPr="00707F79">
        <w:rPr>
          <w:rFonts w:ascii="Arial" w:hAnsi="Arial" w:cs="Arial"/>
          <w:b/>
          <w:color w:val="FFFFFF" w:themeColor="background1"/>
        </w:rPr>
        <w:t>February</w:t>
      </w:r>
      <w:r w:rsidR="00D948FC" w:rsidRPr="00707F79">
        <w:rPr>
          <w:rFonts w:ascii="Arial" w:hAnsi="Arial" w:cs="Arial"/>
          <w:b/>
          <w:color w:val="FFFFFF" w:themeColor="background1"/>
        </w:rPr>
        <w:t xml:space="preserve">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707F79"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707F79">
        <w:rPr>
          <w:rFonts w:ascii="Arial" w:hAnsi="Arial" w:cs="Arial"/>
          <w:color w:val="404040" w:themeColor="text1" w:themeTint="BF"/>
          <w:sz w:val="18"/>
          <w:szCs w:val="18"/>
        </w:rPr>
        <w:t xml:space="preserve">dwelling sales averaged </w:t>
      </w:r>
      <w:r w:rsidR="00977342" w:rsidRPr="00707F79">
        <w:rPr>
          <w:rFonts w:ascii="Arial" w:hAnsi="Arial" w:cs="Arial"/>
          <w:color w:val="404040" w:themeColor="text1" w:themeTint="BF"/>
          <w:sz w:val="18"/>
          <w:szCs w:val="18"/>
        </w:rPr>
        <w:t>4178</w:t>
      </w:r>
      <w:r w:rsidRPr="00707F79">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The number of housing finance commitments for owner occup</w:t>
      </w:r>
      <w:r w:rsidR="0009545F" w:rsidRPr="00707F79">
        <w:rPr>
          <w:rFonts w:ascii="Arial" w:hAnsi="Arial" w:cs="Arial"/>
          <w:color w:val="404040" w:themeColor="text1" w:themeTint="BF"/>
          <w:sz w:val="18"/>
          <w:szCs w:val="18"/>
        </w:rPr>
        <w:t>ation (excluding refinancing) in</w:t>
      </w:r>
      <w:r w:rsidRPr="00707F79">
        <w:rPr>
          <w:rFonts w:ascii="Arial" w:hAnsi="Arial" w:cs="Arial"/>
          <w:color w:val="404040" w:themeColor="text1" w:themeTint="BF"/>
          <w:sz w:val="18"/>
          <w:szCs w:val="18"/>
        </w:rPr>
        <w:t xml:space="preserve">creased by </w:t>
      </w:r>
      <w:r w:rsidR="004F31CD" w:rsidRPr="00707F79">
        <w:rPr>
          <w:rFonts w:ascii="Arial" w:hAnsi="Arial" w:cs="Arial"/>
          <w:color w:val="404040" w:themeColor="text1" w:themeTint="BF"/>
          <w:sz w:val="18"/>
          <w:szCs w:val="18"/>
        </w:rPr>
        <w:t>6.1</w:t>
      </w:r>
      <w:r w:rsidRPr="00707F79">
        <w:rPr>
          <w:rFonts w:ascii="Arial" w:hAnsi="Arial" w:cs="Arial"/>
          <w:color w:val="404040" w:themeColor="text1" w:themeTint="BF"/>
          <w:sz w:val="18"/>
          <w:szCs w:val="18"/>
        </w:rPr>
        <w:t xml:space="preserve"> per cent </w:t>
      </w:r>
      <w:r w:rsidR="004F31CD" w:rsidRPr="00707F79">
        <w:rPr>
          <w:rFonts w:ascii="Arial" w:hAnsi="Arial" w:cs="Arial"/>
          <w:color w:val="404040" w:themeColor="text1" w:themeTint="BF"/>
          <w:sz w:val="18"/>
          <w:szCs w:val="18"/>
        </w:rPr>
        <w:t>to 3122</w:t>
      </w:r>
      <w:r w:rsidR="00F26C97" w:rsidRPr="00707F79">
        <w:rPr>
          <w:rFonts w:ascii="Arial" w:hAnsi="Arial" w:cs="Arial"/>
          <w:color w:val="404040" w:themeColor="text1" w:themeTint="BF"/>
          <w:sz w:val="18"/>
          <w:szCs w:val="18"/>
        </w:rPr>
        <w:t xml:space="preserve"> </w:t>
      </w:r>
      <w:r w:rsidRPr="00707F79">
        <w:rPr>
          <w:rFonts w:ascii="Arial" w:hAnsi="Arial" w:cs="Arial"/>
          <w:color w:val="404040" w:themeColor="text1" w:themeTint="BF"/>
          <w:sz w:val="18"/>
          <w:szCs w:val="18"/>
        </w:rPr>
        <w:t xml:space="preserve">in </w:t>
      </w:r>
      <w:r w:rsidR="004F31CD" w:rsidRPr="00707F79">
        <w:rPr>
          <w:rFonts w:ascii="Arial" w:hAnsi="Arial" w:cs="Arial"/>
          <w:color w:val="404040" w:themeColor="text1" w:themeTint="BF"/>
          <w:sz w:val="18"/>
          <w:szCs w:val="18"/>
        </w:rPr>
        <w:t>the year to February 2015</w:t>
      </w:r>
      <w:r w:rsidR="00506D48" w:rsidRPr="00707F79">
        <w:rPr>
          <w:rFonts w:ascii="Arial" w:hAnsi="Arial" w:cs="Arial"/>
          <w:color w:val="404040" w:themeColor="text1" w:themeTint="BF"/>
          <w:sz w:val="18"/>
          <w:szCs w:val="18"/>
        </w:rPr>
        <w:t xml:space="preserve"> </w:t>
      </w:r>
      <w:r w:rsidR="00A217F4" w:rsidRPr="00707F79">
        <w:rPr>
          <w:rFonts w:ascii="Arial" w:hAnsi="Arial" w:cs="Arial"/>
          <w:color w:val="404040" w:themeColor="text1" w:themeTint="BF"/>
          <w:sz w:val="18"/>
          <w:szCs w:val="18"/>
        </w:rPr>
        <w:t>(Chart 11</w:t>
      </w:r>
      <w:r w:rsidR="00007BED" w:rsidRPr="00707F79">
        <w:rPr>
          <w:rFonts w:ascii="Arial" w:hAnsi="Arial" w:cs="Arial"/>
          <w:color w:val="404040" w:themeColor="text1" w:themeTint="BF"/>
          <w:sz w:val="18"/>
          <w:szCs w:val="18"/>
        </w:rPr>
        <w:t>).</w:t>
      </w:r>
      <w:r w:rsidR="00A671A7" w:rsidRPr="00707F79">
        <w:rPr>
          <w:rFonts w:ascii="Arial" w:hAnsi="Arial" w:cs="Arial"/>
          <w:color w:val="404040" w:themeColor="text1" w:themeTint="BF"/>
          <w:sz w:val="18"/>
          <w:szCs w:val="18"/>
        </w:rPr>
        <w:t xml:space="preserve"> This was the highest increase of all jurisdictions </w:t>
      </w:r>
      <w:r w:rsidR="004F31CD" w:rsidRPr="00707F79">
        <w:rPr>
          <w:rFonts w:ascii="Arial" w:hAnsi="Arial" w:cs="Arial"/>
          <w:color w:val="404040" w:themeColor="text1" w:themeTint="BF"/>
          <w:sz w:val="18"/>
          <w:szCs w:val="18"/>
        </w:rPr>
        <w:t>above Tasmania (up by 5.3</w:t>
      </w:r>
      <w:r w:rsidR="00A671A7" w:rsidRPr="00707F79">
        <w:rPr>
          <w:rFonts w:ascii="Arial" w:hAnsi="Arial" w:cs="Arial"/>
          <w:color w:val="404040" w:themeColor="text1" w:themeTint="BF"/>
          <w:sz w:val="18"/>
          <w:szCs w:val="18"/>
        </w:rPr>
        <w:t xml:space="preserve">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762366">
        <w:rPr>
          <w:noProof/>
        </w:rPr>
        <w:drawing>
          <wp:inline distT="0" distB="0" distL="0" distR="0" wp14:anchorId="6F3A3C77" wp14:editId="282E8C74">
            <wp:extent cx="2719346" cy="1733385"/>
            <wp:effectExtent l="0" t="0" r="5080" b="635"/>
            <wp:docPr id="18" name="Chart 18"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482817" w:rsidRDefault="00891C97"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The Real Estate Institute of the Northern Territory (REINT) reported that, </w:t>
      </w:r>
      <w:r w:rsidR="00163970" w:rsidRPr="00482817">
        <w:rPr>
          <w:rFonts w:ascii="Arial" w:hAnsi="Arial" w:cs="Arial"/>
          <w:noProof/>
          <w:color w:val="404040" w:themeColor="text1" w:themeTint="BF"/>
          <w:sz w:val="18"/>
          <w:szCs w:val="18"/>
        </w:rPr>
        <w:t>in</w:t>
      </w:r>
      <w:r w:rsidR="00CD43D1" w:rsidRPr="00482817">
        <w:rPr>
          <w:rFonts w:ascii="Arial" w:hAnsi="Arial" w:cs="Arial"/>
          <w:noProof/>
          <w:color w:val="404040" w:themeColor="text1" w:themeTint="BF"/>
          <w:sz w:val="18"/>
          <w:szCs w:val="18"/>
        </w:rPr>
        <w:t xml:space="preserve"> the</w:t>
      </w:r>
      <w:r w:rsidRPr="00482817">
        <w:rPr>
          <w:rFonts w:ascii="Arial" w:hAnsi="Arial" w:cs="Arial"/>
          <w:noProof/>
          <w:color w:val="404040" w:themeColor="text1" w:themeTint="BF"/>
          <w:sz w:val="18"/>
          <w:szCs w:val="18"/>
        </w:rPr>
        <w:t xml:space="preserve"> </w:t>
      </w:r>
      <w:r w:rsidR="0095112D" w:rsidRPr="00482817">
        <w:rPr>
          <w:rFonts w:ascii="Arial" w:hAnsi="Arial" w:cs="Arial"/>
          <w:noProof/>
          <w:color w:val="404040" w:themeColor="text1" w:themeTint="BF"/>
          <w:sz w:val="18"/>
          <w:szCs w:val="18"/>
        </w:rPr>
        <w:t>December</w:t>
      </w:r>
      <w:r w:rsidR="008554D2" w:rsidRPr="00482817">
        <w:rPr>
          <w:rFonts w:ascii="Arial" w:hAnsi="Arial" w:cs="Arial"/>
          <w:noProof/>
          <w:color w:val="404040" w:themeColor="text1" w:themeTint="BF"/>
          <w:sz w:val="18"/>
          <w:szCs w:val="18"/>
        </w:rPr>
        <w:t> quarter </w:t>
      </w:r>
      <w:r w:rsidRPr="00482817">
        <w:rPr>
          <w:rFonts w:ascii="Arial" w:hAnsi="Arial" w:cs="Arial"/>
          <w:noProof/>
          <w:color w:val="404040" w:themeColor="text1" w:themeTint="BF"/>
          <w:sz w:val="18"/>
          <w:szCs w:val="18"/>
        </w:rPr>
        <w:t>201</w:t>
      </w:r>
      <w:r w:rsidR="009C4867" w:rsidRPr="00482817">
        <w:rPr>
          <w:rFonts w:ascii="Arial" w:hAnsi="Arial" w:cs="Arial"/>
          <w:noProof/>
          <w:color w:val="404040" w:themeColor="text1" w:themeTint="BF"/>
          <w:sz w:val="18"/>
          <w:szCs w:val="18"/>
        </w:rPr>
        <w:t>4</w:t>
      </w:r>
      <w:r w:rsidRPr="00482817">
        <w:rPr>
          <w:rFonts w:ascii="Arial" w:hAnsi="Arial" w:cs="Arial"/>
          <w:noProof/>
          <w:color w:val="404040" w:themeColor="text1" w:themeTint="BF"/>
          <w:sz w:val="18"/>
          <w:szCs w:val="18"/>
        </w:rPr>
        <w:t xml:space="preserve">, the median house prices in </w:t>
      </w:r>
      <w:r w:rsidR="00B40A00" w:rsidRPr="00482817">
        <w:rPr>
          <w:rFonts w:ascii="Arial" w:hAnsi="Arial" w:cs="Arial"/>
          <w:noProof/>
          <w:color w:val="404040" w:themeColor="text1" w:themeTint="BF"/>
          <w:sz w:val="18"/>
          <w:szCs w:val="18"/>
        </w:rPr>
        <w:t>Darwin Overall decreased by 4.1 per cent to $585 000</w:t>
      </w:r>
      <w:r w:rsidR="00E6490F" w:rsidRPr="00482817">
        <w:rPr>
          <w:rFonts w:ascii="Arial" w:hAnsi="Arial" w:cs="Arial"/>
          <w:noProof/>
          <w:color w:val="404040" w:themeColor="text1" w:themeTint="BF"/>
          <w:sz w:val="18"/>
          <w:szCs w:val="18"/>
        </w:rPr>
        <w:t xml:space="preserve"> (Chart </w:t>
      </w:r>
      <w:r w:rsidRPr="00482817">
        <w:rPr>
          <w:rFonts w:ascii="Arial" w:hAnsi="Arial" w:cs="Arial"/>
          <w:noProof/>
          <w:color w:val="404040" w:themeColor="text1" w:themeTint="BF"/>
          <w:sz w:val="18"/>
          <w:szCs w:val="18"/>
        </w:rPr>
        <w:t>1</w:t>
      </w:r>
      <w:r w:rsidR="00A217F4" w:rsidRPr="00482817">
        <w:rPr>
          <w:rFonts w:ascii="Arial" w:hAnsi="Arial" w:cs="Arial"/>
          <w:noProof/>
          <w:color w:val="404040" w:themeColor="text1" w:themeTint="BF"/>
          <w:sz w:val="18"/>
          <w:szCs w:val="18"/>
        </w:rPr>
        <w:t>2</w:t>
      </w:r>
      <w:r w:rsidRPr="00482817">
        <w:rPr>
          <w:rFonts w:ascii="Arial" w:hAnsi="Arial" w:cs="Arial"/>
          <w:noProof/>
          <w:color w:val="404040" w:themeColor="text1" w:themeTint="BF"/>
          <w:sz w:val="18"/>
          <w:szCs w:val="18"/>
        </w:rPr>
        <w:t xml:space="preserve">). Quarterly data reported by REINT can be volatile. REINT reports the median price for all properties sold in the quarter and does </w:t>
      </w:r>
      <w:r w:rsidR="009C4867" w:rsidRPr="00482817">
        <w:rPr>
          <w:rFonts w:ascii="Arial" w:hAnsi="Arial" w:cs="Arial"/>
          <w:noProof/>
          <w:color w:val="404040" w:themeColor="text1" w:themeTint="BF"/>
          <w:sz w:val="18"/>
          <w:szCs w:val="18"/>
        </w:rPr>
        <w:t xml:space="preserve">not </w:t>
      </w:r>
      <w:r w:rsidRPr="00482817">
        <w:rPr>
          <w:rFonts w:ascii="Arial" w:hAnsi="Arial" w:cs="Arial"/>
          <w:noProof/>
          <w:color w:val="404040" w:themeColor="text1" w:themeTint="BF"/>
          <w:sz w:val="18"/>
          <w:szCs w:val="18"/>
        </w:rPr>
        <w:t xml:space="preserve">adjust for quality and location of houses sold. </w:t>
      </w:r>
    </w:p>
    <w:p w:rsidR="00840B06" w:rsidRPr="00482817" w:rsidRDefault="00840B06"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lastRenderedPageBreak/>
        <w:t xml:space="preserve">Median house prices </w:t>
      </w:r>
      <w:r w:rsidR="0095112D" w:rsidRPr="00482817">
        <w:rPr>
          <w:rFonts w:ascii="Arial" w:hAnsi="Arial" w:cs="Arial"/>
          <w:noProof/>
          <w:color w:val="404040" w:themeColor="text1" w:themeTint="BF"/>
          <w:sz w:val="18"/>
          <w:szCs w:val="18"/>
        </w:rPr>
        <w:t>in</w:t>
      </w:r>
      <w:r w:rsidRPr="00482817">
        <w:rPr>
          <w:rFonts w:ascii="Arial" w:hAnsi="Arial" w:cs="Arial"/>
          <w:noProof/>
          <w:color w:val="404040" w:themeColor="text1" w:themeTint="BF"/>
          <w:sz w:val="18"/>
          <w:szCs w:val="18"/>
        </w:rPr>
        <w:t xml:space="preserve"> oth</w:t>
      </w:r>
      <w:r w:rsidR="0095112D" w:rsidRPr="00482817">
        <w:rPr>
          <w:rFonts w:ascii="Arial" w:hAnsi="Arial" w:cs="Arial"/>
          <w:noProof/>
          <w:color w:val="404040" w:themeColor="text1" w:themeTint="BF"/>
          <w:sz w:val="18"/>
          <w:szCs w:val="18"/>
        </w:rPr>
        <w:t>er urban areas of the Territory in the quarter</w:t>
      </w:r>
      <w:r w:rsidRPr="00482817">
        <w:rPr>
          <w:rFonts w:ascii="Arial" w:hAnsi="Arial" w:cs="Arial"/>
          <w:noProof/>
          <w:color w:val="404040" w:themeColor="text1" w:themeTint="BF"/>
          <w:sz w:val="18"/>
          <w:szCs w:val="18"/>
        </w:rPr>
        <w:t xml:space="preserve">: </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decreased by 4.6 per cent to $429 5</w:t>
      </w:r>
      <w:r w:rsidR="00221414" w:rsidRPr="00482817">
        <w:rPr>
          <w:rFonts w:ascii="Arial" w:hAnsi="Arial" w:cs="Arial"/>
          <w:noProof/>
          <w:color w:val="404040" w:themeColor="text1" w:themeTint="BF"/>
          <w:sz w:val="18"/>
          <w:szCs w:val="18"/>
        </w:rPr>
        <w:t>00 in Alice </w:t>
      </w:r>
      <w:r w:rsidR="00840B06" w:rsidRPr="00482817">
        <w:rPr>
          <w:rFonts w:ascii="Arial" w:hAnsi="Arial" w:cs="Arial"/>
          <w:noProof/>
          <w:color w:val="404040" w:themeColor="text1" w:themeTint="BF"/>
          <w:sz w:val="18"/>
          <w:szCs w:val="18"/>
        </w:rPr>
        <w:t>Springs</w:t>
      </w:r>
      <w:r w:rsidR="000E6416" w:rsidRPr="00482817">
        <w:rPr>
          <w:rFonts w:ascii="Arial" w:hAnsi="Arial" w:cs="Arial"/>
          <w:noProof/>
          <w:color w:val="404040" w:themeColor="text1" w:themeTint="BF"/>
          <w:sz w:val="18"/>
          <w:szCs w:val="18"/>
        </w:rPr>
        <w:t>;</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increased by </w:t>
      </w:r>
      <w:r w:rsidR="00C45F67" w:rsidRPr="00482817">
        <w:rPr>
          <w:rFonts w:ascii="Arial" w:hAnsi="Arial" w:cs="Arial"/>
          <w:noProof/>
          <w:color w:val="404040" w:themeColor="text1" w:themeTint="BF"/>
          <w:sz w:val="18"/>
          <w:szCs w:val="18"/>
        </w:rPr>
        <w:t>6.3</w:t>
      </w:r>
      <w:r w:rsidR="00840B06" w:rsidRPr="00482817">
        <w:rPr>
          <w:rFonts w:ascii="Arial" w:hAnsi="Arial" w:cs="Arial"/>
          <w:noProof/>
          <w:color w:val="404040" w:themeColor="text1" w:themeTint="BF"/>
          <w:sz w:val="18"/>
          <w:szCs w:val="18"/>
        </w:rPr>
        <w:t> per </w:t>
      </w:r>
      <w:r w:rsidR="00163970" w:rsidRPr="00482817">
        <w:rPr>
          <w:rFonts w:ascii="Arial" w:hAnsi="Arial" w:cs="Arial"/>
          <w:noProof/>
          <w:color w:val="404040" w:themeColor="text1" w:themeTint="BF"/>
          <w:sz w:val="18"/>
          <w:szCs w:val="18"/>
        </w:rPr>
        <w:t>cent to $</w:t>
      </w:r>
      <w:r w:rsidRPr="00482817">
        <w:rPr>
          <w:rFonts w:ascii="Arial" w:hAnsi="Arial" w:cs="Arial"/>
          <w:noProof/>
          <w:color w:val="404040" w:themeColor="text1" w:themeTint="BF"/>
          <w:sz w:val="18"/>
          <w:szCs w:val="18"/>
        </w:rPr>
        <w:t xml:space="preserve">380 </w:t>
      </w:r>
      <w:r w:rsidR="00163970" w:rsidRPr="00482817">
        <w:rPr>
          <w:rFonts w:ascii="Arial" w:hAnsi="Arial" w:cs="Arial"/>
          <w:noProof/>
          <w:color w:val="404040" w:themeColor="text1" w:themeTint="BF"/>
          <w:sz w:val="18"/>
          <w:szCs w:val="18"/>
        </w:rPr>
        <w:t>0</w:t>
      </w:r>
      <w:r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0 in </w:t>
      </w:r>
      <w:r w:rsidR="009C4867" w:rsidRPr="00482817">
        <w:rPr>
          <w:rFonts w:ascii="Arial" w:hAnsi="Arial" w:cs="Arial"/>
          <w:noProof/>
          <w:color w:val="404040" w:themeColor="text1" w:themeTint="BF"/>
          <w:sz w:val="18"/>
          <w:szCs w:val="18"/>
        </w:rPr>
        <w:t>Katherine</w:t>
      </w:r>
      <w:r w:rsidR="00840B06" w:rsidRPr="00482817">
        <w:rPr>
          <w:rFonts w:ascii="Arial" w:hAnsi="Arial" w:cs="Arial"/>
          <w:noProof/>
          <w:color w:val="404040" w:themeColor="text1" w:themeTint="BF"/>
          <w:sz w:val="18"/>
          <w:szCs w:val="18"/>
        </w:rPr>
        <w:t>; and</w:t>
      </w:r>
    </w:p>
    <w:p w:rsidR="00163970"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increased by 7.3</w:t>
      </w:r>
      <w:r w:rsidR="00163970" w:rsidRPr="00482817">
        <w:rPr>
          <w:rFonts w:ascii="Arial" w:hAnsi="Arial" w:cs="Arial"/>
          <w:noProof/>
          <w:color w:val="404040" w:themeColor="text1" w:themeTint="BF"/>
          <w:sz w:val="18"/>
          <w:szCs w:val="18"/>
        </w:rPr>
        <w:t> per cent to $</w:t>
      </w:r>
      <w:r w:rsidRPr="00482817">
        <w:rPr>
          <w:rFonts w:ascii="Arial" w:hAnsi="Arial" w:cs="Arial"/>
          <w:noProof/>
          <w:color w:val="404040" w:themeColor="text1" w:themeTint="BF"/>
          <w:sz w:val="18"/>
          <w:szCs w:val="18"/>
        </w:rPr>
        <w:t>29</w:t>
      </w:r>
      <w:r w:rsidR="007167DD" w:rsidRPr="00482817">
        <w:rPr>
          <w:rFonts w:ascii="Arial" w:hAnsi="Arial" w:cs="Arial"/>
          <w:noProof/>
          <w:color w:val="404040" w:themeColor="text1" w:themeTint="BF"/>
          <w:sz w:val="18"/>
          <w:szCs w:val="18"/>
        </w:rPr>
        <w:t>1</w:t>
      </w:r>
      <w:r w:rsidRPr="00482817">
        <w:rPr>
          <w:rFonts w:ascii="Arial" w:hAnsi="Arial" w:cs="Arial"/>
          <w:noProof/>
          <w:color w:val="404040" w:themeColor="text1" w:themeTint="BF"/>
          <w:sz w:val="18"/>
          <w:szCs w:val="18"/>
        </w:rPr>
        <w:t> 25</w:t>
      </w:r>
      <w:r w:rsidR="00280C39"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 in </w:t>
      </w:r>
      <w:r w:rsidR="00280C39" w:rsidRPr="00482817">
        <w:rPr>
          <w:rFonts w:ascii="Arial" w:hAnsi="Arial" w:cs="Arial"/>
          <w:noProof/>
          <w:color w:val="404040" w:themeColor="text1" w:themeTint="BF"/>
          <w:sz w:val="18"/>
          <w:szCs w:val="18"/>
        </w:rPr>
        <w:t>Tennant Creek</w:t>
      </w:r>
      <w:r w:rsidR="00163970" w:rsidRPr="00482817">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2</w:t>
      </w:r>
      <w:r w:rsidRPr="00854E25">
        <w:rPr>
          <w:rFonts w:ascii="Arial" w:hAnsi="Arial" w:cs="Arial"/>
          <w:noProof/>
          <w:color w:val="404040" w:themeColor="text1" w:themeTint="BF"/>
          <w:sz w:val="18"/>
          <w:szCs w:val="18"/>
        </w:rPr>
        <w:t>: Territory Median House Prices</w:t>
      </w:r>
    </w:p>
    <w:p w:rsidR="00891C97" w:rsidRPr="00854E25" w:rsidRDefault="0095112D" w:rsidP="00866D4A">
      <w:pPr>
        <w:spacing w:after="120" w:line="264" w:lineRule="auto"/>
        <w:rPr>
          <w:rFonts w:ascii="Arial" w:hAnsi="Arial" w:cs="Arial"/>
          <w:noProof/>
          <w:color w:val="404040" w:themeColor="text1" w:themeTint="BF"/>
          <w:sz w:val="18"/>
          <w:szCs w:val="18"/>
        </w:rPr>
      </w:pPr>
      <w:r w:rsidRPr="00127375">
        <w:rPr>
          <w:noProof/>
          <w:color w:val="98B954"/>
        </w:rPr>
        <w:drawing>
          <wp:inline distT="0" distB="0" distL="0" distR="0" wp14:anchorId="20905F57" wp14:editId="5DA64241">
            <wp:extent cx="2663687" cy="1995777"/>
            <wp:effectExtent l="0" t="0" r="3810" b="24130"/>
            <wp:docPr id="11" name="Chart 11"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E253FD" w:rsidRDefault="006A0EA2"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T</w:t>
      </w:r>
      <w:r w:rsidR="0084678D" w:rsidRPr="00E253FD">
        <w:rPr>
          <w:rFonts w:ascii="Arial" w:hAnsi="Arial" w:cs="Arial"/>
          <w:noProof/>
          <w:color w:val="404040" w:themeColor="text1" w:themeTint="BF"/>
          <w:sz w:val="18"/>
          <w:szCs w:val="18"/>
        </w:rPr>
        <w:t xml:space="preserve">he </w:t>
      </w:r>
      <w:r w:rsidR="00712122" w:rsidRPr="00E253FD">
        <w:rPr>
          <w:rFonts w:ascii="Arial" w:hAnsi="Arial" w:cs="Arial"/>
          <w:noProof/>
          <w:color w:val="404040" w:themeColor="text1" w:themeTint="BF"/>
          <w:sz w:val="18"/>
          <w:szCs w:val="18"/>
        </w:rPr>
        <w:t>Australian Property Monitors (APM)</w:t>
      </w:r>
      <w:r w:rsidR="00A56CEB" w:rsidRPr="00E253FD">
        <w:rPr>
          <w:rFonts w:ascii="Arial" w:hAnsi="Arial" w:cs="Arial"/>
          <w:noProof/>
          <w:color w:val="404040" w:themeColor="text1" w:themeTint="BF"/>
          <w:sz w:val="18"/>
          <w:szCs w:val="18"/>
        </w:rPr>
        <w:t xml:space="preserve"> report</w:t>
      </w:r>
      <w:r w:rsidRPr="00E253FD">
        <w:rPr>
          <w:rFonts w:ascii="Arial" w:hAnsi="Arial" w:cs="Arial"/>
          <w:noProof/>
          <w:color w:val="404040" w:themeColor="text1" w:themeTint="BF"/>
          <w:sz w:val="18"/>
          <w:szCs w:val="18"/>
        </w:rPr>
        <w:t>s</w:t>
      </w:r>
      <w:r w:rsidR="0084678D" w:rsidRPr="00E253FD">
        <w:rPr>
          <w:rFonts w:ascii="Arial" w:hAnsi="Arial" w:cs="Arial"/>
          <w:noProof/>
          <w:color w:val="404040" w:themeColor="text1" w:themeTint="BF"/>
          <w:sz w:val="18"/>
          <w:szCs w:val="18"/>
        </w:rPr>
        <w:t xml:space="preserve"> that</w:t>
      </w:r>
      <w:r w:rsidRPr="00E253FD">
        <w:rPr>
          <w:rFonts w:ascii="Arial" w:hAnsi="Arial" w:cs="Arial"/>
          <w:noProof/>
          <w:color w:val="404040" w:themeColor="text1" w:themeTint="BF"/>
          <w:sz w:val="18"/>
          <w:szCs w:val="18"/>
        </w:rPr>
        <w:t xml:space="preserve"> in the </w:t>
      </w:r>
      <w:r w:rsidR="005C00CB" w:rsidRPr="00E253FD">
        <w:rPr>
          <w:rFonts w:ascii="Arial" w:hAnsi="Arial" w:cs="Arial"/>
          <w:noProof/>
          <w:color w:val="404040" w:themeColor="text1" w:themeTint="BF"/>
          <w:sz w:val="18"/>
          <w:szCs w:val="18"/>
        </w:rPr>
        <w:t xml:space="preserve">December </w:t>
      </w:r>
      <w:r w:rsidRPr="00E253FD">
        <w:rPr>
          <w:rFonts w:ascii="Arial" w:hAnsi="Arial" w:cs="Arial"/>
          <w:noProof/>
          <w:color w:val="404040" w:themeColor="text1" w:themeTint="BF"/>
          <w:sz w:val="18"/>
          <w:szCs w:val="18"/>
        </w:rPr>
        <w:t>quarter 2014,</w:t>
      </w:r>
      <w:r w:rsidR="00891C97" w:rsidRPr="00E253FD">
        <w:rPr>
          <w:rFonts w:ascii="Arial" w:hAnsi="Arial" w:cs="Arial"/>
          <w:noProof/>
          <w:color w:val="404040" w:themeColor="text1" w:themeTint="BF"/>
          <w:sz w:val="18"/>
          <w:szCs w:val="18"/>
        </w:rPr>
        <w:t xml:space="preserve"> </w:t>
      </w:r>
      <w:r w:rsidR="00A23115" w:rsidRPr="00E253FD">
        <w:rPr>
          <w:rFonts w:ascii="Arial" w:hAnsi="Arial" w:cs="Arial"/>
          <w:noProof/>
          <w:color w:val="404040" w:themeColor="text1" w:themeTint="BF"/>
          <w:sz w:val="18"/>
          <w:szCs w:val="18"/>
        </w:rPr>
        <w:t xml:space="preserve">the median house price in </w:t>
      </w:r>
      <w:r w:rsidR="00891C97" w:rsidRPr="00E253FD">
        <w:rPr>
          <w:rFonts w:ascii="Arial" w:hAnsi="Arial" w:cs="Arial"/>
          <w:noProof/>
          <w:color w:val="404040" w:themeColor="text1" w:themeTint="BF"/>
          <w:sz w:val="18"/>
          <w:szCs w:val="18"/>
        </w:rPr>
        <w:t xml:space="preserve">Darwin </w:t>
      </w:r>
      <w:r w:rsidR="00A23115" w:rsidRPr="00E253FD">
        <w:rPr>
          <w:rFonts w:ascii="Arial" w:hAnsi="Arial" w:cs="Arial"/>
          <w:noProof/>
          <w:color w:val="404040" w:themeColor="text1" w:themeTint="BF"/>
          <w:sz w:val="18"/>
          <w:szCs w:val="18"/>
        </w:rPr>
        <w:t xml:space="preserve">was </w:t>
      </w:r>
      <w:r w:rsidR="00712122" w:rsidRPr="00E253FD">
        <w:rPr>
          <w:rFonts w:ascii="Arial" w:hAnsi="Arial" w:cs="Arial"/>
          <w:noProof/>
          <w:color w:val="404040" w:themeColor="text1" w:themeTint="BF"/>
          <w:sz w:val="18"/>
          <w:szCs w:val="18"/>
        </w:rPr>
        <w:t>$</w:t>
      </w:r>
      <w:r w:rsidR="005C00CB" w:rsidRPr="00E253FD">
        <w:rPr>
          <w:rFonts w:ascii="Arial" w:hAnsi="Arial" w:cs="Arial"/>
          <w:noProof/>
          <w:color w:val="404040" w:themeColor="text1" w:themeTint="BF"/>
          <w:sz w:val="18"/>
          <w:szCs w:val="18"/>
        </w:rPr>
        <w:t>634 316</w:t>
      </w:r>
      <w:r w:rsidR="00A23115" w:rsidRPr="00E253FD">
        <w:rPr>
          <w:rFonts w:ascii="Arial" w:hAnsi="Arial" w:cs="Arial"/>
          <w:noProof/>
          <w:color w:val="404040" w:themeColor="text1" w:themeTint="BF"/>
          <w:sz w:val="18"/>
          <w:szCs w:val="18"/>
        </w:rPr>
        <w:t>, the second highest of all the</w:t>
      </w:r>
      <w:r w:rsidR="00891C97" w:rsidRPr="00E253FD">
        <w:rPr>
          <w:rFonts w:ascii="Arial" w:hAnsi="Arial" w:cs="Arial"/>
          <w:noProof/>
          <w:color w:val="404040" w:themeColor="text1" w:themeTint="BF"/>
          <w:sz w:val="18"/>
          <w:szCs w:val="18"/>
        </w:rPr>
        <w:t xml:space="preserve"> capital cities</w:t>
      </w:r>
      <w:r w:rsidR="00A451EE" w:rsidRPr="00E253FD">
        <w:rPr>
          <w:rFonts w:ascii="Arial" w:hAnsi="Arial" w:cs="Arial"/>
          <w:noProof/>
          <w:color w:val="404040" w:themeColor="text1" w:themeTint="BF"/>
          <w:sz w:val="18"/>
          <w:szCs w:val="18"/>
        </w:rPr>
        <w:t>. Median house prices in the other capital cities ranged from</w:t>
      </w:r>
      <w:r w:rsidR="00090CD8" w:rsidRPr="00E253FD">
        <w:rPr>
          <w:rFonts w:ascii="Arial" w:hAnsi="Arial" w:cs="Arial"/>
          <w:noProof/>
          <w:color w:val="404040" w:themeColor="text1" w:themeTint="BF"/>
          <w:sz w:val="18"/>
          <w:szCs w:val="18"/>
        </w:rPr>
        <w:t xml:space="preserve"> $335 880</w:t>
      </w:r>
      <w:r w:rsidR="00CD43D1" w:rsidRPr="00E253FD">
        <w:rPr>
          <w:rFonts w:ascii="Arial" w:hAnsi="Arial" w:cs="Arial"/>
          <w:noProof/>
          <w:color w:val="404040" w:themeColor="text1" w:themeTint="BF"/>
          <w:sz w:val="18"/>
          <w:szCs w:val="18"/>
        </w:rPr>
        <w:t xml:space="preserve"> in Hobart</w:t>
      </w:r>
      <w:r w:rsidR="00A451EE" w:rsidRPr="00E253FD">
        <w:rPr>
          <w:rFonts w:ascii="Arial" w:hAnsi="Arial" w:cs="Arial"/>
          <w:noProof/>
          <w:color w:val="404040" w:themeColor="text1" w:themeTint="BF"/>
          <w:sz w:val="18"/>
          <w:szCs w:val="18"/>
        </w:rPr>
        <w:t xml:space="preserve"> </w:t>
      </w:r>
      <w:r w:rsidR="00CD43D1" w:rsidRPr="00E253FD">
        <w:rPr>
          <w:rFonts w:ascii="Arial" w:hAnsi="Arial" w:cs="Arial"/>
          <w:noProof/>
          <w:color w:val="404040" w:themeColor="text1" w:themeTint="BF"/>
          <w:sz w:val="18"/>
          <w:szCs w:val="18"/>
        </w:rPr>
        <w:t xml:space="preserve">to </w:t>
      </w:r>
      <w:r w:rsidR="00712122" w:rsidRPr="00E253FD">
        <w:rPr>
          <w:rFonts w:ascii="Arial" w:hAnsi="Arial" w:cs="Arial"/>
          <w:noProof/>
          <w:color w:val="404040" w:themeColor="text1" w:themeTint="BF"/>
          <w:sz w:val="18"/>
          <w:szCs w:val="18"/>
        </w:rPr>
        <w:t>$</w:t>
      </w:r>
      <w:r w:rsidR="00090CD8" w:rsidRPr="00E253FD">
        <w:rPr>
          <w:rFonts w:ascii="Arial" w:hAnsi="Arial" w:cs="Arial"/>
          <w:noProof/>
          <w:color w:val="404040" w:themeColor="text1" w:themeTint="BF"/>
          <w:sz w:val="18"/>
          <w:szCs w:val="18"/>
        </w:rPr>
        <w:t>881</w:t>
      </w:r>
      <w:r w:rsidR="00CD43D1" w:rsidRPr="00E253FD">
        <w:rPr>
          <w:rFonts w:ascii="Arial" w:hAnsi="Arial" w:cs="Arial"/>
          <w:noProof/>
          <w:color w:val="404040" w:themeColor="text1" w:themeTint="BF"/>
          <w:sz w:val="18"/>
          <w:szCs w:val="18"/>
        </w:rPr>
        <w:t> </w:t>
      </w:r>
      <w:r w:rsidR="00090CD8" w:rsidRPr="00E253FD">
        <w:rPr>
          <w:rFonts w:ascii="Arial" w:hAnsi="Arial" w:cs="Arial"/>
          <w:noProof/>
          <w:color w:val="404040" w:themeColor="text1" w:themeTint="BF"/>
          <w:sz w:val="18"/>
          <w:szCs w:val="18"/>
        </w:rPr>
        <w:t>971</w:t>
      </w:r>
      <w:r w:rsidR="00A451EE" w:rsidRPr="00E253FD">
        <w:rPr>
          <w:rFonts w:ascii="Arial" w:hAnsi="Arial" w:cs="Arial"/>
          <w:noProof/>
          <w:color w:val="404040" w:themeColor="text1" w:themeTint="BF"/>
          <w:sz w:val="18"/>
          <w:szCs w:val="18"/>
        </w:rPr>
        <w:t xml:space="preserve"> in Sydney </w:t>
      </w:r>
      <w:r w:rsidR="00891C97" w:rsidRPr="00E253FD">
        <w:rPr>
          <w:rFonts w:ascii="Arial" w:hAnsi="Arial" w:cs="Arial"/>
          <w:noProof/>
          <w:color w:val="404040" w:themeColor="text1" w:themeTint="BF"/>
          <w:sz w:val="18"/>
          <w:szCs w:val="18"/>
        </w:rPr>
        <w:t>(Chart 1</w:t>
      </w:r>
      <w:r w:rsidR="00A217F4" w:rsidRPr="00E253FD">
        <w:rPr>
          <w:rFonts w:ascii="Arial" w:hAnsi="Arial" w:cs="Arial"/>
          <w:noProof/>
          <w:color w:val="404040" w:themeColor="text1" w:themeTint="BF"/>
          <w:sz w:val="18"/>
          <w:szCs w:val="18"/>
        </w:rPr>
        <w:t>3</w:t>
      </w:r>
      <w:r w:rsidR="00891C97" w:rsidRPr="00E253FD">
        <w:rPr>
          <w:rFonts w:ascii="Arial" w:hAnsi="Arial" w:cs="Arial"/>
          <w:noProof/>
          <w:color w:val="404040" w:themeColor="text1" w:themeTint="BF"/>
          <w:sz w:val="18"/>
          <w:szCs w:val="18"/>
        </w:rPr>
        <w:t>).</w:t>
      </w:r>
      <w:r w:rsidR="0084678D" w:rsidRPr="00E253FD">
        <w:rPr>
          <w:rFonts w:ascii="Arial" w:hAnsi="Arial" w:cs="Arial"/>
          <w:noProof/>
          <w:color w:val="404040" w:themeColor="text1" w:themeTint="BF"/>
          <w:sz w:val="18"/>
          <w:szCs w:val="18"/>
        </w:rPr>
        <w:t xml:space="preserve"> </w:t>
      </w:r>
    </w:p>
    <w:p w:rsidR="00026D24" w:rsidRPr="00E253FD" w:rsidRDefault="0084678D"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 xml:space="preserve">Compared to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2013</w:t>
      </w:r>
      <w:r w:rsidR="00A23115" w:rsidRPr="00E253FD">
        <w:rPr>
          <w:rFonts w:ascii="Arial" w:hAnsi="Arial" w:cs="Arial"/>
          <w:noProof/>
          <w:color w:val="404040" w:themeColor="text1" w:themeTint="BF"/>
          <w:sz w:val="18"/>
          <w:szCs w:val="18"/>
        </w:rPr>
        <w:t xml:space="preserve">, </w:t>
      </w:r>
      <w:r w:rsidR="006A0EA2" w:rsidRPr="00E253FD">
        <w:rPr>
          <w:rFonts w:ascii="Arial" w:hAnsi="Arial" w:cs="Arial"/>
          <w:noProof/>
          <w:color w:val="404040" w:themeColor="text1" w:themeTint="BF"/>
          <w:sz w:val="18"/>
          <w:szCs w:val="18"/>
        </w:rPr>
        <w:t xml:space="preserve">the </w:t>
      </w:r>
      <w:r w:rsidRPr="00E253FD">
        <w:rPr>
          <w:rFonts w:ascii="Arial" w:hAnsi="Arial" w:cs="Arial"/>
          <w:noProof/>
          <w:color w:val="404040" w:themeColor="text1" w:themeTint="BF"/>
          <w:sz w:val="18"/>
          <w:szCs w:val="18"/>
        </w:rPr>
        <w:t>median</w:t>
      </w:r>
      <w:r w:rsidR="003A67B4" w:rsidRPr="00E253FD">
        <w:rPr>
          <w:rFonts w:ascii="Arial" w:hAnsi="Arial" w:cs="Arial"/>
          <w:noProof/>
          <w:color w:val="404040" w:themeColor="text1" w:themeTint="BF"/>
          <w:sz w:val="18"/>
          <w:szCs w:val="18"/>
        </w:rPr>
        <w:t xml:space="preserve"> Darwin</w:t>
      </w:r>
      <w:r w:rsidRPr="00E253FD">
        <w:rPr>
          <w:rFonts w:ascii="Arial" w:hAnsi="Arial" w:cs="Arial"/>
          <w:noProof/>
          <w:color w:val="404040" w:themeColor="text1" w:themeTint="BF"/>
          <w:sz w:val="18"/>
          <w:szCs w:val="18"/>
        </w:rPr>
        <w:t xml:space="preserve"> house price</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declined</w:t>
      </w:r>
      <w:r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by</w:t>
      </w:r>
      <w:r w:rsidRPr="00E253FD">
        <w:rPr>
          <w:rFonts w:ascii="Arial" w:hAnsi="Arial" w:cs="Arial"/>
          <w:noProof/>
          <w:color w:val="404040" w:themeColor="text1" w:themeTint="BF"/>
          <w:sz w:val="18"/>
          <w:szCs w:val="18"/>
        </w:rPr>
        <w:t xml:space="preserve"> </w:t>
      </w:r>
      <w:r w:rsidR="00113D28" w:rsidRPr="00E253FD">
        <w:rPr>
          <w:rFonts w:ascii="Arial" w:hAnsi="Arial" w:cs="Arial"/>
          <w:noProof/>
          <w:color w:val="404040" w:themeColor="text1" w:themeTint="BF"/>
          <w:sz w:val="18"/>
          <w:szCs w:val="18"/>
        </w:rPr>
        <w:t>6.8</w:t>
      </w:r>
      <w:r w:rsidRPr="00E253FD">
        <w:rPr>
          <w:rFonts w:ascii="Arial" w:hAnsi="Arial" w:cs="Arial"/>
          <w:noProof/>
          <w:color w:val="404040" w:themeColor="text1" w:themeTint="BF"/>
          <w:sz w:val="18"/>
          <w:szCs w:val="18"/>
        </w:rPr>
        <w:t xml:space="preserve"> per cent in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 xml:space="preserve">2014. </w:t>
      </w:r>
      <w:r w:rsidR="008B7572" w:rsidRPr="00E253FD">
        <w:rPr>
          <w:rFonts w:ascii="Arial" w:hAnsi="Arial" w:cs="Arial"/>
          <w:noProof/>
          <w:color w:val="404040" w:themeColor="text1" w:themeTint="BF"/>
          <w:sz w:val="18"/>
          <w:szCs w:val="18"/>
        </w:rPr>
        <w:t>Darwin was the only capital city to record</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a</w:t>
      </w:r>
      <w:r w:rsidR="00A23115" w:rsidRPr="00E253FD">
        <w:rPr>
          <w:rFonts w:ascii="Arial" w:hAnsi="Arial" w:cs="Arial"/>
          <w:noProof/>
          <w:color w:val="404040" w:themeColor="text1" w:themeTint="BF"/>
          <w:sz w:val="18"/>
          <w:szCs w:val="18"/>
        </w:rPr>
        <w:t>n annual decline in</w:t>
      </w:r>
      <w:r w:rsidR="00026D2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median house prices</w:t>
      </w:r>
      <w:r w:rsidR="00A23115" w:rsidRPr="00E253FD">
        <w:rPr>
          <w:rFonts w:ascii="Arial" w:hAnsi="Arial" w:cs="Arial"/>
          <w:color w:val="404040" w:themeColor="text1" w:themeTint="BF"/>
          <w:sz w:val="18"/>
          <w:szCs w:val="18"/>
        </w:rPr>
        <w:t>.</w:t>
      </w:r>
      <w:r w:rsidR="00A23115" w:rsidRPr="00E253FD">
        <w:rPr>
          <w:rFonts w:ascii="Arial" w:hAnsi="Arial" w:cs="Arial"/>
          <w:noProof/>
          <w:color w:val="404040" w:themeColor="text1" w:themeTint="BF"/>
          <w:sz w:val="18"/>
          <w:szCs w:val="18"/>
        </w:rPr>
        <w:t xml:space="preserve"> N</w:t>
      </w:r>
      <w:r w:rsidR="003A67B4" w:rsidRPr="00E253FD">
        <w:rPr>
          <w:rFonts w:ascii="Arial" w:hAnsi="Arial" w:cs="Arial"/>
          <w:noProof/>
          <w:color w:val="404040" w:themeColor="text1" w:themeTint="BF"/>
          <w:sz w:val="18"/>
          <w:szCs w:val="18"/>
        </w:rPr>
        <w:t>ational</w:t>
      </w:r>
      <w:r w:rsidR="00A23115" w:rsidRPr="00E253FD">
        <w:rPr>
          <w:rFonts w:ascii="Arial" w:hAnsi="Arial" w:cs="Arial"/>
          <w:noProof/>
          <w:color w:val="404040" w:themeColor="text1" w:themeTint="BF"/>
          <w:sz w:val="18"/>
          <w:szCs w:val="18"/>
        </w:rPr>
        <w:t>ly, median house prices rose by</w:t>
      </w:r>
      <w:r w:rsidR="003A67B4"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8.3</w:t>
      </w:r>
      <w:r w:rsidR="00392730" w:rsidRPr="00E253FD">
        <w:rPr>
          <w:rFonts w:ascii="Arial" w:hAnsi="Arial" w:cs="Arial"/>
          <w:noProof/>
          <w:color w:val="404040" w:themeColor="text1" w:themeTint="BF"/>
          <w:sz w:val="18"/>
          <w:szCs w:val="18"/>
        </w:rPr>
        <w:t> per cent</w:t>
      </w:r>
      <w:r w:rsidR="00A23115" w:rsidRPr="00E253FD">
        <w:rPr>
          <w:rFonts w:ascii="Arial" w:hAnsi="Arial" w:cs="Arial"/>
          <w:noProof/>
          <w:color w:val="404040" w:themeColor="text1" w:themeTint="BF"/>
          <w:sz w:val="18"/>
          <w:szCs w:val="18"/>
        </w:rPr>
        <w:t xml:space="preserve"> </w:t>
      </w:r>
      <w:r w:rsidR="00EB3915" w:rsidRPr="00E253FD">
        <w:rPr>
          <w:rFonts w:ascii="Arial" w:hAnsi="Arial" w:cs="Arial"/>
          <w:noProof/>
          <w:color w:val="404040" w:themeColor="text1" w:themeTint="BF"/>
          <w:sz w:val="18"/>
          <w:szCs w:val="18"/>
        </w:rPr>
        <w:t>over the same period</w:t>
      </w:r>
      <w:r w:rsidR="00392730" w:rsidRPr="00E253FD">
        <w:rPr>
          <w:rFonts w:ascii="Arial" w:hAnsi="Arial" w:cs="Arial"/>
          <w:noProof/>
          <w:color w:val="404040" w:themeColor="text1" w:themeTint="BF"/>
          <w:sz w:val="18"/>
          <w:szCs w:val="18"/>
        </w:rPr>
        <w:t>.</w:t>
      </w:r>
      <w:r w:rsidR="00026D24" w:rsidRPr="00E253FD">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E253FD">
        <w:rPr>
          <w:rFonts w:ascii="Arial" w:hAnsi="Arial" w:cs="Arial"/>
          <w:noProof/>
          <w:color w:val="404040" w:themeColor="text1" w:themeTint="BF"/>
          <w:sz w:val="18"/>
          <w:szCs w:val="18"/>
        </w:rPr>
        <w:t xml:space="preserve">The median unit price in </w:t>
      </w:r>
      <w:r w:rsidR="003E384B" w:rsidRPr="00E253FD">
        <w:rPr>
          <w:rFonts w:ascii="Arial" w:hAnsi="Arial" w:cs="Arial"/>
          <w:noProof/>
          <w:color w:val="404040" w:themeColor="text1" w:themeTint="BF"/>
          <w:sz w:val="18"/>
          <w:szCs w:val="18"/>
        </w:rPr>
        <w:t>Darwin</w:t>
      </w:r>
      <w:r w:rsidR="00201AA7">
        <w:rPr>
          <w:rFonts w:ascii="Arial" w:hAnsi="Arial" w:cs="Arial"/>
          <w:noProof/>
          <w:color w:val="404040" w:themeColor="text1" w:themeTint="BF"/>
          <w:sz w:val="18"/>
          <w:szCs w:val="18"/>
        </w:rPr>
        <w:t xml:space="preserve"> decreased by 4.3 per </w:t>
      </w:r>
      <w:r w:rsidRPr="00E253FD">
        <w:rPr>
          <w:rFonts w:ascii="Arial" w:hAnsi="Arial" w:cs="Arial"/>
          <w:noProof/>
          <w:color w:val="404040" w:themeColor="text1" w:themeTint="BF"/>
          <w:sz w:val="18"/>
          <w:szCs w:val="18"/>
        </w:rPr>
        <w:t>c</w:t>
      </w:r>
      <w:r w:rsidR="00744F96">
        <w:rPr>
          <w:rFonts w:ascii="Arial" w:hAnsi="Arial" w:cs="Arial"/>
          <w:noProof/>
          <w:color w:val="404040" w:themeColor="text1" w:themeTint="BF"/>
          <w:sz w:val="18"/>
          <w:szCs w:val="18"/>
        </w:rPr>
        <w:t>ent to $433 981 in the December </w:t>
      </w:r>
      <w:r w:rsidRPr="00E253FD">
        <w:rPr>
          <w:rFonts w:ascii="Arial" w:hAnsi="Arial" w:cs="Arial"/>
          <w:noProof/>
          <w:color w:val="404040" w:themeColor="text1" w:themeTint="BF"/>
          <w:sz w:val="18"/>
          <w:szCs w:val="18"/>
        </w:rPr>
        <w:t>quarter</w:t>
      </w:r>
      <w:r w:rsidR="00744F96">
        <w:rPr>
          <w:rFonts w:ascii="Arial" w:hAnsi="Arial" w:cs="Arial"/>
          <w:noProof/>
          <w:color w:val="404040" w:themeColor="text1" w:themeTint="BF"/>
          <w:sz w:val="18"/>
          <w:szCs w:val="18"/>
        </w:rPr>
        <w:t> </w:t>
      </w:r>
      <w:r w:rsidRPr="00E253FD">
        <w:rPr>
          <w:rFonts w:ascii="Arial" w:hAnsi="Arial" w:cs="Arial"/>
          <w:noProof/>
          <w:color w:val="404040" w:themeColor="text1" w:themeTint="BF"/>
          <w:sz w:val="18"/>
          <w:szCs w:val="18"/>
        </w:rPr>
        <w:t xml:space="preserve">2014.  This was the second highest unit price </w:t>
      </w:r>
      <w:r w:rsidR="00714141" w:rsidRPr="00E253FD">
        <w:rPr>
          <w:rFonts w:ascii="Arial" w:hAnsi="Arial" w:cs="Arial"/>
          <w:noProof/>
          <w:color w:val="404040" w:themeColor="text1" w:themeTint="BF"/>
          <w:sz w:val="18"/>
          <w:szCs w:val="18"/>
        </w:rPr>
        <w:t>behind</w:t>
      </w:r>
      <w:bookmarkStart w:id="0" w:name="_GoBack"/>
      <w:bookmarkEnd w:id="0"/>
      <w:r w:rsidR="00714141" w:rsidRPr="00E253FD">
        <w:rPr>
          <w:rFonts w:ascii="Arial" w:hAnsi="Arial" w:cs="Arial"/>
          <w:noProof/>
          <w:color w:val="404040" w:themeColor="text1" w:themeTint="BF"/>
          <w:sz w:val="18"/>
          <w:szCs w:val="18"/>
        </w:rPr>
        <w:t xml:space="preserve"> Sydney</w:t>
      </w:r>
      <w:r w:rsidRPr="00E253FD">
        <w:rPr>
          <w:rFonts w:ascii="Arial" w:hAnsi="Arial" w:cs="Arial"/>
          <w:noProof/>
          <w:color w:val="404040" w:themeColor="text1" w:themeTint="BF"/>
          <w:sz w:val="18"/>
          <w:szCs w:val="18"/>
        </w:rPr>
        <w:t xml:space="preserve">. Median unit prices in the </w:t>
      </w:r>
      <w:r w:rsidR="00A451EE" w:rsidRPr="00E253FD">
        <w:rPr>
          <w:rFonts w:ascii="Arial" w:hAnsi="Arial" w:cs="Arial"/>
          <w:noProof/>
          <w:color w:val="404040" w:themeColor="text1" w:themeTint="BF"/>
          <w:sz w:val="18"/>
          <w:szCs w:val="18"/>
        </w:rPr>
        <w:t>capital cities ranged from $2</w:t>
      </w:r>
      <w:r w:rsidR="00113D28" w:rsidRPr="00E253FD">
        <w:rPr>
          <w:rFonts w:ascii="Arial" w:hAnsi="Arial" w:cs="Arial"/>
          <w:noProof/>
          <w:color w:val="404040" w:themeColor="text1" w:themeTint="BF"/>
          <w:sz w:val="18"/>
          <w:szCs w:val="18"/>
        </w:rPr>
        <w:t>36 651</w:t>
      </w:r>
      <w:r w:rsidR="00A451EE" w:rsidRPr="00E253FD">
        <w:rPr>
          <w:rFonts w:ascii="Arial" w:hAnsi="Arial" w:cs="Arial"/>
          <w:noProof/>
          <w:color w:val="404040" w:themeColor="text1" w:themeTint="BF"/>
          <w:sz w:val="18"/>
          <w:szCs w:val="18"/>
        </w:rPr>
        <w:t xml:space="preserve"> in Hobart</w:t>
      </w:r>
      <w:r w:rsidR="00090CD8" w:rsidRPr="00E253FD">
        <w:rPr>
          <w:rFonts w:ascii="Arial" w:hAnsi="Arial" w:cs="Arial"/>
          <w:noProof/>
          <w:color w:val="404040" w:themeColor="text1" w:themeTint="BF"/>
          <w:sz w:val="18"/>
          <w:szCs w:val="18"/>
        </w:rPr>
        <w:t xml:space="preserve"> to $607 066</w:t>
      </w:r>
      <w:r w:rsidR="00CD43D1" w:rsidRPr="00E253FD">
        <w:rPr>
          <w:rFonts w:ascii="Arial" w:hAnsi="Arial" w:cs="Arial"/>
          <w:noProof/>
          <w:color w:val="404040" w:themeColor="text1" w:themeTint="BF"/>
          <w:sz w:val="18"/>
          <w:szCs w:val="18"/>
        </w:rPr>
        <w:t xml:space="preserve"> in Sydney</w:t>
      </w:r>
      <w:r w:rsidR="00A451EE" w:rsidRPr="00E253FD">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854E25" w:rsidRDefault="00113D28" w:rsidP="00891C97">
      <w:pPr>
        <w:spacing w:after="12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lastRenderedPageBreak/>
        <w:t>In annual terms,</w:t>
      </w:r>
      <w:r w:rsidR="0084678D" w:rsidRPr="00E253FD">
        <w:rPr>
          <w:rFonts w:ascii="Arial" w:hAnsi="Arial" w:cs="Arial"/>
          <w:noProof/>
          <w:color w:val="404040" w:themeColor="text1" w:themeTint="BF"/>
          <w:sz w:val="18"/>
          <w:szCs w:val="18"/>
        </w:rPr>
        <w:t xml:space="preserve"> Darwin </w:t>
      </w:r>
      <w:r w:rsidR="00F423BF" w:rsidRPr="00E253FD">
        <w:rPr>
          <w:rFonts w:ascii="Arial" w:hAnsi="Arial" w:cs="Arial"/>
          <w:noProof/>
          <w:color w:val="404040" w:themeColor="text1" w:themeTint="BF"/>
          <w:sz w:val="18"/>
          <w:szCs w:val="18"/>
        </w:rPr>
        <w:t>recorded</w:t>
      </w:r>
      <w:r w:rsidR="0084678D"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 xml:space="preserve">a </w:t>
      </w:r>
      <w:r w:rsidRPr="00E253FD">
        <w:rPr>
          <w:rFonts w:ascii="Arial" w:hAnsi="Arial" w:cs="Arial"/>
          <w:noProof/>
          <w:color w:val="404040" w:themeColor="text1" w:themeTint="BF"/>
          <w:sz w:val="18"/>
          <w:szCs w:val="18"/>
        </w:rPr>
        <w:t>decline</w:t>
      </w:r>
      <w:r w:rsidR="00EF4E79" w:rsidRPr="00E253FD">
        <w:rPr>
          <w:rFonts w:ascii="Arial" w:hAnsi="Arial" w:cs="Arial"/>
          <w:noProof/>
          <w:color w:val="404040" w:themeColor="text1" w:themeTint="BF"/>
          <w:sz w:val="18"/>
          <w:szCs w:val="18"/>
        </w:rPr>
        <w:t xml:space="preserve"> of </w:t>
      </w:r>
      <w:r w:rsidR="000B3DE3" w:rsidRPr="00E253FD">
        <w:rPr>
          <w:rFonts w:ascii="Arial" w:hAnsi="Arial" w:cs="Arial"/>
          <w:noProof/>
          <w:color w:val="404040" w:themeColor="text1" w:themeTint="BF"/>
          <w:sz w:val="18"/>
          <w:szCs w:val="18"/>
        </w:rPr>
        <w:br/>
      </w:r>
      <w:r w:rsidR="00090CD8" w:rsidRPr="00E253FD">
        <w:rPr>
          <w:rFonts w:ascii="Arial" w:hAnsi="Arial" w:cs="Arial"/>
          <w:noProof/>
          <w:color w:val="404040" w:themeColor="text1" w:themeTint="BF"/>
          <w:sz w:val="18"/>
          <w:szCs w:val="18"/>
        </w:rPr>
        <w:t>2.3 per cent</w:t>
      </w:r>
      <w:r w:rsidR="00EF4E79" w:rsidRPr="00E253FD">
        <w:rPr>
          <w:rFonts w:ascii="Arial" w:hAnsi="Arial" w:cs="Arial"/>
          <w:noProof/>
          <w:color w:val="404040" w:themeColor="text1" w:themeTint="BF"/>
          <w:sz w:val="18"/>
          <w:szCs w:val="18"/>
        </w:rPr>
        <w:t xml:space="preserve"> in median unit prices</w:t>
      </w:r>
      <w:r w:rsidR="00E253FD" w:rsidRPr="00E253FD">
        <w:rPr>
          <w:rFonts w:ascii="Arial" w:hAnsi="Arial" w:cs="Arial"/>
          <w:noProof/>
          <w:color w:val="404040" w:themeColor="text1" w:themeTint="BF"/>
          <w:sz w:val="18"/>
          <w:szCs w:val="18"/>
        </w:rPr>
        <w:t>.  Other capital cities</w:t>
      </w:r>
      <w:r w:rsidR="0084678D" w:rsidRPr="00E253FD">
        <w:rPr>
          <w:rFonts w:ascii="Arial" w:hAnsi="Arial" w:cs="Arial"/>
          <w:noProof/>
          <w:color w:val="404040" w:themeColor="text1" w:themeTint="BF"/>
          <w:sz w:val="18"/>
          <w:szCs w:val="18"/>
        </w:rPr>
        <w:t xml:space="preserve"> </w:t>
      </w:r>
      <w:r w:rsidR="00E253FD" w:rsidRPr="00E253FD">
        <w:rPr>
          <w:rFonts w:ascii="Arial" w:hAnsi="Arial" w:cs="Arial"/>
          <w:noProof/>
          <w:color w:val="404040" w:themeColor="text1" w:themeTint="BF"/>
          <w:sz w:val="18"/>
          <w:szCs w:val="18"/>
        </w:rPr>
        <w:t>a</w:t>
      </w:r>
      <w:r w:rsidR="00090CD8" w:rsidRPr="00E253FD">
        <w:rPr>
          <w:rFonts w:ascii="Arial" w:hAnsi="Arial" w:cs="Arial"/>
          <w:noProof/>
          <w:color w:val="404040" w:themeColor="text1" w:themeTint="BF"/>
          <w:sz w:val="18"/>
          <w:szCs w:val="18"/>
        </w:rPr>
        <w:t xml:space="preserve">nnual </w:t>
      </w:r>
      <w:r w:rsidR="00EF4E79" w:rsidRPr="00E253FD">
        <w:rPr>
          <w:rFonts w:ascii="Arial" w:hAnsi="Arial" w:cs="Arial"/>
          <w:noProof/>
          <w:color w:val="404040" w:themeColor="text1" w:themeTint="BF"/>
          <w:sz w:val="18"/>
          <w:szCs w:val="18"/>
        </w:rPr>
        <w:t xml:space="preserve">change ranged from a decrease of </w:t>
      </w:r>
      <w:r w:rsidR="00A75413">
        <w:rPr>
          <w:rFonts w:ascii="Arial" w:hAnsi="Arial" w:cs="Arial"/>
          <w:noProof/>
          <w:color w:val="404040" w:themeColor="text1" w:themeTint="BF"/>
          <w:sz w:val="18"/>
          <w:szCs w:val="18"/>
        </w:rPr>
        <w:t>7.9 </w:t>
      </w:r>
      <w:r w:rsidR="00090CD8" w:rsidRPr="00E253FD">
        <w:rPr>
          <w:rFonts w:ascii="Arial" w:hAnsi="Arial" w:cs="Arial"/>
          <w:noProof/>
          <w:color w:val="404040" w:themeColor="text1" w:themeTint="BF"/>
          <w:sz w:val="18"/>
          <w:szCs w:val="18"/>
        </w:rPr>
        <w:t>per cent in Hobart to</w:t>
      </w:r>
      <w:r w:rsidRPr="00E253FD">
        <w:rPr>
          <w:rFonts w:ascii="Arial" w:hAnsi="Arial" w:cs="Arial"/>
          <w:noProof/>
          <w:color w:val="404040" w:themeColor="text1" w:themeTint="BF"/>
          <w:sz w:val="18"/>
          <w:szCs w:val="18"/>
        </w:rPr>
        <w:t xml:space="preserve"> an increase</w:t>
      </w:r>
      <w:r w:rsidR="00EF4E79" w:rsidRPr="00E253FD">
        <w:rPr>
          <w:rFonts w:ascii="Arial" w:hAnsi="Arial" w:cs="Arial"/>
          <w:noProof/>
          <w:color w:val="404040" w:themeColor="text1" w:themeTint="BF"/>
          <w:sz w:val="18"/>
          <w:szCs w:val="18"/>
        </w:rPr>
        <w:t xml:space="preserve"> of</w:t>
      </w:r>
      <w:r w:rsidR="00090CD8" w:rsidRPr="00E253FD">
        <w:rPr>
          <w:rFonts w:ascii="Arial" w:hAnsi="Arial" w:cs="Arial"/>
          <w:noProof/>
          <w:color w:val="404040" w:themeColor="text1" w:themeTint="BF"/>
          <w:sz w:val="18"/>
          <w:szCs w:val="18"/>
        </w:rPr>
        <w:t xml:space="preserve"> 12.1 per cent in Sydney</w:t>
      </w:r>
      <w:r w:rsidR="002D6CFD" w:rsidRPr="00E253FD">
        <w:rPr>
          <w:rFonts w:ascii="Arial" w:hAnsi="Arial" w:cs="Arial"/>
          <w:noProof/>
          <w:color w:val="404040" w:themeColor="text1" w:themeTint="BF"/>
          <w:sz w:val="18"/>
          <w:szCs w:val="18"/>
        </w:rPr>
        <w:t xml:space="preserve">. </w:t>
      </w:r>
      <w:r w:rsidR="0084678D" w:rsidRPr="00E253FD">
        <w:rPr>
          <w:rFonts w:ascii="Arial" w:hAnsi="Arial" w:cs="Arial"/>
          <w:noProof/>
          <w:color w:val="404040" w:themeColor="text1" w:themeTint="BF"/>
          <w:sz w:val="18"/>
          <w:szCs w:val="18"/>
        </w:rPr>
        <w:t>Nationally, me</w:t>
      </w:r>
      <w:r w:rsidR="008B7572" w:rsidRPr="00E253FD">
        <w:rPr>
          <w:rFonts w:ascii="Arial" w:hAnsi="Arial" w:cs="Arial"/>
          <w:noProof/>
          <w:color w:val="404040" w:themeColor="text1" w:themeTint="BF"/>
          <w:sz w:val="18"/>
          <w:szCs w:val="18"/>
        </w:rPr>
        <w:t xml:space="preserve">dian unit prices increased </w:t>
      </w:r>
      <w:r w:rsidR="00090CD8" w:rsidRPr="00E253FD">
        <w:rPr>
          <w:rFonts w:ascii="Arial" w:hAnsi="Arial" w:cs="Arial"/>
          <w:noProof/>
          <w:color w:val="404040" w:themeColor="text1" w:themeTint="BF"/>
          <w:sz w:val="18"/>
          <w:szCs w:val="18"/>
        </w:rPr>
        <w:t>by 7.2</w:t>
      </w:r>
      <w:r w:rsidR="008B7572" w:rsidRPr="00E253FD">
        <w:rPr>
          <w:rFonts w:ascii="Arial" w:hAnsi="Arial" w:cs="Arial"/>
          <w:noProof/>
          <w:color w:val="404040" w:themeColor="text1" w:themeTint="BF"/>
          <w:sz w:val="18"/>
          <w:szCs w:val="18"/>
        </w:rPr>
        <w:t> per c</w:t>
      </w:r>
      <w:r w:rsidR="0084678D" w:rsidRPr="00E253FD">
        <w:rPr>
          <w:rFonts w:ascii="Arial" w:hAnsi="Arial" w:cs="Arial"/>
          <w:noProof/>
          <w:color w:val="404040" w:themeColor="text1" w:themeTint="BF"/>
          <w:sz w:val="18"/>
          <w:szCs w:val="18"/>
        </w:rPr>
        <w:t>ent over the year</w:t>
      </w:r>
      <w:r w:rsidR="006A0EA2" w:rsidRPr="00E253FD">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DC6E6D">
        <w:rPr>
          <w:rFonts w:ascii="Arial" w:hAnsi="Arial" w:cs="Arial"/>
          <w:color w:val="4F6228" w:themeColor="accent3" w:themeShade="80"/>
          <w:sz w:val="18"/>
          <w:szCs w:val="18"/>
        </w:rPr>
        <w:t>December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DC6E6D" w:rsidP="00891C97">
      <w:pPr>
        <w:spacing w:after="120" w:line="264" w:lineRule="auto"/>
        <w:rPr>
          <w:rFonts w:ascii="Arial" w:hAnsi="Arial" w:cs="Arial"/>
          <w:noProof/>
          <w:color w:val="595959" w:themeColor="text1" w:themeTint="A6"/>
          <w:sz w:val="18"/>
          <w:szCs w:val="18"/>
        </w:rPr>
      </w:pPr>
      <w:r w:rsidRPr="00DC6E6D">
        <w:rPr>
          <w:noProof/>
        </w:rPr>
        <w:drawing>
          <wp:inline distT="0" distB="0" distL="0" distR="0" wp14:anchorId="1F0C70B5" wp14:editId="3B4C882D">
            <wp:extent cx="2901022" cy="2377440"/>
            <wp:effectExtent l="0" t="0" r="0" b="3810"/>
            <wp:docPr id="2" name="Picture 2" descr="Chart 13: Capital city median house prices, December Quar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0050" cy="2376643"/>
                    </a:xfrm>
                    <a:prstGeom prst="rect">
                      <a:avLst/>
                    </a:prstGeom>
                    <a:noFill/>
                    <a:ln>
                      <a:noFill/>
                    </a:ln>
                  </pic:spPr>
                </pic:pic>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00E4423C">
        <w:rPr>
          <w:rFonts w:ascii="Arial" w:hAnsi="Arial" w:cs="Arial"/>
          <w:noProof/>
          <w:color w:val="404040" w:themeColor="text1" w:themeTint="BF"/>
          <w:sz w:val="18"/>
          <w:szCs w:val="18"/>
        </w:rPr>
        <w:t> per</w:t>
      </w:r>
      <w:r w:rsidRPr="0093147D">
        <w:rPr>
          <w:rFonts w:ascii="Arial" w:hAnsi="Arial" w:cs="Arial"/>
          <w:noProof/>
          <w:color w:val="404040" w:themeColor="text1" w:themeTint="BF"/>
          <w:sz w:val="18"/>
          <w:szCs w:val="18"/>
        </w:rPr>
        <w:t>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7202D482" wp14:editId="719F837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0D5686" w:rsidRPr="00872B84" w:rsidRDefault="000D5686"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547131" w:rsidRPr="00872B84" w:rsidRDefault="00547131" w:rsidP="000D5686">
      <w:pPr>
        <w:spacing w:after="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Compared to </w:t>
      </w:r>
      <w:r w:rsidR="00EE6243" w:rsidRPr="00482817">
        <w:rPr>
          <w:rFonts w:ascii="Arial" w:hAnsi="Arial" w:cs="Arial"/>
          <w:color w:val="404040" w:themeColor="text1" w:themeTint="BF"/>
          <w:sz w:val="18"/>
          <w:szCs w:val="18"/>
        </w:rPr>
        <w:t xml:space="preserve">the </w:t>
      </w:r>
      <w:r w:rsidR="00F03C25" w:rsidRPr="00482817">
        <w:rPr>
          <w:rFonts w:ascii="Arial" w:hAnsi="Arial" w:cs="Arial"/>
          <w:color w:val="404040" w:themeColor="text1" w:themeTint="BF"/>
          <w:sz w:val="18"/>
          <w:szCs w:val="18"/>
        </w:rPr>
        <w:t>same time last year</w:t>
      </w:r>
      <w:r w:rsidR="00891C97" w:rsidRPr="00482817">
        <w:rPr>
          <w:rFonts w:ascii="Arial" w:hAnsi="Arial" w:cs="Arial"/>
          <w:color w:val="404040" w:themeColor="text1" w:themeTint="BF"/>
          <w:sz w:val="18"/>
          <w:szCs w:val="18"/>
        </w:rPr>
        <w:t>,</w:t>
      </w:r>
      <w:r w:rsidR="00EE6243" w:rsidRPr="00482817">
        <w:rPr>
          <w:rFonts w:ascii="Arial" w:hAnsi="Arial" w:cs="Arial"/>
          <w:color w:val="404040" w:themeColor="text1" w:themeTint="BF"/>
          <w:sz w:val="18"/>
          <w:szCs w:val="18"/>
        </w:rPr>
        <w:t xml:space="preserve"> rental </w:t>
      </w:r>
      <w:r w:rsidR="001B7AAE" w:rsidRPr="00482817">
        <w:rPr>
          <w:rFonts w:ascii="Arial" w:hAnsi="Arial" w:cs="Arial"/>
          <w:color w:val="404040" w:themeColor="text1" w:themeTint="BF"/>
          <w:sz w:val="18"/>
          <w:szCs w:val="18"/>
        </w:rPr>
        <w:t>v</w:t>
      </w:r>
      <w:r w:rsidR="00EE6243" w:rsidRPr="00482817">
        <w:rPr>
          <w:rFonts w:ascii="Arial" w:hAnsi="Arial" w:cs="Arial"/>
          <w:color w:val="404040" w:themeColor="text1" w:themeTint="BF"/>
          <w:sz w:val="18"/>
          <w:szCs w:val="18"/>
        </w:rPr>
        <w:t>acancy rates</w:t>
      </w:r>
      <w:r w:rsidR="00CD43D1" w:rsidRPr="00482817">
        <w:rPr>
          <w:rFonts w:ascii="Arial" w:hAnsi="Arial" w:cs="Arial"/>
          <w:color w:val="404040" w:themeColor="text1" w:themeTint="BF"/>
          <w:sz w:val="18"/>
          <w:szCs w:val="18"/>
        </w:rPr>
        <w:t xml:space="preserve"> for a three bedroom house</w:t>
      </w:r>
      <w:r w:rsidR="00EE6243" w:rsidRPr="00482817">
        <w:rPr>
          <w:rFonts w:ascii="Arial" w:hAnsi="Arial" w:cs="Arial"/>
          <w:color w:val="404040" w:themeColor="text1" w:themeTint="BF"/>
          <w:sz w:val="18"/>
          <w:szCs w:val="18"/>
        </w:rPr>
        <w:t xml:space="preserve"> </w:t>
      </w:r>
      <w:r w:rsidR="009006FC" w:rsidRPr="00482817">
        <w:rPr>
          <w:rFonts w:ascii="Arial" w:hAnsi="Arial" w:cs="Arial"/>
          <w:color w:val="404040" w:themeColor="text1" w:themeTint="BF"/>
          <w:sz w:val="18"/>
          <w:szCs w:val="18"/>
        </w:rPr>
        <w:t>in</w:t>
      </w:r>
      <w:r w:rsidR="004E43BD" w:rsidRPr="00482817">
        <w:rPr>
          <w:rFonts w:ascii="Arial" w:hAnsi="Arial" w:cs="Arial"/>
          <w:color w:val="404040" w:themeColor="text1" w:themeTint="BF"/>
          <w:sz w:val="18"/>
          <w:szCs w:val="18"/>
        </w:rPr>
        <w:t xml:space="preserve"> the</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December</w:t>
      </w:r>
      <w:r w:rsidR="007B53D7" w:rsidRPr="00482817">
        <w:rPr>
          <w:rFonts w:ascii="Arial" w:hAnsi="Arial" w:cs="Arial"/>
          <w:color w:val="404040" w:themeColor="text1" w:themeTint="BF"/>
          <w:sz w:val="18"/>
          <w:szCs w:val="18"/>
        </w:rPr>
        <w:t> </w:t>
      </w:r>
      <w:r w:rsidR="00B70D19" w:rsidRPr="00482817">
        <w:rPr>
          <w:rFonts w:ascii="Arial" w:hAnsi="Arial" w:cs="Arial"/>
          <w:color w:val="404040" w:themeColor="text1" w:themeTint="BF"/>
          <w:sz w:val="18"/>
          <w:szCs w:val="18"/>
        </w:rPr>
        <w:t>quarter </w:t>
      </w:r>
      <w:r w:rsidR="00AA43DB" w:rsidRPr="00482817">
        <w:rPr>
          <w:rFonts w:ascii="Arial" w:hAnsi="Arial" w:cs="Arial"/>
          <w:color w:val="404040" w:themeColor="text1" w:themeTint="BF"/>
          <w:sz w:val="18"/>
          <w:szCs w:val="18"/>
        </w:rPr>
        <w:t>2014,</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increased by 0.8</w:t>
      </w:r>
      <w:r w:rsidR="00EE6243"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4.4</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Darwin</w:t>
      </w:r>
      <w:r w:rsidR="001B5094"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1.4</w:t>
      </w:r>
      <w:r w:rsidR="00943B20"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5.6</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Palmerston</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3.5</w:t>
      </w:r>
      <w:r w:rsidR="00EE64B3" w:rsidRPr="00482817">
        <w:rPr>
          <w:rFonts w:ascii="Arial" w:hAnsi="Arial" w:cs="Arial"/>
          <w:color w:val="404040" w:themeColor="text1" w:themeTint="BF"/>
          <w:sz w:val="18"/>
          <w:szCs w:val="18"/>
        </w:rPr>
        <w:t xml:space="preserve"> percentage points </w:t>
      </w:r>
      <w:r w:rsidR="000D5686" w:rsidRPr="00482817">
        <w:rPr>
          <w:rFonts w:ascii="Arial" w:hAnsi="Arial" w:cs="Arial"/>
          <w:color w:val="404040" w:themeColor="text1" w:themeTint="BF"/>
          <w:sz w:val="18"/>
          <w:szCs w:val="18"/>
        </w:rPr>
        <w:t>to 5.6</w:t>
      </w:r>
      <w:r w:rsidR="002D55BC" w:rsidRPr="00482817">
        <w:rPr>
          <w:rFonts w:ascii="Arial" w:hAnsi="Arial" w:cs="Arial"/>
          <w:color w:val="404040" w:themeColor="text1" w:themeTint="BF"/>
          <w:sz w:val="18"/>
          <w:szCs w:val="18"/>
        </w:rPr>
        <w:t xml:space="preserve"> per cent </w:t>
      </w:r>
      <w:r w:rsidR="000D5686" w:rsidRPr="00482817">
        <w:rPr>
          <w:rFonts w:ascii="Arial" w:hAnsi="Arial" w:cs="Arial"/>
          <w:color w:val="404040" w:themeColor="text1" w:themeTint="BF"/>
          <w:sz w:val="18"/>
          <w:szCs w:val="18"/>
        </w:rPr>
        <w:t>in Katherine</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and 2.0 percentage points t</w:t>
      </w:r>
      <w:r w:rsidR="00B56250" w:rsidRPr="00482817">
        <w:rPr>
          <w:rFonts w:ascii="Arial" w:hAnsi="Arial" w:cs="Arial"/>
          <w:color w:val="404040" w:themeColor="text1" w:themeTint="BF"/>
          <w:sz w:val="18"/>
          <w:szCs w:val="18"/>
        </w:rPr>
        <w:t>o 5.8 per cent in Alice </w:t>
      </w:r>
      <w:r w:rsidR="000D5686" w:rsidRPr="00482817">
        <w:rPr>
          <w:rFonts w:ascii="Arial" w:hAnsi="Arial" w:cs="Arial"/>
          <w:color w:val="404040" w:themeColor="text1" w:themeTint="BF"/>
          <w:sz w:val="18"/>
          <w:szCs w:val="18"/>
        </w:rPr>
        <w:t xml:space="preserve">Springs (Chart </w:t>
      </w:r>
      <w:r w:rsidR="00CD2186" w:rsidRPr="00482817">
        <w:rPr>
          <w:rFonts w:ascii="Arial" w:hAnsi="Arial" w:cs="Arial"/>
          <w:color w:val="404040" w:themeColor="text1" w:themeTint="BF"/>
          <w:sz w:val="18"/>
          <w:szCs w:val="18"/>
        </w:rPr>
        <w:t>1</w:t>
      </w:r>
      <w:r w:rsidR="00A217F4" w:rsidRPr="00482817">
        <w:rPr>
          <w:rFonts w:ascii="Arial" w:hAnsi="Arial" w:cs="Arial"/>
          <w:color w:val="404040" w:themeColor="text1" w:themeTint="BF"/>
          <w:sz w:val="18"/>
          <w:szCs w:val="18"/>
        </w:rPr>
        <w:t>5</w:t>
      </w:r>
      <w:r w:rsidR="00CD2186" w:rsidRPr="00482817">
        <w:rPr>
          <w:rFonts w:ascii="Arial" w:hAnsi="Arial" w:cs="Arial"/>
          <w:color w:val="404040" w:themeColor="text1" w:themeTint="BF"/>
          <w:sz w:val="18"/>
          <w:szCs w:val="18"/>
        </w:rPr>
        <w:t>)</w:t>
      </w:r>
      <w:r w:rsidR="00891C97" w:rsidRPr="00482817">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0D5686"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057F4F07" wp14:editId="533F5AC8">
            <wp:extent cx="2719346" cy="1900362"/>
            <wp:effectExtent l="0" t="0" r="24130" b="24130"/>
            <wp:docPr id="17" name="Chart 17"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REINT </w:t>
      </w:r>
      <w:r w:rsidR="000D5686" w:rsidRPr="00482817">
        <w:rPr>
          <w:rFonts w:ascii="Arial" w:hAnsi="Arial" w:cs="Arial"/>
          <w:color w:val="404040" w:themeColor="text1" w:themeTint="BF"/>
          <w:sz w:val="18"/>
          <w:szCs w:val="18"/>
        </w:rPr>
        <w:t xml:space="preserve">reported </w:t>
      </w:r>
      <w:r w:rsidR="00B40A00" w:rsidRPr="00482817">
        <w:rPr>
          <w:rFonts w:ascii="Arial" w:hAnsi="Arial" w:cs="Arial"/>
          <w:color w:val="404040" w:themeColor="text1" w:themeTint="BF"/>
          <w:sz w:val="18"/>
          <w:szCs w:val="18"/>
        </w:rPr>
        <w:t>the</w:t>
      </w:r>
      <w:r w:rsidR="000D5686" w:rsidRPr="00482817">
        <w:rPr>
          <w:rFonts w:ascii="Arial" w:hAnsi="Arial" w:cs="Arial"/>
          <w:color w:val="404040" w:themeColor="text1" w:themeTint="BF"/>
          <w:sz w:val="18"/>
          <w:szCs w:val="18"/>
        </w:rPr>
        <w:t xml:space="preserve"> weekly median rent for a three bedroom house </w:t>
      </w:r>
      <w:r w:rsidR="00B40A00" w:rsidRPr="00482817">
        <w:rPr>
          <w:rFonts w:ascii="Arial" w:hAnsi="Arial" w:cs="Arial"/>
          <w:color w:val="404040" w:themeColor="text1" w:themeTint="BF"/>
          <w:sz w:val="18"/>
          <w:szCs w:val="18"/>
        </w:rPr>
        <w:t>in Darwin was</w:t>
      </w:r>
      <w:r w:rsidR="000D5686" w:rsidRPr="00482817">
        <w:rPr>
          <w:rFonts w:ascii="Arial" w:hAnsi="Arial" w:cs="Arial"/>
          <w:color w:val="404040" w:themeColor="text1" w:themeTint="BF"/>
          <w:sz w:val="18"/>
          <w:szCs w:val="18"/>
        </w:rPr>
        <w:t xml:space="preserve"> $640</w:t>
      </w:r>
      <w:r w:rsidR="00B40A00" w:rsidRPr="00482817">
        <w:rPr>
          <w:rFonts w:ascii="Arial" w:hAnsi="Arial" w:cs="Arial"/>
          <w:color w:val="404040" w:themeColor="text1" w:themeTint="BF"/>
          <w:sz w:val="18"/>
          <w:szCs w:val="18"/>
        </w:rPr>
        <w:t xml:space="preserve"> in the December </w:t>
      </w:r>
      <w:r w:rsidR="000D5686" w:rsidRPr="00482817">
        <w:rPr>
          <w:rFonts w:ascii="Arial" w:hAnsi="Arial" w:cs="Arial"/>
          <w:color w:val="404040" w:themeColor="text1" w:themeTint="BF"/>
          <w:sz w:val="18"/>
          <w:szCs w:val="18"/>
        </w:rPr>
        <w:t xml:space="preserve">quarter </w:t>
      </w:r>
      <w:r w:rsidR="00B56250" w:rsidRPr="00482817">
        <w:rPr>
          <w:rFonts w:ascii="Arial" w:hAnsi="Arial" w:cs="Arial"/>
          <w:color w:val="404040" w:themeColor="text1" w:themeTint="BF"/>
          <w:sz w:val="18"/>
          <w:szCs w:val="18"/>
        </w:rPr>
        <w:t xml:space="preserve">2014. </w:t>
      </w:r>
      <w:r w:rsidR="00B40A00" w:rsidRPr="00482817">
        <w:rPr>
          <w:rFonts w:ascii="Arial" w:hAnsi="Arial" w:cs="Arial"/>
          <w:color w:val="404040" w:themeColor="text1" w:themeTint="BF"/>
          <w:sz w:val="18"/>
          <w:szCs w:val="18"/>
        </w:rPr>
        <w:t>Median weekly r</w:t>
      </w:r>
      <w:r w:rsidR="00B56250" w:rsidRPr="00482817">
        <w:rPr>
          <w:rFonts w:ascii="Arial" w:hAnsi="Arial" w:cs="Arial"/>
          <w:color w:val="404040" w:themeColor="text1" w:themeTint="BF"/>
          <w:sz w:val="18"/>
          <w:szCs w:val="18"/>
        </w:rPr>
        <w:t>ent for a house in Alice </w:t>
      </w:r>
      <w:r w:rsidR="000D5686" w:rsidRPr="00482817">
        <w:rPr>
          <w:rFonts w:ascii="Arial" w:hAnsi="Arial" w:cs="Arial"/>
          <w:color w:val="404040" w:themeColor="text1" w:themeTint="BF"/>
          <w:sz w:val="18"/>
          <w:szCs w:val="18"/>
        </w:rPr>
        <w:t>Springs was $520 and $500 in Katherine.</w:t>
      </w:r>
      <w:r w:rsidRPr="00854E25">
        <w:rPr>
          <w:rFonts w:ascii="Arial" w:hAnsi="Arial" w:cs="Arial"/>
          <w:color w:val="404040" w:themeColor="text1" w:themeTint="BF"/>
          <w:sz w:val="18"/>
          <w:szCs w:val="18"/>
        </w:rPr>
        <w:t xml:space="preserve">  </w:t>
      </w:r>
    </w:p>
    <w:p w:rsidR="00D5658F" w:rsidRPr="00854E25" w:rsidRDefault="005509AA" w:rsidP="00891C97">
      <w:pPr>
        <w:spacing w:before="120" w:after="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APM</w:t>
      </w:r>
      <w:r w:rsidR="00D5658F" w:rsidRPr="00854E25">
        <w:rPr>
          <w:rFonts w:ascii="Arial" w:hAnsi="Arial" w:cs="Arial"/>
          <w:color w:val="404040" w:themeColor="text1" w:themeTint="BF"/>
          <w:sz w:val="18"/>
          <w:szCs w:val="18"/>
        </w:rPr>
        <w:t xml:space="preserve"> reports that </w:t>
      </w:r>
      <w:r w:rsidR="008B7491" w:rsidRPr="00854E25">
        <w:rPr>
          <w:rFonts w:ascii="Arial" w:hAnsi="Arial" w:cs="Arial"/>
          <w:color w:val="404040" w:themeColor="text1" w:themeTint="BF"/>
          <w:sz w:val="18"/>
          <w:szCs w:val="18"/>
        </w:rPr>
        <w:t>the</w:t>
      </w:r>
      <w:r w:rsidR="00C077F9" w:rsidRPr="00854E25">
        <w:rPr>
          <w:rFonts w:ascii="Arial" w:hAnsi="Arial" w:cs="Arial"/>
          <w:color w:val="404040" w:themeColor="text1" w:themeTint="BF"/>
          <w:sz w:val="18"/>
          <w:szCs w:val="18"/>
        </w:rPr>
        <w:t xml:space="preserve"> median</w:t>
      </w:r>
      <w:r w:rsidR="0077536A" w:rsidRPr="00854E25">
        <w:rPr>
          <w:rFonts w:ascii="Arial" w:hAnsi="Arial" w:cs="Arial"/>
          <w:color w:val="404040" w:themeColor="text1" w:themeTint="BF"/>
          <w:sz w:val="18"/>
          <w:szCs w:val="18"/>
        </w:rPr>
        <w:t xml:space="preserve"> weekly asking</w:t>
      </w:r>
      <w:r w:rsidR="008B7491" w:rsidRPr="00854E25">
        <w:rPr>
          <w:rFonts w:ascii="Arial" w:hAnsi="Arial" w:cs="Arial"/>
          <w:color w:val="404040" w:themeColor="text1" w:themeTint="BF"/>
          <w:sz w:val="18"/>
          <w:szCs w:val="18"/>
        </w:rPr>
        <w:t xml:space="preserve"> </w:t>
      </w:r>
      <w:r w:rsidR="00D5658F" w:rsidRPr="00854E25">
        <w:rPr>
          <w:rFonts w:ascii="Arial" w:hAnsi="Arial" w:cs="Arial"/>
          <w:color w:val="404040" w:themeColor="text1" w:themeTint="BF"/>
          <w:sz w:val="18"/>
          <w:szCs w:val="18"/>
        </w:rPr>
        <w:t xml:space="preserve">rent </w:t>
      </w:r>
      <w:r w:rsidR="008B7491" w:rsidRPr="00854E25">
        <w:rPr>
          <w:rFonts w:ascii="Arial" w:hAnsi="Arial" w:cs="Arial"/>
          <w:color w:val="404040" w:themeColor="text1" w:themeTint="BF"/>
          <w:sz w:val="18"/>
          <w:szCs w:val="18"/>
        </w:rPr>
        <w:t xml:space="preserve">for </w:t>
      </w:r>
      <w:r w:rsidR="00D5658F" w:rsidRPr="00854E25">
        <w:rPr>
          <w:rFonts w:ascii="Arial" w:hAnsi="Arial" w:cs="Arial"/>
          <w:color w:val="404040" w:themeColor="text1" w:themeTint="BF"/>
          <w:sz w:val="18"/>
          <w:szCs w:val="18"/>
        </w:rPr>
        <w:t xml:space="preserve">a three bedroom house in </w:t>
      </w:r>
      <w:r w:rsidR="008B7491" w:rsidRPr="00854E25">
        <w:rPr>
          <w:rFonts w:ascii="Arial" w:hAnsi="Arial" w:cs="Arial"/>
          <w:color w:val="404040" w:themeColor="text1" w:themeTint="BF"/>
          <w:sz w:val="18"/>
          <w:szCs w:val="18"/>
        </w:rPr>
        <w:t xml:space="preserve">Darwin in </w:t>
      </w:r>
      <w:r w:rsidR="00D5658F" w:rsidRPr="00854E25">
        <w:rPr>
          <w:rFonts w:ascii="Arial" w:hAnsi="Arial" w:cs="Arial"/>
          <w:color w:val="404040" w:themeColor="text1" w:themeTint="BF"/>
          <w:sz w:val="18"/>
          <w:szCs w:val="18"/>
        </w:rPr>
        <w:t xml:space="preserve">the </w:t>
      </w:r>
      <w:r w:rsidR="00EE4680">
        <w:rPr>
          <w:rFonts w:ascii="Arial" w:hAnsi="Arial" w:cs="Arial"/>
          <w:color w:val="404040" w:themeColor="text1" w:themeTint="BF"/>
          <w:sz w:val="18"/>
          <w:szCs w:val="18"/>
        </w:rPr>
        <w:t>December </w:t>
      </w:r>
      <w:r w:rsidR="00D5658F" w:rsidRPr="00854E25">
        <w:rPr>
          <w:rFonts w:ascii="Arial" w:hAnsi="Arial" w:cs="Arial"/>
          <w:color w:val="404040" w:themeColor="text1" w:themeTint="BF"/>
          <w:sz w:val="18"/>
          <w:szCs w:val="18"/>
        </w:rPr>
        <w:t>quarter 2014</w:t>
      </w:r>
      <w:r w:rsidR="00EE4680">
        <w:rPr>
          <w:rFonts w:ascii="Arial" w:hAnsi="Arial" w:cs="Arial"/>
          <w:color w:val="404040" w:themeColor="text1" w:themeTint="BF"/>
          <w:sz w:val="18"/>
          <w:szCs w:val="18"/>
        </w:rPr>
        <w:t xml:space="preserve"> was $660</w:t>
      </w:r>
      <w:r w:rsidR="00D5658F" w:rsidRPr="00854E25">
        <w:rPr>
          <w:rFonts w:ascii="Arial" w:hAnsi="Arial" w:cs="Arial"/>
          <w:color w:val="404040" w:themeColor="text1" w:themeTint="BF"/>
          <w:sz w:val="18"/>
          <w:szCs w:val="18"/>
        </w:rPr>
        <w:t>. In other capital cities</w:t>
      </w:r>
      <w:r w:rsidR="008B7491" w:rsidRPr="00854E25">
        <w:rPr>
          <w:rFonts w:ascii="Arial" w:hAnsi="Arial" w:cs="Arial"/>
          <w:color w:val="404040" w:themeColor="text1" w:themeTint="BF"/>
          <w:sz w:val="18"/>
          <w:szCs w:val="18"/>
        </w:rPr>
        <w:t>,</w:t>
      </w:r>
      <w:r w:rsidR="00C077F9" w:rsidRPr="00854E25">
        <w:rPr>
          <w:rFonts w:ascii="Arial" w:hAnsi="Arial" w:cs="Arial"/>
          <w:color w:val="404040" w:themeColor="text1" w:themeTint="BF"/>
          <w:sz w:val="18"/>
          <w:szCs w:val="18"/>
        </w:rPr>
        <w:t xml:space="preserve"> the median</w:t>
      </w:r>
      <w:r w:rsidR="00D5658F" w:rsidRPr="00854E25">
        <w:rPr>
          <w:rFonts w:ascii="Arial" w:hAnsi="Arial" w:cs="Arial"/>
          <w:color w:val="404040" w:themeColor="text1" w:themeTint="BF"/>
          <w:sz w:val="18"/>
          <w:szCs w:val="18"/>
        </w:rPr>
        <w:t xml:space="preserve"> weekly rental asking price </w:t>
      </w:r>
      <w:r w:rsidR="008B7491" w:rsidRPr="00854E25">
        <w:rPr>
          <w:rFonts w:ascii="Arial" w:hAnsi="Arial" w:cs="Arial"/>
          <w:color w:val="404040" w:themeColor="text1" w:themeTint="BF"/>
          <w:sz w:val="18"/>
          <w:szCs w:val="18"/>
        </w:rPr>
        <w:t xml:space="preserve">for a house </w:t>
      </w:r>
      <w:r w:rsidR="00D5658F" w:rsidRPr="00854E25">
        <w:rPr>
          <w:rFonts w:ascii="Arial" w:hAnsi="Arial" w:cs="Arial"/>
          <w:color w:val="404040" w:themeColor="text1" w:themeTint="BF"/>
          <w:sz w:val="18"/>
          <w:szCs w:val="18"/>
        </w:rPr>
        <w:t>ranged from $3</w:t>
      </w:r>
      <w:r w:rsidR="00EE4680">
        <w:rPr>
          <w:rFonts w:ascii="Arial" w:hAnsi="Arial" w:cs="Arial"/>
          <w:color w:val="404040" w:themeColor="text1" w:themeTint="BF"/>
          <w:sz w:val="18"/>
          <w:szCs w:val="18"/>
        </w:rPr>
        <w:t>2</w:t>
      </w:r>
      <w:r w:rsidRPr="00854E25">
        <w:rPr>
          <w:rFonts w:ascii="Arial" w:hAnsi="Arial" w:cs="Arial"/>
          <w:color w:val="404040" w:themeColor="text1" w:themeTint="BF"/>
          <w:sz w:val="18"/>
          <w:szCs w:val="18"/>
        </w:rPr>
        <w:t>0</w:t>
      </w:r>
      <w:r w:rsidR="00D5658F" w:rsidRPr="00854E25">
        <w:rPr>
          <w:rFonts w:ascii="Arial" w:hAnsi="Arial" w:cs="Arial"/>
          <w:color w:val="404040" w:themeColor="text1" w:themeTint="BF"/>
          <w:sz w:val="18"/>
          <w:szCs w:val="18"/>
        </w:rPr>
        <w:t xml:space="preserve"> in </w:t>
      </w:r>
      <w:r w:rsidRPr="00854E25">
        <w:rPr>
          <w:rFonts w:ascii="Arial" w:hAnsi="Arial" w:cs="Arial"/>
          <w:color w:val="404040" w:themeColor="text1" w:themeTint="BF"/>
          <w:sz w:val="18"/>
          <w:szCs w:val="18"/>
        </w:rPr>
        <w:t>Hobart</w:t>
      </w:r>
      <w:r w:rsidR="00D5658F" w:rsidRPr="00854E25">
        <w:rPr>
          <w:rFonts w:ascii="Arial" w:hAnsi="Arial" w:cs="Arial"/>
          <w:color w:val="404040" w:themeColor="text1" w:themeTint="BF"/>
          <w:sz w:val="18"/>
          <w:szCs w:val="18"/>
        </w:rPr>
        <w:t xml:space="preserve"> to $5</w:t>
      </w:r>
      <w:r w:rsidR="00EE4680">
        <w:rPr>
          <w:rFonts w:ascii="Arial" w:hAnsi="Arial" w:cs="Arial"/>
          <w:color w:val="404040" w:themeColor="text1" w:themeTint="BF"/>
          <w:sz w:val="18"/>
          <w:szCs w:val="18"/>
        </w:rPr>
        <w:t>2</w:t>
      </w:r>
      <w:r w:rsidR="00D5658F" w:rsidRPr="00854E25">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 xml:space="preserve">Table </w:t>
      </w:r>
      <w:r w:rsidR="00DE48B3" w:rsidRPr="00854E25">
        <w:rPr>
          <w:rFonts w:ascii="Arial" w:hAnsi="Arial" w:cs="Arial"/>
          <w:color w:val="4F6228" w:themeColor="accent3" w:themeShade="80"/>
          <w:sz w:val="18"/>
          <w:szCs w:val="18"/>
        </w:rPr>
        <w:t>3</w:t>
      </w:r>
      <w:r w:rsidR="002C0204">
        <w:rPr>
          <w:rFonts w:ascii="Arial" w:hAnsi="Arial" w:cs="Arial"/>
          <w:color w:val="4F6228" w:themeColor="accent3" w:themeShade="80"/>
          <w:sz w:val="18"/>
          <w:szCs w:val="18"/>
        </w:rPr>
        <w:t xml:space="preserve">: Median House Rents, </w:t>
      </w:r>
      <w:r w:rsidR="00EE4680">
        <w:rPr>
          <w:rFonts w:ascii="Arial" w:hAnsi="Arial" w:cs="Arial"/>
          <w:color w:val="4F6228" w:themeColor="accent3" w:themeShade="80"/>
          <w:sz w:val="18"/>
          <w:szCs w:val="18"/>
        </w:rPr>
        <w:t>December</w:t>
      </w:r>
      <w:r w:rsidR="007B3855" w:rsidRPr="00854E25">
        <w:rPr>
          <w:rFonts w:ascii="Arial" w:hAnsi="Arial" w:cs="Arial"/>
          <w:color w:val="4F6228" w:themeColor="accent3" w:themeShade="80"/>
          <w:sz w:val="18"/>
          <w:szCs w:val="18"/>
        </w:rPr>
        <w:t> quarter </w:t>
      </w:r>
      <w:r w:rsidR="00D5658F" w:rsidRPr="00854E25">
        <w:rPr>
          <w:rFonts w:ascii="Arial" w:hAnsi="Arial" w:cs="Arial"/>
          <w:color w:val="4F6228" w:themeColor="accent3" w:themeShade="80"/>
          <w:sz w:val="18"/>
          <w:szCs w:val="18"/>
        </w:rPr>
        <w:t>2014</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Sydney</w:t>
            </w:r>
            <w:r w:rsidR="005509AA" w:rsidRPr="00854E25">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52</w:t>
            </w:r>
            <w:r w:rsidR="007B3855"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Melbourne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380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Brisbane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Perth</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Adelaide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Hobart</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5509AA">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32</w:t>
            </w:r>
            <w:r w:rsidR="005509AA"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Canberra</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Darwin</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640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Alice Springs</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891C97"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520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Katherine</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461AC7">
        <w:rPr>
          <w:rFonts w:ascii="Arial" w:hAnsi="Arial" w:cs="Arial"/>
          <w:b/>
          <w:color w:val="FFFFFF" w:themeColor="background1"/>
        </w:rPr>
        <w:t xml:space="preserve">New motor vehicle sales </w:t>
      </w:r>
      <w:r w:rsidR="00874208" w:rsidRPr="00461AC7">
        <w:rPr>
          <w:rFonts w:ascii="Arial" w:hAnsi="Arial" w:cs="Arial"/>
          <w:b/>
          <w:color w:val="FFFFFF" w:themeColor="background1"/>
        </w:rPr>
        <w:t>in the Territory de</w:t>
      </w:r>
      <w:r w:rsidR="00FE7C0F" w:rsidRPr="00461AC7">
        <w:rPr>
          <w:rFonts w:ascii="Arial" w:hAnsi="Arial" w:cs="Arial"/>
          <w:b/>
          <w:color w:val="FFFFFF" w:themeColor="background1"/>
        </w:rPr>
        <w:t>creased by 0.</w:t>
      </w:r>
      <w:r w:rsidR="004E4B81" w:rsidRPr="00461AC7">
        <w:rPr>
          <w:rFonts w:ascii="Arial" w:hAnsi="Arial" w:cs="Arial"/>
          <w:b/>
          <w:color w:val="FFFFFF" w:themeColor="background1"/>
        </w:rPr>
        <w:t>3</w:t>
      </w:r>
      <w:r w:rsidR="00FE7C0F" w:rsidRPr="00461AC7">
        <w:rPr>
          <w:rFonts w:ascii="Arial" w:hAnsi="Arial" w:cs="Arial"/>
          <w:b/>
          <w:color w:val="FFFFFF" w:themeColor="background1"/>
        </w:rPr>
        <w:t xml:space="preserve"> per cent in </w:t>
      </w:r>
      <w:r w:rsidR="004E4B81" w:rsidRPr="00461AC7">
        <w:rPr>
          <w:rFonts w:ascii="Arial" w:hAnsi="Arial" w:cs="Arial"/>
          <w:b/>
          <w:color w:val="FFFFFF" w:themeColor="background1"/>
        </w:rPr>
        <w:t>February</w:t>
      </w:r>
      <w:r w:rsidR="00874208" w:rsidRPr="00461AC7">
        <w:rPr>
          <w:rFonts w:ascii="Arial" w:hAnsi="Arial" w:cs="Arial"/>
          <w:b/>
          <w:color w:val="FFFFFF" w:themeColor="background1"/>
        </w:rPr>
        <w:t xml:space="preserve"> 2015</w:t>
      </w:r>
    </w:p>
    <w:p w:rsidR="00DC2B92" w:rsidRPr="00284E1C" w:rsidRDefault="009E52E0" w:rsidP="008D3996">
      <w:pPr>
        <w:shd w:val="clear" w:color="auto" w:fill="FD173D"/>
        <w:spacing w:after="120" w:line="264" w:lineRule="auto"/>
        <w:rPr>
          <w:rFonts w:ascii="Arial" w:hAnsi="Arial" w:cs="Arial"/>
          <w:b/>
          <w:color w:val="FFFFFF" w:themeColor="background1"/>
        </w:rPr>
      </w:pPr>
      <w:r w:rsidRPr="00707F79">
        <w:rPr>
          <w:rFonts w:ascii="Arial" w:hAnsi="Arial" w:cs="Arial"/>
          <w:b/>
          <w:color w:val="FFFFFF" w:themeColor="background1"/>
        </w:rPr>
        <w:t xml:space="preserve">Retail trade </w:t>
      </w:r>
      <w:r w:rsidR="00720B6E" w:rsidRPr="00707F79">
        <w:rPr>
          <w:rFonts w:ascii="Arial" w:hAnsi="Arial" w:cs="Arial"/>
          <w:b/>
          <w:color w:val="FFFFFF" w:themeColor="background1"/>
        </w:rPr>
        <w:t>was unchanged in February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707F79" w:rsidRDefault="009905E9" w:rsidP="001C6E88">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In trend terms,</w:t>
      </w:r>
      <w:r w:rsidR="00CC2EB5" w:rsidRPr="00707F79">
        <w:rPr>
          <w:rFonts w:ascii="Arial" w:hAnsi="Arial" w:cs="Arial"/>
          <w:color w:val="404040" w:themeColor="text1" w:themeTint="BF"/>
          <w:sz w:val="18"/>
          <w:szCs w:val="18"/>
        </w:rPr>
        <w:t xml:space="preserve"> </w:t>
      </w:r>
      <w:r w:rsidR="00BA34FD" w:rsidRPr="00707F79">
        <w:rPr>
          <w:rFonts w:ascii="Arial" w:hAnsi="Arial" w:cs="Arial"/>
          <w:color w:val="404040" w:themeColor="text1" w:themeTint="BF"/>
          <w:sz w:val="18"/>
          <w:szCs w:val="18"/>
        </w:rPr>
        <w:t xml:space="preserve">retail </w:t>
      </w:r>
      <w:r w:rsidR="002C48A9" w:rsidRPr="00707F79">
        <w:rPr>
          <w:rFonts w:ascii="Arial" w:hAnsi="Arial" w:cs="Arial"/>
          <w:color w:val="404040" w:themeColor="text1" w:themeTint="BF"/>
          <w:sz w:val="18"/>
          <w:szCs w:val="18"/>
        </w:rPr>
        <w:t>trade turnover</w:t>
      </w:r>
      <w:r w:rsidR="00720B6E" w:rsidRPr="00707F79">
        <w:rPr>
          <w:rFonts w:ascii="Arial" w:hAnsi="Arial" w:cs="Arial"/>
          <w:color w:val="404040" w:themeColor="text1" w:themeTint="BF"/>
          <w:sz w:val="18"/>
          <w:szCs w:val="18"/>
        </w:rPr>
        <w:t xml:space="preserve"> was unchanged in the month at</w:t>
      </w:r>
      <w:r w:rsidR="00F90689" w:rsidRPr="00707F79">
        <w:rPr>
          <w:rFonts w:ascii="Arial" w:hAnsi="Arial" w:cs="Arial"/>
          <w:color w:val="404040" w:themeColor="text1" w:themeTint="BF"/>
          <w:sz w:val="18"/>
          <w:szCs w:val="18"/>
        </w:rPr>
        <w:t xml:space="preserve"> </w:t>
      </w:r>
      <w:r w:rsidR="00024EB0" w:rsidRPr="00707F79">
        <w:rPr>
          <w:rFonts w:ascii="Arial" w:hAnsi="Arial" w:cs="Arial"/>
          <w:color w:val="404040" w:themeColor="text1" w:themeTint="BF"/>
          <w:sz w:val="18"/>
          <w:szCs w:val="18"/>
        </w:rPr>
        <w:t>$25</w:t>
      </w:r>
      <w:r w:rsidR="00720B6E" w:rsidRPr="00707F79">
        <w:rPr>
          <w:rFonts w:ascii="Arial" w:hAnsi="Arial" w:cs="Arial"/>
          <w:color w:val="404040" w:themeColor="text1" w:themeTint="BF"/>
          <w:sz w:val="18"/>
          <w:szCs w:val="18"/>
        </w:rPr>
        <w:t>6</w:t>
      </w:r>
      <w:r w:rsidR="00BA34FD"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million in </w:t>
      </w:r>
      <w:r w:rsidR="00720B6E" w:rsidRPr="00707F79">
        <w:rPr>
          <w:rFonts w:ascii="Arial" w:hAnsi="Arial" w:cs="Arial"/>
          <w:color w:val="404040" w:themeColor="text1" w:themeTint="BF"/>
          <w:sz w:val="18"/>
          <w:szCs w:val="18"/>
        </w:rPr>
        <w:t>February</w:t>
      </w:r>
      <w:r w:rsidR="00C210E7" w:rsidRPr="00707F79">
        <w:rPr>
          <w:rFonts w:ascii="Arial" w:hAnsi="Arial" w:cs="Arial"/>
          <w:color w:val="404040" w:themeColor="text1" w:themeTint="BF"/>
          <w:sz w:val="18"/>
          <w:szCs w:val="18"/>
        </w:rPr>
        <w:t> </w:t>
      </w:r>
      <w:r w:rsidR="009E52E0" w:rsidRPr="00707F79">
        <w:rPr>
          <w:rFonts w:ascii="Arial" w:hAnsi="Arial" w:cs="Arial"/>
          <w:color w:val="404040" w:themeColor="text1" w:themeTint="BF"/>
          <w:sz w:val="18"/>
          <w:szCs w:val="18"/>
        </w:rPr>
        <w:t>2015</w:t>
      </w:r>
      <w:r w:rsidR="007C5279" w:rsidRPr="00707F79">
        <w:rPr>
          <w:rFonts w:ascii="Arial" w:hAnsi="Arial" w:cs="Arial"/>
          <w:color w:val="404040" w:themeColor="text1" w:themeTint="BF"/>
          <w:sz w:val="18"/>
          <w:szCs w:val="18"/>
        </w:rPr>
        <w:t>.</w:t>
      </w:r>
      <w:r w:rsidR="00DD2CB0" w:rsidRPr="00707F79">
        <w:rPr>
          <w:rFonts w:ascii="Arial" w:hAnsi="Arial" w:cs="Arial"/>
          <w:color w:val="404040" w:themeColor="text1" w:themeTint="BF"/>
          <w:sz w:val="18"/>
          <w:szCs w:val="18"/>
        </w:rPr>
        <w:t xml:space="preserve"> </w:t>
      </w:r>
    </w:p>
    <w:p w:rsidR="00835CBB" w:rsidRPr="00707F79" w:rsidRDefault="00CC2EB5" w:rsidP="00BA34FD">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 </w:t>
      </w:r>
      <w:r w:rsidR="009E52E0" w:rsidRPr="00707F79">
        <w:rPr>
          <w:rFonts w:ascii="Arial" w:hAnsi="Arial" w:cs="Arial"/>
          <w:color w:val="404040" w:themeColor="text1" w:themeTint="BF"/>
          <w:sz w:val="18"/>
          <w:szCs w:val="18"/>
        </w:rPr>
        <w:t xml:space="preserve">the year to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r w:rsidR="00BA34FD" w:rsidRPr="00707F79">
        <w:rPr>
          <w:rFonts w:ascii="Arial" w:hAnsi="Arial" w:cs="Arial"/>
          <w:color w:val="404040" w:themeColor="text1" w:themeTint="BF"/>
          <w:sz w:val="18"/>
          <w:szCs w:val="18"/>
        </w:rPr>
        <w:t xml:space="preserve">, retail </w:t>
      </w:r>
      <w:r w:rsidR="00B04298" w:rsidRPr="00707F79">
        <w:rPr>
          <w:rFonts w:ascii="Arial" w:hAnsi="Arial" w:cs="Arial"/>
          <w:color w:val="404040" w:themeColor="text1" w:themeTint="BF"/>
          <w:sz w:val="18"/>
          <w:szCs w:val="18"/>
        </w:rPr>
        <w:t xml:space="preserve">trade </w:t>
      </w:r>
      <w:r w:rsidR="00BA34FD" w:rsidRPr="00707F79">
        <w:rPr>
          <w:rFonts w:ascii="Arial" w:hAnsi="Arial" w:cs="Arial"/>
          <w:color w:val="404040" w:themeColor="text1" w:themeTint="BF"/>
          <w:sz w:val="18"/>
          <w:szCs w:val="18"/>
        </w:rPr>
        <w:t xml:space="preserve">turnover in the Territory increased by </w:t>
      </w:r>
      <w:r w:rsidR="00720B6E" w:rsidRPr="00707F79">
        <w:rPr>
          <w:rFonts w:ascii="Arial" w:hAnsi="Arial" w:cs="Arial"/>
          <w:color w:val="404040" w:themeColor="text1" w:themeTint="BF"/>
          <w:sz w:val="18"/>
          <w:szCs w:val="18"/>
        </w:rPr>
        <w:t>3.2</w:t>
      </w:r>
      <w:r w:rsidR="00BA34FD" w:rsidRPr="00707F79">
        <w:rPr>
          <w:rFonts w:ascii="Arial" w:hAnsi="Arial" w:cs="Arial"/>
          <w:color w:val="404040" w:themeColor="text1" w:themeTint="BF"/>
          <w:sz w:val="18"/>
          <w:szCs w:val="18"/>
        </w:rPr>
        <w:t xml:space="preserve"> per cent (Table</w:t>
      </w:r>
      <w:r w:rsidR="00DE48B3" w:rsidRPr="00707F79">
        <w:rPr>
          <w:rFonts w:ascii="Arial" w:hAnsi="Arial" w:cs="Arial"/>
          <w:color w:val="404040" w:themeColor="text1" w:themeTint="BF"/>
          <w:sz w:val="18"/>
          <w:szCs w:val="18"/>
        </w:rPr>
        <w:t xml:space="preserve"> 5</w:t>
      </w:r>
      <w:r w:rsidR="00BA34FD" w:rsidRPr="00707F79">
        <w:rPr>
          <w:rFonts w:ascii="Arial" w:hAnsi="Arial" w:cs="Arial"/>
          <w:color w:val="404040" w:themeColor="text1" w:themeTint="BF"/>
          <w:sz w:val="18"/>
          <w:szCs w:val="18"/>
        </w:rPr>
        <w:t>). T</w:t>
      </w:r>
      <w:r w:rsidR="007C5279" w:rsidRPr="00707F79">
        <w:rPr>
          <w:rFonts w:ascii="Arial" w:hAnsi="Arial" w:cs="Arial"/>
          <w:color w:val="404040" w:themeColor="text1" w:themeTint="BF"/>
          <w:sz w:val="18"/>
          <w:szCs w:val="18"/>
        </w:rPr>
        <w:t>he increase was primarily due to h</w:t>
      </w:r>
      <w:r w:rsidR="00347AC0" w:rsidRPr="00707F79">
        <w:rPr>
          <w:rFonts w:ascii="Arial" w:hAnsi="Arial" w:cs="Arial"/>
          <w:color w:val="404040" w:themeColor="text1" w:themeTint="BF"/>
          <w:sz w:val="18"/>
          <w:szCs w:val="18"/>
        </w:rPr>
        <w:t>i</w:t>
      </w:r>
      <w:r w:rsidR="00961B70" w:rsidRPr="00707F79">
        <w:rPr>
          <w:rFonts w:ascii="Arial" w:hAnsi="Arial" w:cs="Arial"/>
          <w:color w:val="404040" w:themeColor="text1" w:themeTint="BF"/>
          <w:sz w:val="18"/>
          <w:szCs w:val="18"/>
        </w:rPr>
        <w:t xml:space="preserve">gher spending on food (up by </w:t>
      </w:r>
      <w:r w:rsidR="00720B6E" w:rsidRPr="00707F79">
        <w:rPr>
          <w:rFonts w:ascii="Arial" w:hAnsi="Arial" w:cs="Arial"/>
          <w:color w:val="404040" w:themeColor="text1" w:themeTint="BF"/>
          <w:sz w:val="18"/>
          <w:szCs w:val="18"/>
        </w:rPr>
        <w:t>4.5</w:t>
      </w:r>
      <w:r w:rsidR="007C5279" w:rsidRPr="00707F79">
        <w:rPr>
          <w:rFonts w:ascii="Arial" w:hAnsi="Arial" w:cs="Arial"/>
          <w:color w:val="404040" w:themeColor="text1" w:themeTint="BF"/>
          <w:sz w:val="18"/>
          <w:szCs w:val="18"/>
        </w:rPr>
        <w:t xml:space="preserve"> per cent) and </w:t>
      </w:r>
      <w:r w:rsidR="00961B70" w:rsidRPr="00707F79">
        <w:rPr>
          <w:rFonts w:ascii="Arial" w:hAnsi="Arial" w:cs="Arial"/>
          <w:color w:val="404040" w:themeColor="text1" w:themeTint="BF"/>
          <w:sz w:val="18"/>
          <w:szCs w:val="18"/>
        </w:rPr>
        <w:t xml:space="preserve">pharmaceutical, cosmetic and toiletry (up by </w:t>
      </w:r>
      <w:r w:rsidR="00720B6E" w:rsidRPr="00707F79">
        <w:rPr>
          <w:rFonts w:ascii="Arial" w:hAnsi="Arial" w:cs="Arial"/>
          <w:color w:val="404040" w:themeColor="text1" w:themeTint="BF"/>
          <w:sz w:val="18"/>
          <w:szCs w:val="18"/>
        </w:rPr>
        <w:t>33.7</w:t>
      </w:r>
      <w:r w:rsidR="007C5279" w:rsidRPr="00707F79">
        <w:rPr>
          <w:rFonts w:ascii="Arial" w:hAnsi="Arial" w:cs="Arial"/>
          <w:color w:val="404040" w:themeColor="text1" w:themeTint="BF"/>
          <w:sz w:val="18"/>
          <w:szCs w:val="18"/>
        </w:rPr>
        <w:t xml:space="preserve"> per cent)</w:t>
      </w:r>
      <w:r w:rsidR="00BA34FD" w:rsidRPr="00707F79">
        <w:rPr>
          <w:rFonts w:ascii="Arial" w:hAnsi="Arial" w:cs="Arial"/>
          <w:color w:val="404040" w:themeColor="text1" w:themeTint="BF"/>
          <w:sz w:val="18"/>
          <w:szCs w:val="18"/>
        </w:rPr>
        <w:t xml:space="preserve">. </w:t>
      </w:r>
    </w:p>
    <w:p w:rsidR="00A22917" w:rsidRPr="00ED240F" w:rsidRDefault="00B559BB" w:rsidP="00A22917">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The year on year growth</w:t>
      </w:r>
      <w:r w:rsidR="00DD2CB0" w:rsidRPr="00707F79">
        <w:rPr>
          <w:rFonts w:ascii="Arial" w:hAnsi="Arial" w:cs="Arial"/>
          <w:color w:val="404040" w:themeColor="text1" w:themeTint="BF"/>
          <w:sz w:val="18"/>
          <w:szCs w:val="18"/>
        </w:rPr>
        <w:t xml:space="preserve"> was </w:t>
      </w:r>
      <w:r w:rsidR="007C5279" w:rsidRPr="00707F79">
        <w:rPr>
          <w:rFonts w:ascii="Arial" w:hAnsi="Arial" w:cs="Arial"/>
          <w:color w:val="404040" w:themeColor="text1" w:themeTint="BF"/>
          <w:sz w:val="18"/>
          <w:szCs w:val="18"/>
        </w:rPr>
        <w:t xml:space="preserve">partially </w:t>
      </w:r>
      <w:r w:rsidR="00DD2CB0" w:rsidRPr="00707F79">
        <w:rPr>
          <w:rFonts w:ascii="Arial" w:hAnsi="Arial" w:cs="Arial"/>
          <w:color w:val="404040" w:themeColor="text1" w:themeTint="BF"/>
          <w:sz w:val="18"/>
          <w:szCs w:val="18"/>
        </w:rPr>
        <w:t>offset by</w:t>
      </w:r>
      <w:r w:rsidR="007C5279" w:rsidRPr="00707F79">
        <w:rPr>
          <w:rFonts w:ascii="Arial" w:hAnsi="Arial" w:cs="Arial"/>
          <w:color w:val="404040" w:themeColor="text1" w:themeTint="BF"/>
          <w:sz w:val="18"/>
          <w:szCs w:val="18"/>
        </w:rPr>
        <w:t xml:space="preserve"> lower spending </w:t>
      </w:r>
      <w:r w:rsidR="006F113A" w:rsidRPr="00707F79">
        <w:rPr>
          <w:rFonts w:ascii="Arial" w:hAnsi="Arial" w:cs="Arial"/>
          <w:color w:val="404040" w:themeColor="text1" w:themeTint="BF"/>
          <w:sz w:val="18"/>
          <w:szCs w:val="18"/>
        </w:rPr>
        <w:t xml:space="preserve">on </w:t>
      </w:r>
      <w:r w:rsidR="00215E38" w:rsidRPr="00707F79">
        <w:rPr>
          <w:rFonts w:ascii="Arial" w:hAnsi="Arial" w:cs="Arial"/>
          <w:color w:val="404040" w:themeColor="text1" w:themeTint="BF"/>
          <w:sz w:val="18"/>
          <w:szCs w:val="18"/>
        </w:rPr>
        <w:t>cafes</w:t>
      </w:r>
      <w:r w:rsidR="006F113A" w:rsidRPr="00707F79">
        <w:rPr>
          <w:rFonts w:ascii="Arial" w:hAnsi="Arial" w:cs="Arial"/>
          <w:color w:val="404040" w:themeColor="text1" w:themeTint="BF"/>
          <w:sz w:val="18"/>
          <w:szCs w:val="18"/>
        </w:rPr>
        <w:t>, restaurants and takeaway food</w:t>
      </w:r>
      <w:r w:rsidR="00215E38"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(down by </w:t>
      </w:r>
      <w:r w:rsidRPr="00707F79">
        <w:rPr>
          <w:rFonts w:ascii="Arial" w:hAnsi="Arial" w:cs="Arial"/>
          <w:color w:val="404040" w:themeColor="text1" w:themeTint="BF"/>
          <w:sz w:val="18"/>
          <w:szCs w:val="18"/>
        </w:rPr>
        <w:t>5.0</w:t>
      </w:r>
      <w:r w:rsidR="00215E38" w:rsidRPr="00707F79">
        <w:rPr>
          <w:rFonts w:ascii="Arial" w:hAnsi="Arial" w:cs="Arial"/>
          <w:color w:val="404040" w:themeColor="text1" w:themeTint="BF"/>
          <w:sz w:val="18"/>
          <w:szCs w:val="18"/>
        </w:rPr>
        <w:t xml:space="preserve"> per cent</w:t>
      </w:r>
      <w:r w:rsidR="007C5279" w:rsidRPr="00707F79">
        <w:rPr>
          <w:rFonts w:ascii="Arial" w:hAnsi="Arial" w:cs="Arial"/>
          <w:color w:val="404040" w:themeColor="text1" w:themeTint="BF"/>
          <w:sz w:val="18"/>
          <w:szCs w:val="18"/>
        </w:rPr>
        <w:t>)</w:t>
      </w:r>
      <w:r w:rsidR="00215E38" w:rsidRPr="00707F79">
        <w:rPr>
          <w:rFonts w:ascii="Arial" w:hAnsi="Arial" w:cs="Arial"/>
          <w:color w:val="404040" w:themeColor="text1" w:themeTint="BF"/>
          <w:sz w:val="18"/>
          <w:szCs w:val="18"/>
        </w:rPr>
        <w:t xml:space="preserve"> and</w:t>
      </w:r>
      <w:r w:rsidR="00835CBB" w:rsidRPr="00707F79">
        <w:rPr>
          <w:rFonts w:ascii="Arial" w:hAnsi="Arial" w:cs="Arial"/>
          <w:color w:val="404040" w:themeColor="text1" w:themeTint="BF"/>
          <w:sz w:val="18"/>
          <w:szCs w:val="18"/>
        </w:rPr>
        <w:t xml:space="preserve"> </w:t>
      </w:r>
      <w:r w:rsidR="00961B70" w:rsidRPr="00707F79">
        <w:rPr>
          <w:rFonts w:ascii="Arial" w:hAnsi="Arial" w:cs="Arial"/>
          <w:color w:val="404040" w:themeColor="text1" w:themeTint="BF"/>
          <w:sz w:val="18"/>
          <w:szCs w:val="18"/>
        </w:rPr>
        <w:t>newspaper and book</w:t>
      </w:r>
      <w:r w:rsidR="00356338"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(down by </w:t>
      </w:r>
      <w:r w:rsidRPr="00707F79">
        <w:rPr>
          <w:rFonts w:ascii="Arial" w:hAnsi="Arial" w:cs="Arial"/>
          <w:color w:val="404040" w:themeColor="text1" w:themeTint="BF"/>
          <w:sz w:val="18"/>
          <w:szCs w:val="18"/>
        </w:rPr>
        <w:t>39.9</w:t>
      </w:r>
      <w:r w:rsidR="008A418A" w:rsidRPr="00707F79">
        <w:rPr>
          <w:rFonts w:ascii="Arial" w:hAnsi="Arial" w:cs="Arial"/>
          <w:color w:val="404040" w:themeColor="text1" w:themeTint="BF"/>
          <w:sz w:val="18"/>
          <w:szCs w:val="18"/>
        </w:rPr>
        <w:t> per cent</w:t>
      </w:r>
      <w:r w:rsidR="007C5279" w:rsidRPr="00707F79">
        <w:rPr>
          <w:rFonts w:ascii="Arial" w:hAnsi="Arial" w:cs="Arial"/>
          <w:color w:val="404040" w:themeColor="text1" w:themeTint="BF"/>
          <w:sz w:val="18"/>
          <w:szCs w:val="18"/>
        </w:rPr>
        <w:t>)</w:t>
      </w:r>
      <w:r w:rsidR="00835CBB" w:rsidRPr="00707F79">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707F79" w:rsidRDefault="00A22917" w:rsidP="00A22917">
      <w:pPr>
        <w:spacing w:after="60" w:line="264" w:lineRule="auto"/>
        <w:rPr>
          <w:rFonts w:ascii="Arial" w:hAnsi="Arial" w:cs="Arial"/>
          <w:color w:val="404040" w:themeColor="text1" w:themeTint="BF"/>
          <w:sz w:val="18"/>
          <w:szCs w:val="18"/>
        </w:rPr>
      </w:pPr>
      <w:r w:rsidRPr="00707F79">
        <w:rPr>
          <w:rFonts w:ascii="Arial" w:hAnsi="Arial" w:cs="Arial"/>
          <w:color w:val="FD173D"/>
          <w:sz w:val="18"/>
          <w:szCs w:val="18"/>
        </w:rPr>
        <w:lastRenderedPageBreak/>
        <w:t>T</w:t>
      </w:r>
      <w:r w:rsidR="008A418A" w:rsidRPr="00707F79">
        <w:rPr>
          <w:rFonts w:ascii="Arial" w:hAnsi="Arial" w:cs="Arial"/>
          <w:color w:val="FD173D"/>
          <w:sz w:val="18"/>
          <w:szCs w:val="18"/>
        </w:rPr>
        <w:t xml:space="preserve">able </w:t>
      </w:r>
      <w:r w:rsidR="00DE48B3" w:rsidRPr="00707F79">
        <w:rPr>
          <w:rFonts w:ascii="Arial" w:hAnsi="Arial" w:cs="Arial"/>
          <w:color w:val="FD173D"/>
          <w:sz w:val="18"/>
          <w:szCs w:val="18"/>
        </w:rPr>
        <w:t>5</w:t>
      </w:r>
      <w:r w:rsidR="008A418A" w:rsidRPr="00707F79">
        <w:rPr>
          <w:rFonts w:ascii="Arial" w:hAnsi="Arial" w:cs="Arial"/>
          <w:color w:val="FD173D"/>
          <w:sz w:val="18"/>
          <w:szCs w:val="18"/>
        </w:rPr>
        <w:t>: Retail tur</w:t>
      </w:r>
      <w:r w:rsidR="00450E99" w:rsidRPr="00707F79">
        <w:rPr>
          <w:rFonts w:ascii="Arial" w:hAnsi="Arial" w:cs="Arial"/>
          <w:color w:val="FD173D"/>
          <w:sz w:val="18"/>
          <w:szCs w:val="18"/>
        </w:rPr>
        <w:t xml:space="preserve">nover in the Territory, </w:t>
      </w:r>
      <w:r w:rsidR="009E52E0" w:rsidRPr="00707F79">
        <w:rPr>
          <w:rFonts w:ascii="Arial" w:hAnsi="Arial" w:cs="Arial"/>
          <w:color w:val="FD173D"/>
          <w:sz w:val="18"/>
          <w:szCs w:val="18"/>
        </w:rPr>
        <w:t xml:space="preserve">year to </w:t>
      </w:r>
      <w:r w:rsidR="00B559BB" w:rsidRPr="00707F79">
        <w:rPr>
          <w:rFonts w:ascii="Arial" w:hAnsi="Arial" w:cs="Arial"/>
          <w:color w:val="FD173D"/>
          <w:sz w:val="18"/>
          <w:szCs w:val="18"/>
        </w:rPr>
        <w:t>February</w:t>
      </w:r>
      <w:r w:rsidR="009E52E0" w:rsidRPr="00707F79">
        <w:rPr>
          <w:rFonts w:ascii="Arial" w:hAnsi="Arial" w:cs="Arial"/>
          <w:color w:val="FD173D"/>
          <w:sz w:val="18"/>
          <w:szCs w:val="18"/>
        </w:rPr>
        <w:t xml:space="preserve"> 2015</w:t>
      </w:r>
      <w:r w:rsidR="008A418A" w:rsidRPr="00707F79">
        <w:rPr>
          <w:rFonts w:ascii="Arial" w:hAnsi="Arial" w:cs="Arial"/>
          <w:color w:val="FD173D"/>
          <w:sz w:val="18"/>
          <w:szCs w:val="18"/>
        </w:rPr>
        <w:t xml:space="preserve"> </w:t>
      </w:r>
      <w:r w:rsidR="00AF2CF5" w:rsidRPr="00707F79">
        <w:rPr>
          <w:rFonts w:ascii="Arial" w:hAnsi="Arial" w:cs="Arial"/>
          <w:color w:val="FD173D"/>
          <w:sz w:val="18"/>
          <w:szCs w:val="18"/>
        </w:rPr>
        <w:t>(original </w:t>
      </w:r>
      <w:r w:rsidR="009905E9" w:rsidRPr="00707F79">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February 2015 (original terms)"/>
      </w:tblPr>
      <w:tblGrid>
        <w:gridCol w:w="1941"/>
        <w:gridCol w:w="1040"/>
        <w:gridCol w:w="1040"/>
      </w:tblGrid>
      <w:tr w:rsidR="008F7CE0" w:rsidRPr="00707F79"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right"/>
              <w:rPr>
                <w:rFonts w:ascii="Arial" w:hAnsi="Arial" w:cs="Arial"/>
                <w:color w:val="404040"/>
                <w:sz w:val="18"/>
                <w:szCs w:val="18"/>
              </w:rPr>
            </w:pPr>
            <w:r w:rsidRPr="00707F79">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Value</w:t>
            </w:r>
            <w:r w:rsidRPr="00707F79">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Change</w:t>
            </w:r>
            <w:r w:rsidRPr="00707F79">
              <w:rPr>
                <w:rFonts w:ascii="Arial" w:hAnsi="Arial" w:cs="Arial"/>
                <w:color w:val="404040"/>
                <w:sz w:val="18"/>
                <w:szCs w:val="18"/>
                <w:vertAlign w:val="superscript"/>
              </w:rPr>
              <w:t>2</w:t>
            </w:r>
          </w:p>
        </w:tc>
      </w:tr>
      <w:tr w:rsidR="008F7CE0" w:rsidRPr="00707F79"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rPr>
                <w:rFonts w:ascii="Calibri" w:hAnsi="Calibri" w:cs="Calibri"/>
              </w:rPr>
            </w:pPr>
            <w:r w:rsidRPr="00707F79">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w:t>
            </w:r>
          </w:p>
        </w:tc>
      </w:tr>
      <w:tr w:rsidR="008F7CE0" w:rsidRPr="00707F79" w:rsidTr="00DF6B5A">
        <w:trPr>
          <w:cantSplit/>
          <w:trHeight w:val="205"/>
          <w:tblHeader/>
        </w:trPr>
        <w:tc>
          <w:tcPr>
            <w:tcW w:w="1941" w:type="dxa"/>
            <w:tcBorders>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707F79" w:rsidRDefault="00450E99" w:rsidP="00347AC0">
            <w:pPr>
              <w:jc w:val="center"/>
              <w:rPr>
                <w:rFonts w:ascii="Arial" w:hAnsi="Arial" w:cs="Arial"/>
                <w:color w:val="404040"/>
                <w:sz w:val="18"/>
                <w:szCs w:val="18"/>
              </w:rPr>
            </w:pPr>
            <w:r w:rsidRPr="00707F79">
              <w:rPr>
                <w:rFonts w:ascii="Arial" w:hAnsi="Arial" w:cs="Arial"/>
                <w:color w:val="404040"/>
                <w:sz w:val="18"/>
                <w:szCs w:val="18"/>
              </w:rPr>
              <w:t>1</w:t>
            </w:r>
            <w:r w:rsidR="00073083" w:rsidRPr="00707F79">
              <w:rPr>
                <w:rFonts w:ascii="Arial" w:hAnsi="Arial" w:cs="Arial"/>
                <w:color w:val="404040"/>
                <w:sz w:val="18"/>
                <w:szCs w:val="18"/>
              </w:rPr>
              <w:t> </w:t>
            </w:r>
            <w:r w:rsidR="00B559BB" w:rsidRPr="00707F79">
              <w:rPr>
                <w:rFonts w:ascii="Arial" w:hAnsi="Arial" w:cs="Arial"/>
                <w:color w:val="404040"/>
                <w:sz w:val="18"/>
                <w:szCs w:val="18"/>
              </w:rPr>
              <w:t>435</w:t>
            </w:r>
            <w:r w:rsidR="009E52E0" w:rsidRPr="00707F79">
              <w:rPr>
                <w:rFonts w:ascii="Arial" w:hAnsi="Arial" w:cs="Arial"/>
                <w:color w:val="404040"/>
                <w:sz w:val="18"/>
                <w:szCs w:val="18"/>
              </w:rPr>
              <w:t>.4</w:t>
            </w:r>
          </w:p>
        </w:tc>
        <w:tc>
          <w:tcPr>
            <w:tcW w:w="1040" w:type="dxa"/>
            <w:tcBorders>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4.5</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707F79" w:rsidRDefault="00B559BB" w:rsidP="00CD5588">
            <w:pPr>
              <w:jc w:val="center"/>
              <w:rPr>
                <w:rFonts w:ascii="Arial" w:hAnsi="Arial" w:cs="Arial"/>
                <w:color w:val="404040"/>
                <w:sz w:val="18"/>
                <w:szCs w:val="18"/>
              </w:rPr>
            </w:pPr>
            <w:r w:rsidRPr="00707F79">
              <w:rPr>
                <w:rFonts w:ascii="Arial" w:hAnsi="Arial" w:cs="Arial"/>
                <w:color w:val="404040"/>
                <w:sz w:val="18"/>
                <w:szCs w:val="18"/>
              </w:rPr>
              <w:t>497.7</w:t>
            </w:r>
          </w:p>
        </w:tc>
        <w:tc>
          <w:tcPr>
            <w:tcW w:w="1040" w:type="dxa"/>
            <w:tcBorders>
              <w:top w:val="nil"/>
              <w:left w:val="nil"/>
              <w:bottom w:val="nil"/>
              <w:right w:val="nil"/>
            </w:tcBorders>
            <w:shd w:val="clear" w:color="000000" w:fill="FFFFFF"/>
            <w:noWrap/>
            <w:hideMark/>
          </w:tcPr>
          <w:p w:rsidR="008F7CE0" w:rsidRPr="00707F79" w:rsidRDefault="009E52E0" w:rsidP="00B559BB">
            <w:pPr>
              <w:jc w:val="center"/>
              <w:rPr>
                <w:rFonts w:ascii="Arial" w:hAnsi="Arial" w:cs="Arial"/>
                <w:color w:val="404040"/>
                <w:sz w:val="18"/>
                <w:szCs w:val="18"/>
              </w:rPr>
            </w:pPr>
            <w:r w:rsidRPr="00707F79">
              <w:rPr>
                <w:rFonts w:ascii="Arial" w:hAnsi="Arial" w:cs="Arial"/>
                <w:color w:val="404040"/>
                <w:sz w:val="18"/>
                <w:szCs w:val="18"/>
              </w:rPr>
              <w:t>4.</w:t>
            </w:r>
            <w:r w:rsidR="00B559BB" w:rsidRPr="00707F79">
              <w:rPr>
                <w:rFonts w:ascii="Arial" w:hAnsi="Arial" w:cs="Arial"/>
                <w:color w:val="404040"/>
                <w:sz w:val="18"/>
                <w:szCs w:val="18"/>
              </w:rPr>
              <w:t>4</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707F79" w:rsidRDefault="001213BB" w:rsidP="00347AC0">
            <w:pPr>
              <w:jc w:val="center"/>
              <w:rPr>
                <w:rFonts w:ascii="Arial" w:hAnsi="Arial" w:cs="Arial"/>
                <w:color w:val="404040"/>
                <w:sz w:val="18"/>
                <w:szCs w:val="18"/>
              </w:rPr>
            </w:pPr>
            <w:r w:rsidRPr="00707F79">
              <w:rPr>
                <w:rFonts w:ascii="Arial" w:hAnsi="Arial" w:cs="Arial"/>
                <w:color w:val="404040"/>
                <w:sz w:val="18"/>
                <w:szCs w:val="18"/>
              </w:rPr>
              <w:t>15</w:t>
            </w:r>
            <w:r w:rsidR="00B559BB" w:rsidRPr="00707F79">
              <w:rPr>
                <w:rFonts w:ascii="Arial" w:hAnsi="Arial" w:cs="Arial"/>
                <w:color w:val="404040"/>
                <w:sz w:val="18"/>
                <w:szCs w:val="18"/>
              </w:rPr>
              <w:t>6.8</w:t>
            </w:r>
          </w:p>
        </w:tc>
        <w:tc>
          <w:tcPr>
            <w:tcW w:w="1040" w:type="dxa"/>
            <w:tcBorders>
              <w:top w:val="nil"/>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3.7</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Cafe</w:t>
            </w:r>
            <w:r w:rsidR="006A453C" w:rsidRPr="00707F79">
              <w:rPr>
                <w:rFonts w:ascii="Arial" w:hAnsi="Arial" w:cs="Arial"/>
                <w:color w:val="404040"/>
                <w:sz w:val="18"/>
                <w:szCs w:val="18"/>
              </w:rPr>
              <w:t>s</w:t>
            </w:r>
            <w:r w:rsidRPr="00707F79">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707F79" w:rsidRDefault="00B559BB" w:rsidP="00CD5588">
            <w:pPr>
              <w:jc w:val="center"/>
              <w:rPr>
                <w:rFonts w:ascii="Arial" w:hAnsi="Arial" w:cs="Arial"/>
                <w:color w:val="404040"/>
                <w:sz w:val="18"/>
                <w:szCs w:val="18"/>
              </w:rPr>
            </w:pPr>
            <w:r w:rsidRPr="00707F79">
              <w:rPr>
                <w:rFonts w:ascii="Arial" w:hAnsi="Arial" w:cs="Arial"/>
                <w:color w:val="404040"/>
                <w:sz w:val="18"/>
                <w:szCs w:val="18"/>
              </w:rPr>
              <w:t>440.4</w:t>
            </w:r>
          </w:p>
        </w:tc>
        <w:tc>
          <w:tcPr>
            <w:tcW w:w="1040" w:type="dxa"/>
            <w:tcBorders>
              <w:top w:val="nil"/>
              <w:left w:val="nil"/>
              <w:bottom w:val="nil"/>
              <w:right w:val="nil"/>
            </w:tcBorders>
            <w:shd w:val="clear" w:color="000000" w:fill="FFFFFF"/>
            <w:noWrap/>
            <w:hideMark/>
          </w:tcPr>
          <w:p w:rsidR="008F7CE0" w:rsidRPr="00707F79" w:rsidRDefault="001213BB" w:rsidP="00CD5588">
            <w:pPr>
              <w:jc w:val="center"/>
              <w:rPr>
                <w:rFonts w:ascii="Arial" w:hAnsi="Arial" w:cs="Arial"/>
                <w:color w:val="404040"/>
                <w:sz w:val="18"/>
                <w:szCs w:val="18"/>
              </w:rPr>
            </w:pPr>
            <w:r w:rsidRPr="00707F79">
              <w:rPr>
                <w:rFonts w:ascii="Arial" w:hAnsi="Arial" w:cs="Arial"/>
                <w:color w:val="404040"/>
                <w:sz w:val="18"/>
                <w:szCs w:val="18"/>
              </w:rPr>
              <w:t>-</w:t>
            </w:r>
            <w:r w:rsidR="00B559BB" w:rsidRPr="00707F79">
              <w:rPr>
                <w:rFonts w:ascii="Arial" w:hAnsi="Arial" w:cs="Arial"/>
                <w:color w:val="404040"/>
                <w:sz w:val="18"/>
                <w:szCs w:val="18"/>
              </w:rPr>
              <w:t>5.0</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Other</w:t>
            </w:r>
            <w:r w:rsidRPr="00707F79">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707F79" w:rsidRDefault="00B559BB" w:rsidP="00AF2CF5">
            <w:pPr>
              <w:jc w:val="center"/>
              <w:rPr>
                <w:rFonts w:ascii="Arial" w:hAnsi="Arial" w:cs="Arial"/>
                <w:color w:val="404040"/>
                <w:sz w:val="18"/>
                <w:szCs w:val="18"/>
              </w:rPr>
            </w:pPr>
            <w:r w:rsidRPr="00707F79">
              <w:rPr>
                <w:rFonts w:ascii="Arial" w:hAnsi="Arial" w:cs="Arial"/>
                <w:color w:val="404040"/>
                <w:sz w:val="18"/>
                <w:szCs w:val="18"/>
              </w:rPr>
              <w:t>543.2</w:t>
            </w:r>
          </w:p>
        </w:tc>
        <w:tc>
          <w:tcPr>
            <w:tcW w:w="1040" w:type="dxa"/>
            <w:tcBorders>
              <w:top w:val="nil"/>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5.8</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rPr>
                <w:rFonts w:ascii="Arial" w:hAnsi="Arial" w:cs="Arial"/>
                <w:b/>
                <w:bCs/>
                <w:color w:val="404040"/>
                <w:sz w:val="18"/>
                <w:szCs w:val="18"/>
              </w:rPr>
            </w:pPr>
            <w:r w:rsidRPr="00707F79">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07F79" w:rsidRDefault="001213BB" w:rsidP="00CD5588">
            <w:pPr>
              <w:jc w:val="center"/>
              <w:rPr>
                <w:rFonts w:ascii="Arial" w:hAnsi="Arial" w:cs="Arial"/>
                <w:b/>
                <w:color w:val="404040"/>
                <w:sz w:val="18"/>
                <w:szCs w:val="18"/>
              </w:rPr>
            </w:pPr>
            <w:r w:rsidRPr="00707F79">
              <w:rPr>
                <w:rFonts w:ascii="Arial" w:hAnsi="Arial" w:cs="Arial"/>
                <w:b/>
                <w:color w:val="404040"/>
                <w:sz w:val="18"/>
                <w:szCs w:val="18"/>
              </w:rPr>
              <w:t>3</w:t>
            </w:r>
            <w:r w:rsidR="00073083" w:rsidRPr="00707F79">
              <w:rPr>
                <w:rFonts w:ascii="Arial" w:hAnsi="Arial" w:cs="Arial"/>
                <w:b/>
                <w:color w:val="404040"/>
                <w:sz w:val="18"/>
                <w:szCs w:val="18"/>
              </w:rPr>
              <w:t xml:space="preserve"> </w:t>
            </w:r>
            <w:r w:rsidR="00B559BB" w:rsidRPr="00707F79">
              <w:rPr>
                <w:rFonts w:ascii="Arial" w:hAnsi="Arial" w:cs="Arial"/>
                <w:b/>
                <w:color w:val="404040"/>
                <w:sz w:val="18"/>
                <w:szCs w:val="18"/>
              </w:rPr>
              <w:t>073.5</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07F79" w:rsidRDefault="00B559BB" w:rsidP="00DF6B5A">
            <w:pPr>
              <w:jc w:val="center"/>
              <w:rPr>
                <w:rFonts w:ascii="Arial" w:hAnsi="Arial" w:cs="Arial"/>
                <w:b/>
                <w:color w:val="404040"/>
                <w:sz w:val="18"/>
                <w:szCs w:val="18"/>
              </w:rPr>
            </w:pPr>
            <w:r w:rsidRPr="00707F79">
              <w:rPr>
                <w:rFonts w:ascii="Arial" w:hAnsi="Arial" w:cs="Arial"/>
                <w:b/>
                <w:color w:val="404040"/>
                <w:sz w:val="18"/>
                <w:szCs w:val="18"/>
              </w:rPr>
              <w:t>3.2</w:t>
            </w:r>
          </w:p>
        </w:tc>
      </w:tr>
    </w:tbl>
    <w:p w:rsidR="001C6E88" w:rsidRPr="00707F79"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Annual total in </w:t>
      </w:r>
      <w:r w:rsidR="009E52E0" w:rsidRPr="00707F79">
        <w:rPr>
          <w:rFonts w:ascii="Arial" w:hAnsi="Arial" w:cs="Arial"/>
          <w:color w:val="404040" w:themeColor="text1" w:themeTint="BF"/>
          <w:sz w:val="16"/>
          <w:szCs w:val="16"/>
        </w:rPr>
        <w:t xml:space="preserve">the year to </w:t>
      </w:r>
      <w:r w:rsidR="00943D21" w:rsidRPr="00707F79">
        <w:rPr>
          <w:rFonts w:ascii="Arial" w:hAnsi="Arial" w:cs="Arial"/>
          <w:color w:val="404040" w:themeColor="text1" w:themeTint="BF"/>
          <w:sz w:val="16"/>
          <w:szCs w:val="16"/>
        </w:rPr>
        <w:t>February</w:t>
      </w:r>
      <w:r w:rsidR="009E52E0" w:rsidRPr="00707F79">
        <w:rPr>
          <w:rFonts w:ascii="Arial" w:hAnsi="Arial" w:cs="Arial"/>
          <w:color w:val="404040" w:themeColor="text1" w:themeTint="BF"/>
          <w:sz w:val="16"/>
          <w:szCs w:val="16"/>
        </w:rPr>
        <w:t xml:space="preserve"> 2015</w:t>
      </w:r>
    </w:p>
    <w:p w:rsidR="001C6E88" w:rsidRPr="00707F79"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943D21" w:rsidRPr="00707F79">
        <w:rPr>
          <w:rFonts w:ascii="Arial" w:hAnsi="Arial" w:cs="Arial"/>
          <w:color w:val="404040" w:themeColor="text1" w:themeTint="BF"/>
          <w:sz w:val="16"/>
          <w:szCs w:val="16"/>
        </w:rPr>
        <w:t>February</w:t>
      </w:r>
      <w:r w:rsidR="009E52E0" w:rsidRPr="00707F79">
        <w:rPr>
          <w:rFonts w:ascii="Arial" w:hAnsi="Arial" w:cs="Arial"/>
          <w:color w:val="404040" w:themeColor="text1" w:themeTint="BF"/>
          <w:sz w:val="16"/>
          <w:szCs w:val="16"/>
        </w:rPr>
        <w:t xml:space="preserve"> 2014</w:t>
      </w:r>
      <w:r w:rsidRPr="00707F79">
        <w:rPr>
          <w:rFonts w:ascii="Arial" w:hAnsi="Arial" w:cs="Arial"/>
          <w:color w:val="404040" w:themeColor="text1" w:themeTint="BF"/>
          <w:sz w:val="16"/>
          <w:szCs w:val="16"/>
        </w:rPr>
        <w:t xml:space="preserve"> </w:t>
      </w:r>
      <w:r w:rsidR="00450E99" w:rsidRPr="00707F79">
        <w:rPr>
          <w:rFonts w:ascii="Arial" w:hAnsi="Arial" w:cs="Arial"/>
          <w:color w:val="404040" w:themeColor="text1" w:themeTint="BF"/>
          <w:sz w:val="16"/>
          <w:szCs w:val="16"/>
        </w:rPr>
        <w:t xml:space="preserve">to </w:t>
      </w:r>
      <w:r w:rsidRPr="00707F79">
        <w:rPr>
          <w:rFonts w:ascii="Arial" w:hAnsi="Arial" w:cs="Arial"/>
          <w:color w:val="404040" w:themeColor="text1" w:themeTint="BF"/>
          <w:sz w:val="16"/>
          <w:szCs w:val="16"/>
        </w:rPr>
        <w:t xml:space="preserve">year to </w:t>
      </w:r>
      <w:r w:rsidR="00943D21" w:rsidRPr="00707F79">
        <w:rPr>
          <w:rFonts w:ascii="Arial" w:hAnsi="Arial" w:cs="Arial"/>
          <w:color w:val="404040" w:themeColor="text1" w:themeTint="BF"/>
          <w:sz w:val="16"/>
          <w:szCs w:val="16"/>
        </w:rPr>
        <w:t>Febr</w:t>
      </w:r>
      <w:r w:rsidR="009E52E0" w:rsidRPr="00707F79">
        <w:rPr>
          <w:rFonts w:ascii="Arial" w:hAnsi="Arial" w:cs="Arial"/>
          <w:color w:val="404040" w:themeColor="text1" w:themeTint="BF"/>
          <w:sz w:val="16"/>
          <w:szCs w:val="16"/>
        </w:rPr>
        <w:t>uary 2015</w:t>
      </w:r>
      <w:r w:rsidR="008A418A" w:rsidRPr="00707F79">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62737E" w:rsidRDefault="008D3996" w:rsidP="00DC2B92">
      <w:pPr>
        <w:spacing w:before="120" w:after="60" w:line="264" w:lineRule="auto"/>
        <w:rPr>
          <w:rFonts w:ascii="Arial" w:hAnsi="Arial" w:cs="Arial"/>
          <w:color w:val="FF0000"/>
          <w:sz w:val="18"/>
          <w:szCs w:val="18"/>
        </w:rPr>
      </w:pPr>
      <w:r w:rsidRPr="0062737E">
        <w:rPr>
          <w:rFonts w:ascii="Arial" w:hAnsi="Arial" w:cs="Arial"/>
          <w:color w:val="FF0000"/>
          <w:sz w:val="18"/>
          <w:szCs w:val="18"/>
        </w:rPr>
        <w:t>Sales of new motor vehicles</w:t>
      </w:r>
    </w:p>
    <w:p w:rsidR="005E6737" w:rsidRPr="00461AC7" w:rsidRDefault="0087058F" w:rsidP="00FB3949">
      <w:pPr>
        <w:tabs>
          <w:tab w:val="num" w:pos="426"/>
        </w:tabs>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4E4B81" w:rsidRPr="00461AC7">
        <w:rPr>
          <w:rFonts w:ascii="Arial" w:hAnsi="Arial" w:cs="Arial"/>
          <w:color w:val="404040" w:themeColor="text1" w:themeTint="BF"/>
          <w:sz w:val="18"/>
          <w:szCs w:val="18"/>
        </w:rPr>
        <w:t>February</w:t>
      </w:r>
      <w:r w:rsidR="003A49E8" w:rsidRPr="00461AC7">
        <w:rPr>
          <w:rFonts w:ascii="Arial" w:hAnsi="Arial" w:cs="Arial"/>
          <w:color w:val="404040" w:themeColor="text1" w:themeTint="BF"/>
          <w:sz w:val="18"/>
          <w:szCs w:val="18"/>
        </w:rPr>
        <w:t xml:space="preserve"> 2015</w:t>
      </w:r>
      <w:r w:rsidRPr="00461AC7">
        <w:rPr>
          <w:rFonts w:ascii="Arial" w:hAnsi="Arial" w:cs="Arial"/>
          <w:color w:val="404040" w:themeColor="text1" w:themeTint="BF"/>
          <w:sz w:val="18"/>
          <w:szCs w:val="18"/>
        </w:rPr>
        <w:t xml:space="preserve">, the </w:t>
      </w:r>
      <w:r w:rsidR="003A49E8" w:rsidRPr="00461AC7">
        <w:rPr>
          <w:rFonts w:ascii="Arial" w:hAnsi="Arial" w:cs="Arial"/>
          <w:color w:val="404040" w:themeColor="text1" w:themeTint="BF"/>
          <w:sz w:val="18"/>
          <w:szCs w:val="18"/>
        </w:rPr>
        <w:t xml:space="preserve">trend </w:t>
      </w:r>
      <w:r w:rsidRPr="00461AC7">
        <w:rPr>
          <w:rFonts w:ascii="Arial" w:hAnsi="Arial" w:cs="Arial"/>
          <w:color w:val="404040" w:themeColor="text1" w:themeTint="BF"/>
          <w:sz w:val="18"/>
          <w:szCs w:val="18"/>
        </w:rPr>
        <w:t xml:space="preserve">number of new motor vehicle sales in the Territory </w:t>
      </w:r>
      <w:r w:rsidR="003A49E8" w:rsidRPr="00461AC7">
        <w:rPr>
          <w:rFonts w:ascii="Arial" w:hAnsi="Arial" w:cs="Arial"/>
          <w:color w:val="404040" w:themeColor="text1" w:themeTint="BF"/>
          <w:sz w:val="18"/>
          <w:szCs w:val="18"/>
        </w:rPr>
        <w:t>de</w:t>
      </w:r>
      <w:r w:rsidR="00AD0ECA" w:rsidRPr="00461AC7">
        <w:rPr>
          <w:rFonts w:ascii="Arial" w:hAnsi="Arial" w:cs="Arial"/>
          <w:color w:val="404040" w:themeColor="text1" w:themeTint="BF"/>
          <w:sz w:val="18"/>
          <w:szCs w:val="18"/>
        </w:rPr>
        <w:t>creased</w:t>
      </w:r>
      <w:r w:rsidR="00C6438A" w:rsidRPr="00461AC7">
        <w:rPr>
          <w:rFonts w:ascii="Arial" w:hAnsi="Arial" w:cs="Arial"/>
          <w:color w:val="404040" w:themeColor="text1" w:themeTint="BF"/>
          <w:sz w:val="18"/>
          <w:szCs w:val="18"/>
        </w:rPr>
        <w:t xml:space="preserve"> by </w:t>
      </w:r>
      <w:r w:rsidR="004E4B81" w:rsidRPr="00461AC7">
        <w:rPr>
          <w:rFonts w:ascii="Arial" w:hAnsi="Arial" w:cs="Arial"/>
          <w:color w:val="404040" w:themeColor="text1" w:themeTint="BF"/>
          <w:sz w:val="18"/>
          <w:szCs w:val="18"/>
        </w:rPr>
        <w:br/>
        <w:t>0.3</w:t>
      </w:r>
      <w:r w:rsidR="00857A06" w:rsidRPr="00461AC7">
        <w:rPr>
          <w:rFonts w:ascii="Arial" w:hAnsi="Arial" w:cs="Arial"/>
          <w:color w:val="404040" w:themeColor="text1" w:themeTint="BF"/>
          <w:sz w:val="18"/>
          <w:szCs w:val="18"/>
        </w:rPr>
        <w:t xml:space="preserve"> per cent to </w:t>
      </w:r>
      <w:r w:rsidR="004E4B81" w:rsidRPr="00461AC7">
        <w:rPr>
          <w:rFonts w:ascii="Arial" w:hAnsi="Arial" w:cs="Arial"/>
          <w:color w:val="404040" w:themeColor="text1" w:themeTint="BF"/>
          <w:sz w:val="18"/>
          <w:szCs w:val="18"/>
        </w:rPr>
        <w:t>891</w:t>
      </w:r>
      <w:r w:rsidR="00874208" w:rsidRPr="00461AC7">
        <w:rPr>
          <w:rFonts w:ascii="Arial" w:hAnsi="Arial" w:cs="Arial"/>
          <w:color w:val="404040" w:themeColor="text1" w:themeTint="BF"/>
          <w:sz w:val="18"/>
          <w:szCs w:val="18"/>
        </w:rPr>
        <w:t>.</w:t>
      </w:r>
      <w:r w:rsidR="004E4B81" w:rsidRPr="00461AC7">
        <w:rPr>
          <w:rFonts w:ascii="Arial" w:hAnsi="Arial" w:cs="Arial"/>
          <w:color w:val="404040" w:themeColor="text1" w:themeTint="BF"/>
          <w:sz w:val="18"/>
          <w:szCs w:val="18"/>
        </w:rPr>
        <w:t xml:space="preserve"> The Territory recorded the largest monthly decline in new motor vehicle sales </w:t>
      </w:r>
      <w:r w:rsidR="00C36199" w:rsidRPr="00461AC7">
        <w:rPr>
          <w:rFonts w:ascii="Arial" w:hAnsi="Arial" w:cs="Arial"/>
          <w:color w:val="404040" w:themeColor="text1" w:themeTint="BF"/>
          <w:sz w:val="18"/>
          <w:szCs w:val="18"/>
        </w:rPr>
        <w:t xml:space="preserve">of all jurisdictions, </w:t>
      </w:r>
      <w:r w:rsidR="004E4B81" w:rsidRPr="00461AC7">
        <w:rPr>
          <w:rFonts w:ascii="Arial" w:hAnsi="Arial" w:cs="Arial"/>
          <w:color w:val="404040" w:themeColor="text1" w:themeTint="BF"/>
          <w:sz w:val="18"/>
          <w:szCs w:val="18"/>
        </w:rPr>
        <w:t xml:space="preserve">equal with Western Australia and the Australian Capital Territory. </w:t>
      </w:r>
      <w:r w:rsidR="000E25AB" w:rsidRPr="00461AC7">
        <w:rPr>
          <w:rFonts w:ascii="Arial" w:hAnsi="Arial" w:cs="Arial"/>
          <w:color w:val="404040" w:themeColor="text1" w:themeTint="BF"/>
          <w:sz w:val="18"/>
          <w:szCs w:val="18"/>
        </w:rPr>
        <w:t>In</w:t>
      </w:r>
      <w:r w:rsidR="00AD0ECA" w:rsidRPr="00461AC7">
        <w:rPr>
          <w:rFonts w:ascii="Arial" w:hAnsi="Arial" w:cs="Arial"/>
          <w:color w:val="404040" w:themeColor="text1" w:themeTint="BF"/>
          <w:sz w:val="18"/>
          <w:szCs w:val="18"/>
        </w:rPr>
        <w:t xml:space="preserve"> o</w:t>
      </w:r>
      <w:r w:rsidR="00D11253" w:rsidRPr="00461AC7">
        <w:rPr>
          <w:rFonts w:ascii="Arial" w:hAnsi="Arial" w:cs="Arial"/>
          <w:color w:val="404040" w:themeColor="text1" w:themeTint="BF"/>
          <w:sz w:val="18"/>
          <w:szCs w:val="18"/>
        </w:rPr>
        <w:t>ther jurisdictions the</w:t>
      </w:r>
      <w:r w:rsidR="00714141" w:rsidRPr="00461AC7">
        <w:rPr>
          <w:rFonts w:ascii="Arial" w:hAnsi="Arial" w:cs="Arial"/>
          <w:color w:val="404040" w:themeColor="text1" w:themeTint="BF"/>
          <w:sz w:val="18"/>
          <w:szCs w:val="18"/>
        </w:rPr>
        <w:t xml:space="preserve"> monthly</w:t>
      </w:r>
      <w:r w:rsidR="00D11253" w:rsidRPr="00461AC7">
        <w:rPr>
          <w:rFonts w:ascii="Arial" w:hAnsi="Arial" w:cs="Arial"/>
          <w:color w:val="404040" w:themeColor="text1" w:themeTint="BF"/>
          <w:sz w:val="18"/>
          <w:szCs w:val="18"/>
        </w:rPr>
        <w:t xml:space="preserve"> </w:t>
      </w:r>
      <w:r w:rsidR="000E25AB" w:rsidRPr="00461AC7">
        <w:rPr>
          <w:rFonts w:ascii="Arial" w:hAnsi="Arial" w:cs="Arial"/>
          <w:color w:val="404040" w:themeColor="text1" w:themeTint="BF"/>
          <w:sz w:val="18"/>
          <w:szCs w:val="18"/>
        </w:rPr>
        <w:t xml:space="preserve">change </w:t>
      </w:r>
      <w:r w:rsidR="00714141" w:rsidRPr="00461AC7">
        <w:rPr>
          <w:rFonts w:ascii="Arial" w:hAnsi="Arial" w:cs="Arial"/>
          <w:color w:val="404040" w:themeColor="text1" w:themeTint="BF"/>
          <w:sz w:val="18"/>
          <w:szCs w:val="18"/>
        </w:rPr>
        <w:t>in</w:t>
      </w:r>
      <w:r w:rsidR="00D11253" w:rsidRPr="00461AC7">
        <w:rPr>
          <w:rFonts w:ascii="Arial" w:hAnsi="Arial" w:cs="Arial"/>
          <w:color w:val="404040" w:themeColor="text1" w:themeTint="BF"/>
          <w:sz w:val="18"/>
          <w:szCs w:val="18"/>
        </w:rPr>
        <w:t xml:space="preserve"> new mo</w:t>
      </w:r>
      <w:r w:rsidR="00714141" w:rsidRPr="00461AC7">
        <w:rPr>
          <w:rFonts w:ascii="Arial" w:hAnsi="Arial" w:cs="Arial"/>
          <w:color w:val="404040" w:themeColor="text1" w:themeTint="BF"/>
          <w:sz w:val="18"/>
          <w:szCs w:val="18"/>
        </w:rPr>
        <w:t>tor vehicle sales</w:t>
      </w:r>
      <w:r w:rsidR="000E25AB" w:rsidRPr="00461AC7">
        <w:rPr>
          <w:rFonts w:ascii="Arial" w:hAnsi="Arial" w:cs="Arial"/>
          <w:color w:val="404040" w:themeColor="text1" w:themeTint="BF"/>
          <w:sz w:val="18"/>
          <w:szCs w:val="18"/>
        </w:rPr>
        <w:t xml:space="preserve"> </w:t>
      </w:r>
      <w:r w:rsidR="00714141" w:rsidRPr="00461AC7">
        <w:rPr>
          <w:rFonts w:ascii="Arial" w:hAnsi="Arial" w:cs="Arial"/>
          <w:color w:val="404040" w:themeColor="text1" w:themeTint="BF"/>
          <w:sz w:val="18"/>
          <w:szCs w:val="18"/>
        </w:rPr>
        <w:t>ranged from</w:t>
      </w:r>
      <w:r w:rsidR="00874208" w:rsidRPr="00461AC7">
        <w:rPr>
          <w:rFonts w:ascii="Arial" w:hAnsi="Arial" w:cs="Arial"/>
          <w:color w:val="404040" w:themeColor="text1" w:themeTint="BF"/>
          <w:sz w:val="18"/>
          <w:szCs w:val="18"/>
        </w:rPr>
        <w:t xml:space="preserve"> </w:t>
      </w:r>
      <w:r w:rsidR="004E4B81" w:rsidRPr="00461AC7">
        <w:rPr>
          <w:rFonts w:ascii="Arial" w:hAnsi="Arial" w:cs="Arial"/>
          <w:color w:val="404040" w:themeColor="text1" w:themeTint="BF"/>
          <w:sz w:val="18"/>
          <w:szCs w:val="18"/>
        </w:rPr>
        <w:t xml:space="preserve">an increase </w:t>
      </w:r>
      <w:r w:rsidR="00E253FD" w:rsidRPr="00461AC7">
        <w:rPr>
          <w:rFonts w:ascii="Arial" w:hAnsi="Arial" w:cs="Arial"/>
          <w:color w:val="404040" w:themeColor="text1" w:themeTint="BF"/>
          <w:sz w:val="18"/>
          <w:szCs w:val="18"/>
        </w:rPr>
        <w:t xml:space="preserve">of </w:t>
      </w:r>
      <w:r w:rsidR="004E4B81" w:rsidRPr="00461AC7">
        <w:rPr>
          <w:rFonts w:ascii="Arial" w:hAnsi="Arial" w:cs="Arial"/>
          <w:color w:val="404040" w:themeColor="text1" w:themeTint="BF"/>
          <w:sz w:val="18"/>
          <w:szCs w:val="18"/>
        </w:rPr>
        <w:t xml:space="preserve">0.1 per cent in New South Wales </w:t>
      </w:r>
      <w:r w:rsidR="003A49E8" w:rsidRPr="00461AC7">
        <w:rPr>
          <w:rFonts w:ascii="Arial" w:hAnsi="Arial" w:cs="Arial"/>
          <w:color w:val="404040" w:themeColor="text1" w:themeTint="BF"/>
          <w:sz w:val="18"/>
          <w:szCs w:val="18"/>
        </w:rPr>
        <w:t>to an</w:t>
      </w:r>
      <w:r w:rsidR="004E4B81" w:rsidRPr="00461AC7">
        <w:rPr>
          <w:rFonts w:ascii="Arial" w:hAnsi="Arial" w:cs="Arial"/>
          <w:color w:val="404040" w:themeColor="text1" w:themeTint="BF"/>
          <w:sz w:val="18"/>
          <w:szCs w:val="18"/>
        </w:rPr>
        <w:t xml:space="preserve"> increase of 1.7</w:t>
      </w:r>
      <w:r w:rsidR="000E25AB" w:rsidRPr="00461AC7">
        <w:rPr>
          <w:rFonts w:ascii="Arial" w:hAnsi="Arial" w:cs="Arial"/>
          <w:color w:val="404040" w:themeColor="text1" w:themeTint="BF"/>
          <w:sz w:val="18"/>
          <w:szCs w:val="18"/>
        </w:rPr>
        <w:t xml:space="preserve"> per cent in </w:t>
      </w:r>
      <w:r w:rsidR="003A49E8" w:rsidRPr="00461AC7">
        <w:rPr>
          <w:rFonts w:ascii="Arial" w:hAnsi="Arial" w:cs="Arial"/>
          <w:color w:val="404040" w:themeColor="text1" w:themeTint="BF"/>
          <w:sz w:val="18"/>
          <w:szCs w:val="18"/>
        </w:rPr>
        <w:t>Tasmania</w:t>
      </w:r>
      <w:r w:rsidR="000E25AB" w:rsidRPr="00461AC7">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3A49E8" w:rsidRPr="00461AC7">
        <w:rPr>
          <w:rFonts w:ascii="Arial" w:hAnsi="Arial" w:cs="Arial"/>
          <w:color w:val="404040" w:themeColor="text1" w:themeTint="BF"/>
          <w:sz w:val="18"/>
          <w:szCs w:val="18"/>
        </w:rPr>
        <w:t xml:space="preserve">the year to </w:t>
      </w:r>
      <w:r w:rsidR="004E4B81" w:rsidRPr="00461AC7">
        <w:rPr>
          <w:rFonts w:ascii="Arial" w:hAnsi="Arial" w:cs="Arial"/>
          <w:color w:val="404040" w:themeColor="text1" w:themeTint="BF"/>
          <w:sz w:val="18"/>
          <w:szCs w:val="18"/>
        </w:rPr>
        <w:t>February</w:t>
      </w:r>
      <w:r w:rsidR="003A49E8" w:rsidRPr="00461AC7">
        <w:rPr>
          <w:rFonts w:ascii="Arial" w:hAnsi="Arial" w:cs="Arial"/>
          <w:color w:val="404040" w:themeColor="text1" w:themeTint="BF"/>
          <w:sz w:val="18"/>
          <w:szCs w:val="18"/>
        </w:rPr>
        <w:t xml:space="preserve"> 2015</w:t>
      </w:r>
      <w:r w:rsidR="005E6737" w:rsidRPr="00461AC7">
        <w:rPr>
          <w:rFonts w:ascii="Arial" w:hAnsi="Arial" w:cs="Arial"/>
          <w:color w:val="404040" w:themeColor="text1" w:themeTint="BF"/>
          <w:sz w:val="18"/>
          <w:szCs w:val="18"/>
        </w:rPr>
        <w:t>, the number of new motor v</w:t>
      </w:r>
      <w:r w:rsidR="00056263" w:rsidRPr="00461AC7">
        <w:rPr>
          <w:rFonts w:ascii="Arial" w:hAnsi="Arial" w:cs="Arial"/>
          <w:color w:val="404040" w:themeColor="text1" w:themeTint="BF"/>
          <w:sz w:val="18"/>
          <w:szCs w:val="18"/>
        </w:rPr>
        <w:t>ehicles sold in the Territory de</w:t>
      </w:r>
      <w:r w:rsidR="005E6737" w:rsidRPr="00461AC7">
        <w:rPr>
          <w:rFonts w:ascii="Arial" w:hAnsi="Arial" w:cs="Arial"/>
          <w:color w:val="404040" w:themeColor="text1" w:themeTint="BF"/>
          <w:sz w:val="18"/>
          <w:szCs w:val="18"/>
        </w:rPr>
        <w:t xml:space="preserve">creased by </w:t>
      </w:r>
      <w:r w:rsidR="004E4B81" w:rsidRPr="00461AC7">
        <w:rPr>
          <w:rFonts w:ascii="Arial" w:hAnsi="Arial" w:cs="Arial"/>
          <w:color w:val="404040" w:themeColor="text1" w:themeTint="BF"/>
          <w:sz w:val="18"/>
          <w:szCs w:val="18"/>
        </w:rPr>
        <w:t>2.4</w:t>
      </w:r>
      <w:r w:rsidR="005D5C28" w:rsidRPr="00461AC7">
        <w:rPr>
          <w:rFonts w:ascii="Arial" w:hAnsi="Arial" w:cs="Arial"/>
          <w:color w:val="404040" w:themeColor="text1" w:themeTint="BF"/>
          <w:sz w:val="18"/>
          <w:szCs w:val="18"/>
        </w:rPr>
        <w:t> per cent</w:t>
      </w:r>
      <w:r w:rsidR="00B40A00" w:rsidRPr="00461AC7">
        <w:rPr>
          <w:rFonts w:ascii="Arial" w:hAnsi="Arial" w:cs="Arial"/>
          <w:color w:val="404040" w:themeColor="text1" w:themeTint="BF"/>
          <w:sz w:val="18"/>
          <w:szCs w:val="18"/>
        </w:rPr>
        <w:t xml:space="preserve"> to 1</w:t>
      </w:r>
      <w:r w:rsidR="004E4B81" w:rsidRPr="00461AC7">
        <w:rPr>
          <w:rFonts w:ascii="Arial" w:hAnsi="Arial" w:cs="Arial"/>
          <w:color w:val="404040" w:themeColor="text1" w:themeTint="BF"/>
          <w:sz w:val="18"/>
          <w:szCs w:val="18"/>
        </w:rPr>
        <w:t>1 028</w:t>
      </w:r>
      <w:r w:rsidR="004E18B2" w:rsidRPr="00461AC7">
        <w:rPr>
          <w:rFonts w:ascii="Arial" w:hAnsi="Arial" w:cs="Arial"/>
          <w:color w:val="404040" w:themeColor="text1" w:themeTint="BF"/>
          <w:sz w:val="18"/>
          <w:szCs w:val="18"/>
        </w:rPr>
        <w:t>. This was</w:t>
      </w:r>
      <w:r w:rsidR="00056263" w:rsidRPr="00461AC7">
        <w:rPr>
          <w:rFonts w:ascii="Arial" w:hAnsi="Arial" w:cs="Arial"/>
          <w:color w:val="404040" w:themeColor="text1" w:themeTint="BF"/>
          <w:sz w:val="18"/>
          <w:szCs w:val="18"/>
        </w:rPr>
        <w:t xml:space="preserve"> </w:t>
      </w:r>
      <w:r w:rsidR="005E6737" w:rsidRPr="00461AC7">
        <w:rPr>
          <w:rFonts w:ascii="Arial" w:hAnsi="Arial" w:cs="Arial"/>
          <w:color w:val="404040" w:themeColor="text1" w:themeTint="BF"/>
          <w:sz w:val="18"/>
          <w:szCs w:val="18"/>
        </w:rPr>
        <w:t xml:space="preserve">driven by </w:t>
      </w:r>
      <w:r w:rsidR="000E25AB" w:rsidRPr="00461AC7">
        <w:rPr>
          <w:rFonts w:ascii="Arial" w:hAnsi="Arial" w:cs="Arial"/>
          <w:color w:val="404040" w:themeColor="text1" w:themeTint="BF"/>
          <w:sz w:val="18"/>
          <w:szCs w:val="18"/>
        </w:rPr>
        <w:t>declines in pass</w:t>
      </w:r>
      <w:r w:rsidR="004E4B81" w:rsidRPr="00461AC7">
        <w:rPr>
          <w:rFonts w:ascii="Arial" w:hAnsi="Arial" w:cs="Arial"/>
          <w:color w:val="404040" w:themeColor="text1" w:themeTint="BF"/>
          <w:sz w:val="18"/>
          <w:szCs w:val="18"/>
        </w:rPr>
        <w:t>enger vehicle sales (down by 10.3</w:t>
      </w:r>
      <w:r w:rsidR="000E25AB" w:rsidRPr="00461AC7">
        <w:rPr>
          <w:rFonts w:ascii="Arial" w:hAnsi="Arial" w:cs="Arial"/>
          <w:color w:val="404040" w:themeColor="text1" w:themeTint="BF"/>
          <w:sz w:val="18"/>
          <w:szCs w:val="18"/>
        </w:rPr>
        <w:t> per cent)</w:t>
      </w:r>
      <w:r w:rsidR="004E4B81" w:rsidRPr="00461AC7">
        <w:rPr>
          <w:rFonts w:ascii="Arial" w:hAnsi="Arial" w:cs="Arial"/>
          <w:color w:val="404040" w:themeColor="text1" w:themeTint="BF"/>
          <w:sz w:val="18"/>
          <w:szCs w:val="18"/>
        </w:rPr>
        <w:t>,</w:t>
      </w:r>
      <w:r w:rsidR="000E25AB" w:rsidRPr="00461AC7">
        <w:rPr>
          <w:rFonts w:ascii="Arial" w:hAnsi="Arial" w:cs="Arial"/>
          <w:color w:val="404040" w:themeColor="text1" w:themeTint="BF"/>
          <w:sz w:val="18"/>
          <w:szCs w:val="18"/>
        </w:rPr>
        <w:t xml:space="preserve"> </w:t>
      </w:r>
      <w:r w:rsidR="004E4B81" w:rsidRPr="00461AC7">
        <w:rPr>
          <w:rFonts w:ascii="Arial" w:hAnsi="Arial" w:cs="Arial"/>
          <w:color w:val="404040" w:themeColor="text1" w:themeTint="BF"/>
          <w:sz w:val="18"/>
          <w:szCs w:val="18"/>
        </w:rPr>
        <w:t xml:space="preserve">partly offset by increases in </w:t>
      </w:r>
      <w:r w:rsidR="000E25AB" w:rsidRPr="00461AC7">
        <w:rPr>
          <w:rFonts w:ascii="Arial" w:hAnsi="Arial" w:cs="Arial"/>
          <w:color w:val="404040" w:themeColor="text1" w:themeTint="BF"/>
          <w:sz w:val="18"/>
          <w:szCs w:val="18"/>
        </w:rPr>
        <w:t>other vehic</w:t>
      </w:r>
      <w:r w:rsidR="00967D51" w:rsidRPr="00461AC7">
        <w:rPr>
          <w:rFonts w:ascii="Arial" w:hAnsi="Arial" w:cs="Arial"/>
          <w:color w:val="404040" w:themeColor="text1" w:themeTint="BF"/>
          <w:sz w:val="18"/>
          <w:szCs w:val="18"/>
        </w:rPr>
        <w:t>le sales (</w:t>
      </w:r>
      <w:r w:rsidR="004E4B81" w:rsidRPr="00461AC7">
        <w:rPr>
          <w:rFonts w:ascii="Arial" w:hAnsi="Arial" w:cs="Arial"/>
          <w:color w:val="404040" w:themeColor="text1" w:themeTint="BF"/>
          <w:sz w:val="18"/>
          <w:szCs w:val="18"/>
        </w:rPr>
        <w:t>up by 2.7 per cent) and</w:t>
      </w:r>
      <w:r w:rsidR="000E25AB" w:rsidRPr="00461AC7">
        <w:rPr>
          <w:rFonts w:ascii="Arial" w:hAnsi="Arial" w:cs="Arial"/>
          <w:color w:val="404040" w:themeColor="text1" w:themeTint="BF"/>
          <w:sz w:val="18"/>
          <w:szCs w:val="18"/>
        </w:rPr>
        <w:t xml:space="preserve"> </w:t>
      </w:r>
      <w:r w:rsidR="004E4B81" w:rsidRPr="00461AC7">
        <w:rPr>
          <w:rFonts w:ascii="Arial" w:hAnsi="Arial" w:cs="Arial"/>
          <w:color w:val="404040" w:themeColor="text1" w:themeTint="BF"/>
          <w:sz w:val="18"/>
          <w:szCs w:val="18"/>
        </w:rPr>
        <w:t>in SUV sales (up by 1.8 per cent)</w:t>
      </w:r>
      <w:r w:rsidR="00461AC7">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74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E15C76">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74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707F79"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exports (b)</w:t>
            </w:r>
          </w:p>
        </w:tc>
        <w:tc>
          <w:tcPr>
            <w:tcW w:w="1560" w:type="dxa"/>
            <w:vAlign w:val="bottom"/>
          </w:tcPr>
          <w:p w:rsidR="00693DC0" w:rsidRPr="00707F79"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w:t>
            </w:r>
            <w:r w:rsidR="00E15C76" w:rsidRPr="00707F79">
              <w:rPr>
                <w:rFonts w:ascii="Arial" w:hAnsi="Arial" w:cs="Arial"/>
                <w:color w:val="404040" w:themeColor="text1" w:themeTint="BF"/>
                <w:sz w:val="16"/>
                <w:szCs w:val="16"/>
              </w:rPr>
              <w:t>2.5</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0.9</w:t>
            </w:r>
          </w:p>
        </w:tc>
        <w:tc>
          <w:tcPr>
            <w:tcW w:w="630" w:type="dxa"/>
            <w:vAlign w:val="bottom"/>
          </w:tcPr>
          <w:p w:rsidR="00693DC0" w:rsidRPr="00707F79"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-1.6</w:t>
            </w:r>
          </w:p>
        </w:tc>
        <w:tc>
          <w:tcPr>
            <w:tcW w:w="63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-6.2</w:t>
            </w:r>
          </w:p>
        </w:tc>
        <w:tc>
          <w:tcPr>
            <w:tcW w:w="630" w:type="dxa"/>
            <w:vAlign w:val="bottom"/>
          </w:tcPr>
          <w:p w:rsidR="00693DC0" w:rsidRPr="00707F79"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-3.8</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-12.3</w:t>
            </w:r>
          </w:p>
        </w:tc>
        <w:tc>
          <w:tcPr>
            <w:tcW w:w="74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200.0</w:t>
            </w:r>
          </w:p>
        </w:tc>
        <w:tc>
          <w:tcPr>
            <w:tcW w:w="630" w:type="dxa"/>
            <w:shd w:val="clear" w:color="auto" w:fill="FFCC99"/>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4.3</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-2.7</w:t>
            </w:r>
          </w:p>
        </w:tc>
      </w:tr>
      <w:tr w:rsidR="00693DC0" w:rsidRPr="0062737E"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imports</w:t>
            </w:r>
            <w:r w:rsidR="006A453C" w:rsidRPr="00707F79">
              <w:rPr>
                <w:rFonts w:ascii="Arial" w:hAnsi="Arial" w:cs="Arial"/>
                <w:color w:val="404040" w:themeColor="text1" w:themeTint="BF"/>
                <w:sz w:val="16"/>
                <w:szCs w:val="16"/>
              </w:rPr>
              <w:t xml:space="preserve"> (b)</w:t>
            </w:r>
          </w:p>
        </w:tc>
        <w:tc>
          <w:tcPr>
            <w:tcW w:w="1560" w:type="dxa"/>
            <w:vAlign w:val="bottom"/>
          </w:tcPr>
          <w:p w:rsidR="00693DC0" w:rsidRPr="00707F79"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5.4</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3.9</w:t>
            </w:r>
          </w:p>
        </w:tc>
        <w:tc>
          <w:tcPr>
            <w:tcW w:w="630" w:type="dxa"/>
            <w:vAlign w:val="bottom"/>
          </w:tcPr>
          <w:p w:rsidR="00693DC0" w:rsidRPr="00707F79"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-8.9</w:t>
            </w:r>
          </w:p>
        </w:tc>
        <w:tc>
          <w:tcPr>
            <w:tcW w:w="630" w:type="dxa"/>
            <w:vAlign w:val="bottom"/>
          </w:tcPr>
          <w:p w:rsidR="00693DC0" w:rsidRPr="00707F79"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0.2</w:t>
            </w:r>
          </w:p>
        </w:tc>
        <w:tc>
          <w:tcPr>
            <w:tcW w:w="630" w:type="dxa"/>
            <w:vAlign w:val="bottom"/>
          </w:tcPr>
          <w:p w:rsidR="00693DC0" w:rsidRPr="00707F79"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5.0</w:t>
            </w:r>
          </w:p>
        </w:tc>
        <w:tc>
          <w:tcPr>
            <w:tcW w:w="630" w:type="dxa"/>
            <w:vAlign w:val="bottom"/>
          </w:tcPr>
          <w:p w:rsidR="00693DC0" w:rsidRPr="00707F79"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22.3</w:t>
            </w:r>
          </w:p>
        </w:tc>
        <w:tc>
          <w:tcPr>
            <w:tcW w:w="740" w:type="dxa"/>
            <w:vAlign w:val="bottom"/>
          </w:tcPr>
          <w:p w:rsidR="00693DC0" w:rsidRPr="00707F79"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37.5</w:t>
            </w:r>
          </w:p>
        </w:tc>
        <w:tc>
          <w:tcPr>
            <w:tcW w:w="630" w:type="dxa"/>
            <w:shd w:val="clear" w:color="auto" w:fill="FFCC99"/>
            <w:vAlign w:val="bottom"/>
          </w:tcPr>
          <w:p w:rsidR="00693DC0" w:rsidRPr="00707F79"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-3.5</w:t>
            </w:r>
          </w:p>
        </w:tc>
        <w:tc>
          <w:tcPr>
            <w:tcW w:w="630" w:type="dxa"/>
            <w:vAlign w:val="bottom"/>
          </w:tcPr>
          <w:p w:rsidR="00693DC0" w:rsidRPr="00707F79"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w:t>
            </w: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74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E15C76">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Q</w:t>
            </w:r>
            <w:r w:rsidRPr="00461AC7">
              <w:rPr>
                <w:rFonts w:ascii="Arial" w:hAnsi="Arial" w:cs="Arial"/>
                <w:color w:val="404040"/>
                <w:sz w:val="16"/>
                <w:szCs w:val="16"/>
              </w:rPr>
              <w:t>tr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Qtr</w:t>
            </w:r>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74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E15C76">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74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Employment</w:t>
            </w:r>
          </w:p>
        </w:tc>
        <w:tc>
          <w:tcPr>
            <w:tcW w:w="1560" w:type="dxa"/>
            <w:vAlign w:val="bottom"/>
          </w:tcPr>
          <w:p w:rsidR="004C5E7B" w:rsidRPr="001210FE" w:rsidRDefault="004C5E7B" w:rsidP="000B644A">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06404E" w:rsidRPr="001210FE">
              <w:rPr>
                <w:rFonts w:ascii="Arial" w:hAnsi="Arial" w:cs="Arial"/>
                <w:color w:val="404040" w:themeColor="text1" w:themeTint="BF"/>
                <w:sz w:val="16"/>
                <w:szCs w:val="16"/>
              </w:rPr>
              <w:t>Feb</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696E98" w:rsidP="005B3948">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w:t>
            </w:r>
            <w:r w:rsidR="005B3948" w:rsidRPr="001210FE">
              <w:rPr>
                <w:rFonts w:ascii="Arial" w:hAnsi="Arial" w:cs="Arial"/>
                <w:color w:val="404040" w:themeColor="text1" w:themeTint="BF"/>
                <w:sz w:val="16"/>
                <w:szCs w:val="16"/>
              </w:rPr>
              <w:t>9</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1.3</w:t>
            </w:r>
          </w:p>
        </w:tc>
        <w:tc>
          <w:tcPr>
            <w:tcW w:w="630" w:type="dxa"/>
            <w:vAlign w:val="bottom"/>
          </w:tcPr>
          <w:p w:rsidR="004C5E7B" w:rsidRPr="001210FE" w:rsidRDefault="005B3948" w:rsidP="00682EF8">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2.1</w:t>
            </w:r>
          </w:p>
        </w:tc>
        <w:tc>
          <w:tcPr>
            <w:tcW w:w="630" w:type="dxa"/>
            <w:vAlign w:val="bottom"/>
          </w:tcPr>
          <w:p w:rsidR="004C5E7B" w:rsidRPr="001210FE" w:rsidRDefault="005B3948" w:rsidP="00AA4961">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-0.1</w:t>
            </w:r>
          </w:p>
        </w:tc>
        <w:tc>
          <w:tcPr>
            <w:tcW w:w="630" w:type="dxa"/>
            <w:vAlign w:val="bottom"/>
          </w:tcPr>
          <w:p w:rsidR="004C5E7B" w:rsidRPr="001210FE" w:rsidRDefault="005B3948" w:rsidP="0057580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3.2</w:t>
            </w:r>
          </w:p>
        </w:tc>
        <w:tc>
          <w:tcPr>
            <w:tcW w:w="74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-0.6</w:t>
            </w:r>
          </w:p>
        </w:tc>
        <w:tc>
          <w:tcPr>
            <w:tcW w:w="630" w:type="dxa"/>
            <w:shd w:val="clear" w:color="auto" w:fill="FFCC99"/>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1.4</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Participation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06404E" w:rsidRPr="001210FE">
              <w:rPr>
                <w:rFonts w:ascii="Arial" w:hAnsi="Arial" w:cs="Arial"/>
                <w:color w:val="404040" w:themeColor="text1" w:themeTint="BF"/>
                <w:sz w:val="16"/>
                <w:szCs w:val="16"/>
              </w:rPr>
              <w:t>Feb</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62.9</w:t>
            </w:r>
          </w:p>
        </w:tc>
        <w:tc>
          <w:tcPr>
            <w:tcW w:w="630" w:type="dxa"/>
            <w:vAlign w:val="bottom"/>
          </w:tcPr>
          <w:p w:rsidR="004C5E7B" w:rsidRPr="001210FE"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65.0</w:t>
            </w:r>
          </w:p>
        </w:tc>
        <w:tc>
          <w:tcPr>
            <w:tcW w:w="630" w:type="dxa"/>
            <w:vAlign w:val="bottom"/>
          </w:tcPr>
          <w:p w:rsidR="004C5E7B" w:rsidRPr="001210FE"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65.3</w:t>
            </w:r>
          </w:p>
        </w:tc>
        <w:tc>
          <w:tcPr>
            <w:tcW w:w="630" w:type="dxa"/>
            <w:vAlign w:val="bottom"/>
          </w:tcPr>
          <w:p w:rsidR="004C5E7B" w:rsidRPr="001210FE"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69.0</w:t>
            </w:r>
          </w:p>
        </w:tc>
        <w:tc>
          <w:tcPr>
            <w:tcW w:w="630" w:type="dxa"/>
            <w:vAlign w:val="bottom"/>
          </w:tcPr>
          <w:p w:rsidR="004C5E7B" w:rsidRPr="001210FE" w:rsidRDefault="005B3948" w:rsidP="003A53A9">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61.5</w:t>
            </w:r>
          </w:p>
        </w:tc>
        <w:tc>
          <w:tcPr>
            <w:tcW w:w="630" w:type="dxa"/>
            <w:vAlign w:val="bottom"/>
          </w:tcPr>
          <w:p w:rsidR="004C5E7B" w:rsidRPr="001210FE"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61.2</w:t>
            </w:r>
          </w:p>
        </w:tc>
        <w:tc>
          <w:tcPr>
            <w:tcW w:w="74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70.0</w:t>
            </w:r>
          </w:p>
        </w:tc>
        <w:tc>
          <w:tcPr>
            <w:tcW w:w="630" w:type="dxa"/>
            <w:shd w:val="clear" w:color="auto" w:fill="FFCC99"/>
            <w:vAlign w:val="bottom"/>
          </w:tcPr>
          <w:p w:rsidR="004C5E7B" w:rsidRPr="001210FE" w:rsidRDefault="005B3948" w:rsidP="0057580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74.1</w:t>
            </w:r>
          </w:p>
        </w:tc>
        <w:tc>
          <w:tcPr>
            <w:tcW w:w="630" w:type="dxa"/>
            <w:vAlign w:val="bottom"/>
          </w:tcPr>
          <w:p w:rsidR="004C5E7B" w:rsidRPr="001210FE"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64.7</w:t>
            </w: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Unemployment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06404E" w:rsidRPr="001210FE">
              <w:rPr>
                <w:rFonts w:ascii="Arial" w:hAnsi="Arial" w:cs="Arial"/>
                <w:color w:val="404040" w:themeColor="text1" w:themeTint="BF"/>
                <w:sz w:val="16"/>
                <w:szCs w:val="16"/>
              </w:rPr>
              <w:t>Feb</w:t>
            </w:r>
            <w:r w:rsidR="00811BBB" w:rsidRPr="001210FE">
              <w:rPr>
                <w:rFonts w:ascii="Arial" w:hAnsi="Arial" w:cs="Arial"/>
                <w:color w:val="404040" w:themeColor="text1" w:themeTint="BF"/>
                <w:sz w:val="16"/>
                <w:szCs w:val="16"/>
              </w:rPr>
              <w:t xml:space="preserve"> </w:t>
            </w:r>
            <w:r w:rsidR="000B644A" w:rsidRPr="001210FE">
              <w:rPr>
                <w:rFonts w:ascii="Arial" w:hAnsi="Arial" w:cs="Arial"/>
                <w:color w:val="404040" w:themeColor="text1" w:themeTint="BF"/>
                <w:sz w:val="16"/>
                <w:szCs w:val="16"/>
              </w:rPr>
              <w:t>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6.3</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6.3</w:t>
            </w:r>
          </w:p>
        </w:tc>
        <w:tc>
          <w:tcPr>
            <w:tcW w:w="630" w:type="dxa"/>
            <w:vAlign w:val="bottom"/>
          </w:tcPr>
          <w:p w:rsidR="004C5E7B" w:rsidRPr="001210FE"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5.8</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7.0</w:t>
            </w:r>
          </w:p>
        </w:tc>
        <w:tc>
          <w:tcPr>
            <w:tcW w:w="630" w:type="dxa"/>
            <w:vAlign w:val="bottom"/>
          </w:tcPr>
          <w:p w:rsidR="004C5E7B" w:rsidRPr="001210FE"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w:t>
            </w:r>
          </w:p>
        </w:tc>
        <w:tc>
          <w:tcPr>
            <w:tcW w:w="740" w:type="dxa"/>
            <w:vAlign w:val="bottom"/>
          </w:tcPr>
          <w:p w:rsidR="004C5E7B" w:rsidRPr="001210FE"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4.5</w:t>
            </w:r>
          </w:p>
        </w:tc>
        <w:tc>
          <w:tcPr>
            <w:tcW w:w="630" w:type="dxa"/>
            <w:shd w:val="clear" w:color="auto" w:fill="FFCC99"/>
            <w:vAlign w:val="bottom"/>
          </w:tcPr>
          <w:p w:rsidR="004C5E7B" w:rsidRPr="001210FE" w:rsidRDefault="005B3948" w:rsidP="00772C1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4.3</w:t>
            </w:r>
          </w:p>
        </w:tc>
        <w:tc>
          <w:tcPr>
            <w:tcW w:w="630" w:type="dxa"/>
            <w:vAlign w:val="bottom"/>
          </w:tcPr>
          <w:p w:rsidR="004C5E7B" w:rsidRPr="001210FE"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w:t>
            </w:r>
            <w:r w:rsidR="00F939A6" w:rsidRPr="001210FE">
              <w:rPr>
                <w:rFonts w:ascii="Arial" w:hAnsi="Arial" w:cs="Arial"/>
                <w:color w:val="404040" w:themeColor="text1" w:themeTint="BF"/>
                <w:sz w:val="16"/>
                <w:szCs w:val="16"/>
              </w:rPr>
              <w:t>3</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Prices and Wages</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74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1210FE" w:rsidTr="00E15C76">
        <w:trPr>
          <w:trHeight w:val="449"/>
          <w:tblHeader/>
        </w:trPr>
        <w:tc>
          <w:tcPr>
            <w:tcW w:w="2694" w:type="dxa"/>
            <w:vAlign w:val="center"/>
          </w:tcPr>
          <w:p w:rsidR="004C5E7B" w:rsidRPr="001210FE" w:rsidRDefault="004C5E7B" w:rsidP="002302B3">
            <w:pPr>
              <w:tabs>
                <w:tab w:val="num" w:pos="426"/>
              </w:tabs>
              <w:spacing w:before="80" w:after="80"/>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Consumer Price Index</w:t>
            </w:r>
          </w:p>
        </w:tc>
        <w:tc>
          <w:tcPr>
            <w:tcW w:w="1560" w:type="dxa"/>
            <w:vAlign w:val="bottom"/>
          </w:tcPr>
          <w:p w:rsidR="004C5E7B" w:rsidRPr="001210FE" w:rsidRDefault="00E31491" w:rsidP="00E31491">
            <w:pPr>
              <w:tabs>
                <w:tab w:val="num" w:pos="426"/>
              </w:tabs>
              <w:spacing w:before="80" w:after="80" w:line="276"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Dec </w:t>
            </w:r>
            <w:r w:rsidR="004C5E7B" w:rsidRPr="001210FE">
              <w:rPr>
                <w:rFonts w:ascii="Arial" w:hAnsi="Arial" w:cs="Arial"/>
                <w:color w:val="404040" w:themeColor="text1" w:themeTint="BF"/>
                <w:sz w:val="16"/>
                <w:szCs w:val="16"/>
              </w:rPr>
              <w:t xml:space="preserve">13 Qtr to </w:t>
            </w:r>
            <w:r w:rsidRPr="001210FE">
              <w:rPr>
                <w:rFonts w:ascii="Arial" w:hAnsi="Arial" w:cs="Arial"/>
                <w:color w:val="404040" w:themeColor="text1" w:themeTint="BF"/>
                <w:sz w:val="16"/>
                <w:szCs w:val="16"/>
              </w:rPr>
              <w:t>Dec</w:t>
            </w:r>
            <w:r w:rsidR="004C5E7B" w:rsidRPr="001210FE">
              <w:rPr>
                <w:rFonts w:ascii="Arial" w:hAnsi="Arial" w:cs="Arial"/>
                <w:color w:val="404040" w:themeColor="text1" w:themeTint="BF"/>
                <w:sz w:val="16"/>
                <w:szCs w:val="16"/>
              </w:rPr>
              <w:t> 14 Qtr</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c>
          <w:tcPr>
            <w:tcW w:w="630" w:type="dxa"/>
            <w:vAlign w:val="bottom"/>
          </w:tcPr>
          <w:p w:rsidR="004C5E7B" w:rsidRPr="001210FE"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1.4</w:t>
            </w:r>
          </w:p>
        </w:tc>
        <w:tc>
          <w:tcPr>
            <w:tcW w:w="630" w:type="dxa"/>
            <w:vAlign w:val="bottom"/>
          </w:tcPr>
          <w:p w:rsidR="004C5E7B" w:rsidRPr="001210FE"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vAlign w:val="bottom"/>
          </w:tcPr>
          <w:p w:rsidR="004C5E7B" w:rsidRPr="001210FE"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1.1</w:t>
            </w:r>
          </w:p>
        </w:tc>
        <w:tc>
          <w:tcPr>
            <w:tcW w:w="74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c>
          <w:tcPr>
            <w:tcW w:w="630" w:type="dxa"/>
            <w:shd w:val="clear" w:color="auto" w:fill="FFCC99"/>
            <w:vAlign w:val="bottom"/>
          </w:tcPr>
          <w:p w:rsidR="004C5E7B" w:rsidRPr="001210FE"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1.9</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r>
      <w:tr w:rsidR="004C5E7B" w:rsidRPr="001210FE" w:rsidTr="00E15C76">
        <w:trPr>
          <w:trHeight w:val="256"/>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1210FE" w:rsidRDefault="004C5E7B" w:rsidP="00E31491">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E31491" w:rsidRPr="001210FE">
              <w:rPr>
                <w:rFonts w:ascii="Arial" w:hAnsi="Arial" w:cs="Arial"/>
                <w:color w:val="404040" w:themeColor="text1" w:themeTint="BF"/>
                <w:sz w:val="16"/>
                <w:szCs w:val="16"/>
              </w:rPr>
              <w:t>Dec</w:t>
            </w:r>
            <w:r w:rsidR="006142A2" w:rsidRPr="001210FE">
              <w:rPr>
                <w:rFonts w:ascii="Arial" w:hAnsi="Arial" w:cs="Arial"/>
                <w:color w:val="404040" w:themeColor="text1" w:themeTint="BF"/>
                <w:sz w:val="16"/>
                <w:szCs w:val="16"/>
              </w:rPr>
              <w:t xml:space="preserve"> </w:t>
            </w:r>
            <w:r w:rsidRPr="001210FE">
              <w:rPr>
                <w:rFonts w:ascii="Arial" w:hAnsi="Arial" w:cs="Arial"/>
                <w:color w:val="404040" w:themeColor="text1" w:themeTint="BF"/>
                <w:sz w:val="16"/>
                <w:szCs w:val="16"/>
              </w:rPr>
              <w:t>14</w:t>
            </w:r>
          </w:p>
        </w:tc>
        <w:tc>
          <w:tcPr>
            <w:tcW w:w="992" w:type="dxa"/>
            <w:vAlign w:val="bottom"/>
          </w:tcPr>
          <w:p w:rsidR="004C5E7B" w:rsidRPr="001210FE" w:rsidRDefault="004C5E7B" w:rsidP="002D2944">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2.7</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2.8</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2.1</w:t>
            </w:r>
          </w:p>
        </w:tc>
        <w:tc>
          <w:tcPr>
            <w:tcW w:w="74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shd w:val="clear" w:color="auto" w:fill="FFCC99"/>
            <w:vAlign w:val="bottom"/>
          </w:tcPr>
          <w:p w:rsidR="004C5E7B" w:rsidRPr="001210FE"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2.9</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Wage Price Index</w:t>
            </w:r>
          </w:p>
        </w:tc>
        <w:tc>
          <w:tcPr>
            <w:tcW w:w="1560" w:type="dxa"/>
            <w:vAlign w:val="center"/>
          </w:tcPr>
          <w:p w:rsidR="004C5E7B" w:rsidRPr="001210FE" w:rsidRDefault="004C5E7B" w:rsidP="00A905EE">
            <w:pPr>
              <w:jc w:val="center"/>
              <w:rPr>
                <w:rFonts w:ascii="Arial" w:hAnsi="Arial" w:cs="Arial"/>
                <w:color w:val="404040"/>
                <w:sz w:val="16"/>
                <w:szCs w:val="16"/>
              </w:rPr>
            </w:pPr>
            <w:r w:rsidRPr="001210FE">
              <w:rPr>
                <w:rFonts w:ascii="Arial" w:hAnsi="Arial" w:cs="Arial"/>
                <w:color w:val="404040"/>
                <w:sz w:val="16"/>
                <w:szCs w:val="16"/>
              </w:rPr>
              <w:t xml:space="preserve">Year to </w:t>
            </w:r>
            <w:r w:rsidR="00A905EE"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4C5E7B" w:rsidP="00CC7BDE">
            <w:pPr>
              <w:jc w:val="right"/>
              <w:rPr>
                <w:rFonts w:ascii="Arial" w:hAnsi="Arial" w:cs="Arial"/>
                <w:color w:val="404040"/>
                <w:sz w:val="16"/>
                <w:szCs w:val="16"/>
              </w:rPr>
            </w:pPr>
            <w:r w:rsidRPr="001210FE">
              <w:rPr>
                <w:rFonts w:ascii="Arial" w:hAnsi="Arial" w:cs="Arial"/>
                <w:color w:val="404040"/>
                <w:sz w:val="16"/>
                <w:szCs w:val="16"/>
              </w:rPr>
              <w:t>2.5</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2.7</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630" w:type="dxa"/>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2.9</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74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2.0</w:t>
            </w:r>
          </w:p>
        </w:tc>
        <w:tc>
          <w:tcPr>
            <w:tcW w:w="630" w:type="dxa"/>
            <w:shd w:val="clear" w:color="auto" w:fill="FFCC99"/>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2.8</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r>
      <w:tr w:rsidR="004C5E7B" w:rsidRPr="001210FE" w:rsidTr="00E15C76">
        <w:trPr>
          <w:tblHeader/>
        </w:trPr>
        <w:tc>
          <w:tcPr>
            <w:tcW w:w="2694" w:type="dxa"/>
            <w:vAlign w:val="center"/>
          </w:tcPr>
          <w:p w:rsidR="004C5E7B" w:rsidRPr="001210FE"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Average weekly earnings (FTE)(c)</w:t>
            </w:r>
          </w:p>
        </w:tc>
        <w:tc>
          <w:tcPr>
            <w:tcW w:w="1560" w:type="dxa"/>
            <w:vAlign w:val="center"/>
          </w:tcPr>
          <w:p w:rsidR="004C5E7B" w:rsidRPr="001210FE" w:rsidRDefault="00E339A8" w:rsidP="00462BBE">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As at </w:t>
            </w:r>
            <w:r w:rsidR="00462BBE" w:rsidRPr="001210FE">
              <w:rPr>
                <w:rFonts w:ascii="Arial" w:hAnsi="Arial" w:cs="Arial"/>
                <w:color w:val="404040"/>
                <w:sz w:val="16"/>
                <w:szCs w:val="16"/>
              </w:rPr>
              <w:t>Nov</w:t>
            </w:r>
            <w:r w:rsidRPr="001210FE">
              <w:rPr>
                <w:rFonts w:ascii="Arial" w:hAnsi="Arial" w:cs="Arial"/>
                <w:color w:val="404040"/>
                <w:sz w:val="16"/>
                <w:szCs w:val="16"/>
              </w:rPr>
              <w:t xml:space="preserve"> 2014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1538</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1447</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1529</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1790</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1406</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1302</w:t>
            </w:r>
          </w:p>
        </w:tc>
        <w:tc>
          <w:tcPr>
            <w:tcW w:w="74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1719</w:t>
            </w:r>
          </w:p>
        </w:tc>
        <w:tc>
          <w:tcPr>
            <w:tcW w:w="630" w:type="dxa"/>
            <w:shd w:val="clear" w:color="auto" w:fill="FFCC99"/>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1565</w:t>
            </w:r>
          </w:p>
        </w:tc>
        <w:tc>
          <w:tcPr>
            <w:tcW w:w="630" w:type="dxa"/>
            <w:vAlign w:val="center"/>
          </w:tcPr>
          <w:p w:rsidR="004C5E7B" w:rsidRPr="001210FE" w:rsidRDefault="00462BBE" w:rsidP="00462BBE">
            <w:pPr>
              <w:spacing w:line="276" w:lineRule="auto"/>
              <w:jc w:val="right"/>
              <w:rPr>
                <w:rFonts w:ascii="Arial" w:hAnsi="Arial" w:cs="Arial"/>
                <w:color w:val="404040"/>
                <w:sz w:val="16"/>
                <w:szCs w:val="16"/>
              </w:rPr>
            </w:pPr>
            <w:r w:rsidRPr="001210FE">
              <w:rPr>
                <w:rFonts w:ascii="Arial" w:hAnsi="Arial" w:cs="Arial"/>
                <w:color w:val="404040"/>
                <w:sz w:val="16"/>
                <w:szCs w:val="16"/>
              </w:rPr>
              <w:t>1539</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Construction</w:t>
            </w:r>
          </w:p>
        </w:tc>
        <w:tc>
          <w:tcPr>
            <w:tcW w:w="1560" w:type="dxa"/>
            <w:vAlign w:val="center"/>
          </w:tcPr>
          <w:p w:rsidR="004C5E7B" w:rsidRPr="001210FE" w:rsidRDefault="004C5E7B" w:rsidP="002D2944">
            <w:pPr>
              <w:jc w:val="center"/>
              <w:rPr>
                <w:rFonts w:ascii="Arial" w:hAnsi="Arial" w:cs="Arial"/>
                <w:color w:val="404040"/>
                <w:sz w:val="16"/>
                <w:szCs w:val="16"/>
              </w:rPr>
            </w:pPr>
          </w:p>
        </w:tc>
        <w:tc>
          <w:tcPr>
            <w:tcW w:w="992" w:type="dxa"/>
            <w:vAlign w:val="center"/>
          </w:tcPr>
          <w:p w:rsidR="004C5E7B" w:rsidRPr="001210FE" w:rsidRDefault="004C5E7B" w:rsidP="002D2944">
            <w:pPr>
              <w:jc w:val="center"/>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740" w:type="dxa"/>
            <w:vAlign w:val="center"/>
          </w:tcPr>
          <w:p w:rsidR="004C5E7B" w:rsidRPr="001210FE"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ind w:left="34"/>
              <w:rPr>
                <w:rFonts w:ascii="Arial" w:hAnsi="Arial" w:cs="Arial"/>
                <w:sz w:val="16"/>
                <w:szCs w:val="16"/>
              </w:rPr>
            </w:pPr>
            <w:r w:rsidRPr="001210FE">
              <w:rPr>
                <w:rFonts w:ascii="Arial" w:hAnsi="Arial" w:cs="Arial"/>
                <w:color w:val="404040" w:themeColor="text1" w:themeTint="BF"/>
                <w:sz w:val="16"/>
                <w:szCs w:val="16"/>
              </w:rPr>
              <w:t>Construction Work Done</w:t>
            </w:r>
          </w:p>
        </w:tc>
        <w:tc>
          <w:tcPr>
            <w:tcW w:w="1560" w:type="dxa"/>
            <w:vAlign w:val="center"/>
          </w:tcPr>
          <w:p w:rsidR="004C5E7B" w:rsidRPr="001210FE" w:rsidRDefault="004C5E7B" w:rsidP="006D00EC">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Year to </w:t>
            </w:r>
            <w:r w:rsidR="006D00EC"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1.7</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-4.5</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-11.9</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9.7</w:t>
            </w:r>
          </w:p>
        </w:tc>
        <w:tc>
          <w:tcPr>
            <w:tcW w:w="74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-3</w:t>
            </w:r>
            <w:r w:rsidR="00160CB8" w:rsidRPr="001210FE">
              <w:rPr>
                <w:rFonts w:ascii="Arial" w:hAnsi="Arial" w:cs="Arial"/>
                <w:color w:val="404040"/>
                <w:sz w:val="16"/>
                <w:szCs w:val="16"/>
              </w:rPr>
              <w:t>.2</w:t>
            </w:r>
          </w:p>
        </w:tc>
        <w:tc>
          <w:tcPr>
            <w:tcW w:w="630" w:type="dxa"/>
            <w:shd w:val="clear" w:color="auto" w:fill="FFCC99"/>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59.6</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-2.9</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Housing Sector</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74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707F79" w:rsidTr="00E15C76">
        <w:trPr>
          <w:tblHeader/>
        </w:trPr>
        <w:tc>
          <w:tcPr>
            <w:tcW w:w="2694" w:type="dxa"/>
            <w:shd w:val="clear" w:color="auto" w:fill="auto"/>
          </w:tcPr>
          <w:p w:rsidR="004C5E7B" w:rsidRPr="00707F79"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707F79" w:rsidRDefault="004C5E7B" w:rsidP="00360433">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360433" w:rsidRPr="00707F79">
              <w:rPr>
                <w:rFonts w:ascii="Arial" w:hAnsi="Arial" w:cs="Arial"/>
                <w:color w:val="404040" w:themeColor="text1" w:themeTint="BF"/>
                <w:sz w:val="16"/>
                <w:szCs w:val="16"/>
              </w:rPr>
              <w:t>February</w:t>
            </w:r>
            <w:r w:rsidR="007F5FBE" w:rsidRPr="00707F79">
              <w:rPr>
                <w:rFonts w:ascii="Arial" w:hAnsi="Arial" w:cs="Arial"/>
                <w:color w:val="404040" w:themeColor="text1" w:themeTint="BF"/>
                <w:sz w:val="16"/>
                <w:szCs w:val="16"/>
              </w:rPr>
              <w:t> </w:t>
            </w:r>
            <w:r w:rsidR="002E0324" w:rsidRPr="00707F79">
              <w:rPr>
                <w:rFonts w:ascii="Arial" w:hAnsi="Arial" w:cs="Arial"/>
                <w:color w:val="404040" w:themeColor="text1" w:themeTint="BF"/>
                <w:sz w:val="16"/>
                <w:szCs w:val="16"/>
              </w:rPr>
              <w:t>15</w:t>
            </w:r>
          </w:p>
        </w:tc>
        <w:tc>
          <w:tcPr>
            <w:tcW w:w="992" w:type="dxa"/>
            <w:shd w:val="clear" w:color="auto" w:fill="auto"/>
            <w:vAlign w:val="center"/>
          </w:tcPr>
          <w:p w:rsidR="004C5E7B" w:rsidRPr="00707F79"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shd w:val="clear" w:color="auto" w:fill="auto"/>
            <w:vAlign w:val="center"/>
          </w:tcPr>
          <w:p w:rsidR="004C5E7B" w:rsidRPr="00707F79" w:rsidRDefault="002E0324" w:rsidP="0036043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7.</w:t>
            </w:r>
            <w:r w:rsidR="00360433" w:rsidRPr="00707F79">
              <w:rPr>
                <w:rFonts w:ascii="Arial" w:hAnsi="Arial" w:cs="Arial"/>
                <w:color w:val="404040" w:themeColor="text1" w:themeTint="BF"/>
                <w:sz w:val="16"/>
                <w:szCs w:val="16"/>
              </w:rPr>
              <w:t>7</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19.7</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11.6</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6.6</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7.2</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34.6</w:t>
            </w:r>
          </w:p>
        </w:tc>
        <w:tc>
          <w:tcPr>
            <w:tcW w:w="74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-32.1</w:t>
            </w:r>
          </w:p>
        </w:tc>
        <w:tc>
          <w:tcPr>
            <w:tcW w:w="630" w:type="dxa"/>
            <w:shd w:val="clear" w:color="auto" w:fill="FFCC99"/>
            <w:vAlign w:val="center"/>
          </w:tcPr>
          <w:p w:rsidR="004C5E7B" w:rsidRPr="00707F79" w:rsidRDefault="00360433" w:rsidP="001209F7">
            <w:pPr>
              <w:jc w:val="right"/>
              <w:rPr>
                <w:rFonts w:ascii="Arial" w:hAnsi="Arial" w:cs="Arial"/>
                <w:color w:val="404040"/>
                <w:sz w:val="16"/>
                <w:szCs w:val="16"/>
              </w:rPr>
            </w:pPr>
            <w:r w:rsidRPr="00707F79">
              <w:rPr>
                <w:rFonts w:ascii="Arial" w:hAnsi="Arial" w:cs="Arial"/>
                <w:color w:val="404040"/>
                <w:sz w:val="16"/>
                <w:szCs w:val="16"/>
              </w:rPr>
              <w:t>-4.2</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10.6</w:t>
            </w:r>
          </w:p>
        </w:tc>
      </w:tr>
      <w:tr w:rsidR="004C5E7B" w:rsidRPr="00707F79" w:rsidTr="00E15C76">
        <w:trPr>
          <w:tblHeader/>
        </w:trPr>
        <w:tc>
          <w:tcPr>
            <w:tcW w:w="2694" w:type="dxa"/>
            <w:vAlign w:val="bottom"/>
          </w:tcPr>
          <w:p w:rsidR="004C5E7B" w:rsidRPr="00707F79" w:rsidRDefault="004C5E7B" w:rsidP="005D0074">
            <w:pPr>
              <w:ind w:left="34"/>
              <w:rPr>
                <w:rFonts w:ascii="Arial" w:hAnsi="Arial" w:cs="Arial"/>
                <w:color w:val="404040"/>
                <w:sz w:val="16"/>
                <w:szCs w:val="16"/>
              </w:rPr>
            </w:pPr>
            <w:r w:rsidRPr="00707F79">
              <w:rPr>
                <w:rFonts w:ascii="Arial" w:hAnsi="Arial" w:cs="Arial"/>
                <w:color w:val="404040"/>
                <w:sz w:val="16"/>
                <w:szCs w:val="16"/>
              </w:rPr>
              <w:t>Housing finance for owner   occupation (excluding refinancing) (number)</w:t>
            </w:r>
          </w:p>
        </w:tc>
        <w:tc>
          <w:tcPr>
            <w:tcW w:w="1560" w:type="dxa"/>
            <w:vAlign w:val="center"/>
          </w:tcPr>
          <w:p w:rsidR="004C5E7B" w:rsidRPr="00707F79" w:rsidRDefault="004C5E7B" w:rsidP="004F31CD">
            <w:pPr>
              <w:jc w:val="center"/>
              <w:rPr>
                <w:rFonts w:ascii="Arial" w:hAnsi="Arial" w:cs="Arial"/>
                <w:color w:val="404040"/>
                <w:sz w:val="16"/>
                <w:szCs w:val="16"/>
              </w:rPr>
            </w:pPr>
            <w:r w:rsidRPr="00707F79">
              <w:rPr>
                <w:rFonts w:ascii="Arial" w:hAnsi="Arial" w:cs="Arial"/>
                <w:color w:val="404040"/>
                <w:sz w:val="16"/>
                <w:szCs w:val="16"/>
              </w:rPr>
              <w:t xml:space="preserve">Year to </w:t>
            </w:r>
            <w:r w:rsidR="004F31CD" w:rsidRPr="00707F79">
              <w:rPr>
                <w:rFonts w:ascii="Arial" w:hAnsi="Arial" w:cs="Arial"/>
                <w:color w:val="404040"/>
                <w:sz w:val="16"/>
                <w:szCs w:val="16"/>
              </w:rPr>
              <w:t>February</w:t>
            </w:r>
            <w:r w:rsidR="006F31FF" w:rsidRPr="00707F79">
              <w:rPr>
                <w:rFonts w:ascii="Arial" w:hAnsi="Arial" w:cs="Arial"/>
                <w:color w:val="404040"/>
                <w:sz w:val="16"/>
                <w:szCs w:val="16"/>
              </w:rPr>
              <w:t> </w:t>
            </w:r>
            <w:r w:rsidR="00D948FC" w:rsidRPr="00707F79">
              <w:rPr>
                <w:rFonts w:ascii="Arial" w:hAnsi="Arial" w:cs="Arial"/>
                <w:color w:val="404040"/>
                <w:sz w:val="16"/>
                <w:szCs w:val="16"/>
              </w:rPr>
              <w:t>15</w:t>
            </w:r>
          </w:p>
        </w:tc>
        <w:tc>
          <w:tcPr>
            <w:tcW w:w="992" w:type="dxa"/>
            <w:vAlign w:val="center"/>
          </w:tcPr>
          <w:p w:rsidR="004C5E7B" w:rsidRPr="00707F79" w:rsidRDefault="004C5E7B" w:rsidP="00A617DA">
            <w:pPr>
              <w:jc w:val="center"/>
              <w:rPr>
                <w:rFonts w:ascii="Arial" w:hAnsi="Arial" w:cs="Arial"/>
                <w:color w:val="404040"/>
                <w:sz w:val="16"/>
                <w:szCs w:val="16"/>
              </w:rPr>
            </w:pPr>
            <w:r w:rsidRPr="00707F79">
              <w:rPr>
                <w:rFonts w:ascii="Arial" w:hAnsi="Arial" w:cs="Arial"/>
                <w:color w:val="404040"/>
                <w:sz w:val="16"/>
                <w:szCs w:val="16"/>
              </w:rPr>
              <w:t>% change</w:t>
            </w:r>
          </w:p>
        </w:tc>
        <w:tc>
          <w:tcPr>
            <w:tcW w:w="630" w:type="dxa"/>
            <w:vAlign w:val="center"/>
          </w:tcPr>
          <w:p w:rsidR="004C5E7B" w:rsidRPr="00707F79" w:rsidRDefault="004F31CD" w:rsidP="00C45DDF">
            <w:pPr>
              <w:jc w:val="right"/>
              <w:rPr>
                <w:rFonts w:ascii="Arial" w:hAnsi="Arial" w:cs="Arial"/>
                <w:color w:val="404040"/>
                <w:sz w:val="16"/>
                <w:szCs w:val="16"/>
              </w:rPr>
            </w:pPr>
            <w:r w:rsidRPr="00707F79">
              <w:rPr>
                <w:rFonts w:ascii="Arial" w:hAnsi="Arial" w:cs="Arial"/>
                <w:color w:val="404040"/>
                <w:sz w:val="16"/>
                <w:szCs w:val="16"/>
              </w:rPr>
              <w:t>-0.8</w:t>
            </w:r>
          </w:p>
        </w:tc>
        <w:tc>
          <w:tcPr>
            <w:tcW w:w="630" w:type="dxa"/>
            <w:vAlign w:val="center"/>
          </w:tcPr>
          <w:p w:rsidR="004C5E7B" w:rsidRPr="00707F79" w:rsidRDefault="004F31CD" w:rsidP="00703800">
            <w:pPr>
              <w:jc w:val="right"/>
              <w:rPr>
                <w:rFonts w:ascii="Arial" w:hAnsi="Arial" w:cs="Arial"/>
                <w:color w:val="404040"/>
                <w:sz w:val="16"/>
                <w:szCs w:val="16"/>
              </w:rPr>
            </w:pPr>
            <w:r w:rsidRPr="00707F79">
              <w:rPr>
                <w:rFonts w:ascii="Arial" w:hAnsi="Arial" w:cs="Arial"/>
                <w:color w:val="404040"/>
                <w:sz w:val="16"/>
                <w:szCs w:val="16"/>
              </w:rPr>
              <w:t>1.0</w:t>
            </w:r>
          </w:p>
        </w:tc>
        <w:tc>
          <w:tcPr>
            <w:tcW w:w="630" w:type="dxa"/>
            <w:vAlign w:val="center"/>
          </w:tcPr>
          <w:p w:rsidR="004C5E7B" w:rsidRPr="00707F79" w:rsidRDefault="004F31CD" w:rsidP="008866E3">
            <w:pPr>
              <w:jc w:val="right"/>
              <w:rPr>
                <w:rFonts w:ascii="Arial" w:hAnsi="Arial" w:cs="Arial"/>
                <w:color w:val="404040"/>
                <w:sz w:val="16"/>
                <w:szCs w:val="16"/>
              </w:rPr>
            </w:pPr>
            <w:r w:rsidRPr="00707F79">
              <w:rPr>
                <w:rFonts w:ascii="Arial" w:hAnsi="Arial" w:cs="Arial"/>
                <w:color w:val="404040"/>
                <w:sz w:val="16"/>
                <w:szCs w:val="16"/>
              </w:rPr>
              <w:t>2.1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-4.1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-0.9</w:t>
            </w:r>
          </w:p>
        </w:tc>
        <w:tc>
          <w:tcPr>
            <w:tcW w:w="630" w:type="dxa"/>
            <w:vAlign w:val="center"/>
          </w:tcPr>
          <w:p w:rsidR="004C5E7B" w:rsidRPr="00707F79" w:rsidRDefault="004F31CD" w:rsidP="0011157D">
            <w:pPr>
              <w:jc w:val="center"/>
              <w:rPr>
                <w:rFonts w:ascii="Arial" w:hAnsi="Arial" w:cs="Arial"/>
                <w:color w:val="404040"/>
                <w:sz w:val="16"/>
                <w:szCs w:val="16"/>
              </w:rPr>
            </w:pPr>
            <w:r w:rsidRPr="00707F79">
              <w:rPr>
                <w:rFonts w:ascii="Arial" w:hAnsi="Arial" w:cs="Arial"/>
                <w:color w:val="404040"/>
                <w:sz w:val="16"/>
                <w:szCs w:val="16"/>
              </w:rPr>
              <w:t>5.3</w:t>
            </w:r>
          </w:p>
        </w:tc>
        <w:tc>
          <w:tcPr>
            <w:tcW w:w="740" w:type="dxa"/>
            <w:vAlign w:val="center"/>
          </w:tcPr>
          <w:p w:rsidR="004C5E7B" w:rsidRPr="00707F79" w:rsidRDefault="0011157D" w:rsidP="00D948FC">
            <w:pPr>
              <w:jc w:val="right"/>
              <w:rPr>
                <w:rFonts w:ascii="Arial" w:hAnsi="Arial" w:cs="Arial"/>
                <w:color w:val="404040"/>
                <w:sz w:val="16"/>
                <w:szCs w:val="16"/>
              </w:rPr>
            </w:pPr>
            <w:r w:rsidRPr="00707F79">
              <w:rPr>
                <w:rFonts w:ascii="Arial" w:hAnsi="Arial" w:cs="Arial"/>
                <w:color w:val="404040"/>
                <w:sz w:val="16"/>
                <w:szCs w:val="16"/>
              </w:rPr>
              <w:t>4.</w:t>
            </w:r>
            <w:r w:rsidR="004F31CD" w:rsidRPr="00707F79">
              <w:rPr>
                <w:rFonts w:ascii="Arial" w:hAnsi="Arial" w:cs="Arial"/>
                <w:color w:val="404040"/>
                <w:sz w:val="16"/>
                <w:szCs w:val="16"/>
              </w:rPr>
              <w:t>2</w:t>
            </w:r>
          </w:p>
        </w:tc>
        <w:tc>
          <w:tcPr>
            <w:tcW w:w="630" w:type="dxa"/>
            <w:shd w:val="clear" w:color="auto" w:fill="FFCC99"/>
            <w:vAlign w:val="center"/>
          </w:tcPr>
          <w:p w:rsidR="004C5E7B" w:rsidRPr="00707F79" w:rsidRDefault="004F31CD" w:rsidP="00E24C84">
            <w:pPr>
              <w:jc w:val="right"/>
              <w:rPr>
                <w:rFonts w:ascii="Arial" w:hAnsi="Arial" w:cs="Arial"/>
                <w:color w:val="404040"/>
                <w:sz w:val="16"/>
                <w:szCs w:val="16"/>
              </w:rPr>
            </w:pPr>
            <w:r w:rsidRPr="00707F79">
              <w:rPr>
                <w:rFonts w:ascii="Arial" w:hAnsi="Arial" w:cs="Arial"/>
                <w:color w:val="404040"/>
                <w:sz w:val="16"/>
                <w:szCs w:val="16"/>
              </w:rPr>
              <w:t>6.1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flat</w:t>
            </w:r>
          </w:p>
        </w:tc>
      </w:tr>
      <w:tr w:rsidR="004C5E7B" w:rsidRPr="00707F79" w:rsidTr="00E15C76">
        <w:trPr>
          <w:tblHeader/>
        </w:trPr>
        <w:tc>
          <w:tcPr>
            <w:tcW w:w="2694" w:type="dxa"/>
            <w:vAlign w:val="center"/>
          </w:tcPr>
          <w:p w:rsidR="004C5E7B" w:rsidRPr="00707F79" w:rsidRDefault="004C5E7B" w:rsidP="00E15F59">
            <w:pPr>
              <w:tabs>
                <w:tab w:val="num" w:pos="426"/>
              </w:tabs>
              <w:spacing w:before="80" w:after="80" w:line="276" w:lineRule="auto"/>
              <w:rPr>
                <w:rFonts w:ascii="Arial" w:hAnsi="Arial" w:cs="Arial"/>
                <w:b/>
                <w:color w:val="404040" w:themeColor="text1" w:themeTint="BF"/>
                <w:sz w:val="16"/>
                <w:szCs w:val="16"/>
              </w:rPr>
            </w:pPr>
            <w:r w:rsidRPr="00707F79">
              <w:rPr>
                <w:rFonts w:ascii="Arial" w:hAnsi="Arial" w:cs="Arial"/>
                <w:b/>
                <w:color w:val="404040" w:themeColor="text1" w:themeTint="BF"/>
                <w:sz w:val="16"/>
                <w:szCs w:val="16"/>
              </w:rPr>
              <w:t>Consumer Spending</w:t>
            </w:r>
          </w:p>
        </w:tc>
        <w:tc>
          <w:tcPr>
            <w:tcW w:w="1560" w:type="dxa"/>
            <w:vAlign w:val="center"/>
          </w:tcPr>
          <w:p w:rsidR="004C5E7B" w:rsidRPr="00707F79" w:rsidRDefault="004C5E7B" w:rsidP="002D2944">
            <w:pPr>
              <w:spacing w:line="276" w:lineRule="auto"/>
              <w:jc w:val="center"/>
              <w:rPr>
                <w:rFonts w:ascii="Arial" w:hAnsi="Arial" w:cs="Arial"/>
                <w:color w:val="404040"/>
                <w:sz w:val="16"/>
                <w:szCs w:val="16"/>
              </w:rPr>
            </w:pPr>
          </w:p>
        </w:tc>
        <w:tc>
          <w:tcPr>
            <w:tcW w:w="992" w:type="dxa"/>
            <w:vAlign w:val="center"/>
          </w:tcPr>
          <w:p w:rsidR="004C5E7B" w:rsidRPr="00707F79" w:rsidRDefault="004C5E7B" w:rsidP="002D2944">
            <w:pPr>
              <w:spacing w:line="276" w:lineRule="auto"/>
              <w:jc w:val="center"/>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74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r>
      <w:tr w:rsidR="004C5E7B" w:rsidRPr="00707F79" w:rsidTr="00E15C76">
        <w:trPr>
          <w:tblHeader/>
        </w:trPr>
        <w:tc>
          <w:tcPr>
            <w:tcW w:w="2694" w:type="dxa"/>
            <w:vAlign w:val="bottom"/>
          </w:tcPr>
          <w:p w:rsidR="004C5E7B" w:rsidRPr="00707F79"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Retail trade</w:t>
            </w:r>
          </w:p>
        </w:tc>
        <w:tc>
          <w:tcPr>
            <w:tcW w:w="1560" w:type="dxa"/>
            <w:vAlign w:val="bottom"/>
          </w:tcPr>
          <w:p w:rsidR="004C5E7B" w:rsidRPr="00707F79" w:rsidRDefault="004C5E7B" w:rsidP="0077224E">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F91C0B" w:rsidRPr="00707F79">
              <w:rPr>
                <w:rFonts w:ascii="Arial" w:hAnsi="Arial" w:cs="Arial"/>
                <w:color w:val="404040" w:themeColor="text1" w:themeTint="BF"/>
                <w:sz w:val="16"/>
                <w:szCs w:val="16"/>
              </w:rPr>
              <w:br/>
            </w:r>
            <w:r w:rsidR="0077224E" w:rsidRPr="00707F79">
              <w:rPr>
                <w:rFonts w:ascii="Arial" w:hAnsi="Arial" w:cs="Arial"/>
                <w:color w:val="404040" w:themeColor="text1" w:themeTint="BF"/>
                <w:sz w:val="16"/>
                <w:szCs w:val="16"/>
              </w:rPr>
              <w:t>February</w:t>
            </w:r>
            <w:r w:rsidR="003A54DC" w:rsidRPr="00707F79">
              <w:rPr>
                <w:rFonts w:ascii="Arial" w:hAnsi="Arial" w:cs="Arial"/>
                <w:color w:val="404040" w:themeColor="text1" w:themeTint="BF"/>
                <w:sz w:val="16"/>
                <w:szCs w:val="16"/>
              </w:rPr>
              <w:t xml:space="preserve"> 15</w:t>
            </w:r>
          </w:p>
        </w:tc>
        <w:tc>
          <w:tcPr>
            <w:tcW w:w="992" w:type="dxa"/>
            <w:vAlign w:val="bottom"/>
          </w:tcPr>
          <w:p w:rsidR="004C5E7B" w:rsidRPr="00707F79"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4C5E7B" w:rsidRPr="00707F79"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w:t>
            </w:r>
            <w:r w:rsidR="0077224E" w:rsidRPr="00707F79">
              <w:rPr>
                <w:rFonts w:ascii="Arial" w:hAnsi="Arial" w:cs="Arial"/>
                <w:color w:val="404040" w:themeColor="text1" w:themeTint="BF"/>
                <w:sz w:val="16"/>
                <w:szCs w:val="16"/>
              </w:rPr>
              <w:t>0</w:t>
            </w:r>
          </w:p>
        </w:tc>
        <w:tc>
          <w:tcPr>
            <w:tcW w:w="630" w:type="dxa"/>
            <w:vAlign w:val="bottom"/>
          </w:tcPr>
          <w:p w:rsidR="004C5E7B" w:rsidRPr="00707F79" w:rsidRDefault="0077224E" w:rsidP="002C48A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5.6</w:t>
            </w:r>
          </w:p>
        </w:tc>
        <w:tc>
          <w:tcPr>
            <w:tcW w:w="630" w:type="dxa"/>
            <w:vAlign w:val="bottom"/>
          </w:tcPr>
          <w:p w:rsidR="004C5E7B" w:rsidRPr="00707F79"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2.8</w:t>
            </w:r>
          </w:p>
        </w:tc>
        <w:tc>
          <w:tcPr>
            <w:tcW w:w="630" w:type="dxa"/>
            <w:vAlign w:val="bottom"/>
          </w:tcPr>
          <w:p w:rsidR="004C5E7B" w:rsidRPr="00707F79" w:rsidRDefault="0077224E" w:rsidP="002C48A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1.7</w:t>
            </w:r>
          </w:p>
        </w:tc>
        <w:tc>
          <w:tcPr>
            <w:tcW w:w="630" w:type="dxa"/>
            <w:vAlign w:val="bottom"/>
          </w:tcPr>
          <w:p w:rsidR="004C5E7B" w:rsidRPr="00707F79" w:rsidRDefault="0077224E" w:rsidP="00A54E5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3.4</w:t>
            </w:r>
          </w:p>
        </w:tc>
        <w:tc>
          <w:tcPr>
            <w:tcW w:w="630" w:type="dxa"/>
            <w:vAlign w:val="bottom"/>
          </w:tcPr>
          <w:p w:rsidR="004C5E7B" w:rsidRPr="00707F79" w:rsidRDefault="003A54DC" w:rsidP="007722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w:t>
            </w:r>
            <w:r w:rsidR="0077224E" w:rsidRPr="00707F79">
              <w:rPr>
                <w:rFonts w:ascii="Arial" w:hAnsi="Arial" w:cs="Arial"/>
                <w:color w:val="404040" w:themeColor="text1" w:themeTint="BF"/>
                <w:sz w:val="16"/>
                <w:szCs w:val="16"/>
              </w:rPr>
              <w:t>0</w:t>
            </w:r>
          </w:p>
        </w:tc>
        <w:tc>
          <w:tcPr>
            <w:tcW w:w="740" w:type="dxa"/>
            <w:vAlign w:val="bottom"/>
          </w:tcPr>
          <w:p w:rsidR="004C5E7B" w:rsidRPr="00707F79" w:rsidRDefault="0077224E" w:rsidP="00C137DA">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1.1</w:t>
            </w:r>
          </w:p>
        </w:tc>
        <w:tc>
          <w:tcPr>
            <w:tcW w:w="630" w:type="dxa"/>
            <w:shd w:val="clear" w:color="auto" w:fill="FFCC99"/>
            <w:vAlign w:val="bottom"/>
          </w:tcPr>
          <w:p w:rsidR="004C5E7B" w:rsidRPr="00707F79" w:rsidRDefault="0077224E" w:rsidP="007C726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3.2</w:t>
            </w:r>
          </w:p>
        </w:tc>
        <w:tc>
          <w:tcPr>
            <w:tcW w:w="630" w:type="dxa"/>
            <w:vAlign w:val="bottom"/>
          </w:tcPr>
          <w:p w:rsidR="004C5E7B" w:rsidRPr="00707F79"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w:t>
            </w:r>
            <w:r w:rsidR="0077224E" w:rsidRPr="00707F79">
              <w:rPr>
                <w:rFonts w:ascii="Arial" w:hAnsi="Arial" w:cs="Arial"/>
                <w:color w:val="404040" w:themeColor="text1" w:themeTint="BF"/>
                <w:sz w:val="16"/>
                <w:szCs w:val="16"/>
              </w:rPr>
              <w:t>0</w:t>
            </w:r>
          </w:p>
        </w:tc>
      </w:tr>
      <w:tr w:rsidR="004C5E7B" w:rsidRPr="00707F79" w:rsidTr="00E15C76">
        <w:trPr>
          <w:tblHeader/>
        </w:trPr>
        <w:tc>
          <w:tcPr>
            <w:tcW w:w="2694" w:type="dxa"/>
            <w:vAlign w:val="center"/>
          </w:tcPr>
          <w:p w:rsidR="004C5E7B" w:rsidRPr="00707F79"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New motor vehicle sales</w:t>
            </w:r>
          </w:p>
        </w:tc>
        <w:tc>
          <w:tcPr>
            <w:tcW w:w="1560" w:type="dxa"/>
            <w:vAlign w:val="center"/>
          </w:tcPr>
          <w:p w:rsidR="004C5E7B" w:rsidRPr="00707F79" w:rsidRDefault="004C5E7B" w:rsidP="008B2832">
            <w:pPr>
              <w:spacing w:line="276" w:lineRule="auto"/>
              <w:jc w:val="center"/>
              <w:rPr>
                <w:rFonts w:ascii="Arial" w:hAnsi="Arial" w:cs="Arial"/>
                <w:color w:val="404040"/>
                <w:sz w:val="16"/>
                <w:szCs w:val="16"/>
              </w:rPr>
            </w:pPr>
            <w:r w:rsidRPr="00707F79">
              <w:rPr>
                <w:rFonts w:ascii="Arial" w:hAnsi="Arial" w:cs="Arial"/>
                <w:color w:val="404040"/>
                <w:sz w:val="16"/>
                <w:szCs w:val="16"/>
              </w:rPr>
              <w:t xml:space="preserve">Year to </w:t>
            </w:r>
            <w:r w:rsidR="008B2832" w:rsidRPr="00707F79">
              <w:rPr>
                <w:rFonts w:ascii="Arial" w:hAnsi="Arial" w:cs="Arial"/>
                <w:color w:val="404040"/>
                <w:sz w:val="16"/>
                <w:szCs w:val="16"/>
              </w:rPr>
              <w:t>February</w:t>
            </w:r>
            <w:r w:rsidR="00AB6E8F" w:rsidRPr="00707F79">
              <w:rPr>
                <w:rFonts w:ascii="Arial" w:hAnsi="Arial" w:cs="Arial"/>
                <w:color w:val="404040"/>
                <w:sz w:val="16"/>
                <w:szCs w:val="16"/>
              </w:rPr>
              <w:t> </w:t>
            </w:r>
            <w:r w:rsidR="00BE4459" w:rsidRPr="00707F79">
              <w:rPr>
                <w:rFonts w:ascii="Arial" w:hAnsi="Arial" w:cs="Arial"/>
                <w:color w:val="404040"/>
                <w:sz w:val="16"/>
                <w:szCs w:val="16"/>
              </w:rPr>
              <w:t>15</w:t>
            </w:r>
          </w:p>
        </w:tc>
        <w:tc>
          <w:tcPr>
            <w:tcW w:w="992" w:type="dxa"/>
            <w:vAlign w:val="center"/>
          </w:tcPr>
          <w:p w:rsidR="004C5E7B" w:rsidRPr="00707F79" w:rsidRDefault="004C5E7B" w:rsidP="002D2944">
            <w:pPr>
              <w:spacing w:line="276" w:lineRule="auto"/>
              <w:jc w:val="center"/>
              <w:rPr>
                <w:rFonts w:ascii="Arial" w:hAnsi="Arial" w:cs="Arial"/>
                <w:color w:val="404040"/>
                <w:sz w:val="16"/>
                <w:szCs w:val="16"/>
              </w:rPr>
            </w:pPr>
            <w:r w:rsidRPr="00707F79">
              <w:rPr>
                <w:rFonts w:ascii="Arial" w:hAnsi="Arial" w:cs="Arial"/>
                <w:color w:val="404040"/>
                <w:sz w:val="16"/>
                <w:szCs w:val="16"/>
              </w:rPr>
              <w:t>% change</w:t>
            </w:r>
          </w:p>
        </w:tc>
        <w:tc>
          <w:tcPr>
            <w:tcW w:w="630" w:type="dxa"/>
            <w:vAlign w:val="center"/>
          </w:tcPr>
          <w:p w:rsidR="004C5E7B" w:rsidRPr="00707F79" w:rsidRDefault="00AB6E8F" w:rsidP="00AB6E8F">
            <w:pPr>
              <w:spacing w:line="276" w:lineRule="auto"/>
              <w:jc w:val="right"/>
              <w:rPr>
                <w:rFonts w:ascii="Arial" w:hAnsi="Arial" w:cs="Arial"/>
                <w:color w:val="404040"/>
                <w:sz w:val="16"/>
                <w:szCs w:val="16"/>
              </w:rPr>
            </w:pPr>
            <w:r w:rsidRPr="00707F79">
              <w:rPr>
                <w:rFonts w:ascii="Arial" w:hAnsi="Arial" w:cs="Arial"/>
                <w:color w:val="404040"/>
                <w:sz w:val="16"/>
                <w:szCs w:val="16"/>
              </w:rPr>
              <w:t>1</w:t>
            </w:r>
            <w:r w:rsidR="00857A06" w:rsidRPr="00707F79">
              <w:rPr>
                <w:rFonts w:ascii="Arial" w:hAnsi="Arial" w:cs="Arial"/>
                <w:color w:val="404040"/>
                <w:sz w:val="16"/>
                <w:szCs w:val="16"/>
              </w:rPr>
              <w:t>.</w:t>
            </w:r>
            <w:r w:rsidR="008B2832" w:rsidRPr="00707F79">
              <w:rPr>
                <w:rFonts w:ascii="Arial" w:hAnsi="Arial" w:cs="Arial"/>
                <w:color w:val="404040"/>
                <w:sz w:val="16"/>
                <w:szCs w:val="16"/>
              </w:rPr>
              <w:t>5</w:t>
            </w:r>
          </w:p>
        </w:tc>
        <w:tc>
          <w:tcPr>
            <w:tcW w:w="630" w:type="dxa"/>
            <w:vAlign w:val="center"/>
          </w:tcPr>
          <w:p w:rsidR="004C5E7B" w:rsidRPr="00707F79" w:rsidRDefault="008B2832" w:rsidP="00D468C0">
            <w:pPr>
              <w:spacing w:line="276" w:lineRule="auto"/>
              <w:jc w:val="right"/>
              <w:rPr>
                <w:rFonts w:ascii="Arial" w:hAnsi="Arial" w:cs="Arial"/>
                <w:color w:val="404040"/>
                <w:sz w:val="16"/>
                <w:szCs w:val="16"/>
              </w:rPr>
            </w:pPr>
            <w:r w:rsidRPr="00707F79">
              <w:rPr>
                <w:rFonts w:ascii="Arial" w:hAnsi="Arial" w:cs="Arial"/>
                <w:color w:val="404040"/>
                <w:sz w:val="16"/>
                <w:szCs w:val="16"/>
              </w:rPr>
              <w:t>0.0</w:t>
            </w:r>
          </w:p>
        </w:tc>
        <w:tc>
          <w:tcPr>
            <w:tcW w:w="630" w:type="dxa"/>
            <w:vAlign w:val="center"/>
          </w:tcPr>
          <w:p w:rsidR="004C5E7B" w:rsidRPr="00707F79" w:rsidRDefault="008B2832" w:rsidP="00D468C0">
            <w:pPr>
              <w:spacing w:line="276" w:lineRule="auto"/>
              <w:jc w:val="right"/>
              <w:rPr>
                <w:rFonts w:ascii="Arial" w:hAnsi="Arial" w:cs="Arial"/>
                <w:color w:val="404040"/>
                <w:sz w:val="16"/>
                <w:szCs w:val="16"/>
              </w:rPr>
            </w:pPr>
            <w:r w:rsidRPr="00707F79">
              <w:rPr>
                <w:rFonts w:ascii="Arial" w:hAnsi="Arial" w:cs="Arial"/>
                <w:color w:val="404040"/>
                <w:sz w:val="16"/>
                <w:szCs w:val="16"/>
              </w:rPr>
              <w:t>-3.2</w:t>
            </w:r>
          </w:p>
        </w:tc>
        <w:tc>
          <w:tcPr>
            <w:tcW w:w="630" w:type="dxa"/>
            <w:vAlign w:val="center"/>
          </w:tcPr>
          <w:p w:rsidR="004C5E7B" w:rsidRPr="00707F79" w:rsidRDefault="008B2832" w:rsidP="00C6438A">
            <w:pPr>
              <w:spacing w:line="276" w:lineRule="auto"/>
              <w:jc w:val="right"/>
              <w:rPr>
                <w:rFonts w:ascii="Arial" w:hAnsi="Arial" w:cs="Arial"/>
                <w:color w:val="404040"/>
                <w:sz w:val="16"/>
                <w:szCs w:val="16"/>
              </w:rPr>
            </w:pPr>
            <w:r w:rsidRPr="00707F79">
              <w:rPr>
                <w:rFonts w:ascii="Arial" w:hAnsi="Arial" w:cs="Arial"/>
                <w:color w:val="404040"/>
                <w:sz w:val="16"/>
                <w:szCs w:val="16"/>
              </w:rPr>
              <w:t>-7.0</w:t>
            </w:r>
          </w:p>
        </w:tc>
        <w:tc>
          <w:tcPr>
            <w:tcW w:w="630" w:type="dxa"/>
            <w:vAlign w:val="center"/>
          </w:tcPr>
          <w:p w:rsidR="004C5E7B" w:rsidRPr="00707F79" w:rsidRDefault="008B2832" w:rsidP="00AB6E8F">
            <w:pPr>
              <w:spacing w:line="276" w:lineRule="auto"/>
              <w:jc w:val="right"/>
              <w:rPr>
                <w:rFonts w:ascii="Arial" w:hAnsi="Arial" w:cs="Arial"/>
                <w:color w:val="404040"/>
                <w:sz w:val="16"/>
                <w:szCs w:val="16"/>
              </w:rPr>
            </w:pPr>
            <w:r w:rsidRPr="00707F79">
              <w:rPr>
                <w:rFonts w:ascii="Arial" w:hAnsi="Arial" w:cs="Arial"/>
                <w:color w:val="404040"/>
                <w:sz w:val="16"/>
                <w:szCs w:val="16"/>
              </w:rPr>
              <w:t>0.6</w:t>
            </w:r>
          </w:p>
        </w:tc>
        <w:tc>
          <w:tcPr>
            <w:tcW w:w="630" w:type="dxa"/>
            <w:vAlign w:val="center"/>
          </w:tcPr>
          <w:p w:rsidR="004C5E7B" w:rsidRPr="00707F79" w:rsidRDefault="008B2832" w:rsidP="00AB6E8F">
            <w:pPr>
              <w:spacing w:line="276" w:lineRule="auto"/>
              <w:jc w:val="right"/>
              <w:rPr>
                <w:rFonts w:ascii="Arial" w:hAnsi="Arial" w:cs="Arial"/>
                <w:color w:val="404040"/>
                <w:sz w:val="16"/>
                <w:szCs w:val="16"/>
              </w:rPr>
            </w:pPr>
            <w:r w:rsidRPr="00707F79">
              <w:rPr>
                <w:rFonts w:ascii="Arial" w:hAnsi="Arial" w:cs="Arial"/>
                <w:color w:val="404040"/>
                <w:sz w:val="16"/>
                <w:szCs w:val="16"/>
              </w:rPr>
              <w:t>-8.3</w:t>
            </w:r>
          </w:p>
        </w:tc>
        <w:tc>
          <w:tcPr>
            <w:tcW w:w="740" w:type="dxa"/>
            <w:vAlign w:val="center"/>
          </w:tcPr>
          <w:p w:rsidR="004C5E7B" w:rsidRPr="00707F79" w:rsidRDefault="008B2832" w:rsidP="00216115">
            <w:pPr>
              <w:spacing w:line="276" w:lineRule="auto"/>
              <w:jc w:val="right"/>
              <w:rPr>
                <w:rFonts w:ascii="Arial" w:hAnsi="Arial" w:cs="Arial"/>
                <w:color w:val="404040"/>
                <w:sz w:val="16"/>
                <w:szCs w:val="16"/>
              </w:rPr>
            </w:pPr>
            <w:r w:rsidRPr="00707F79">
              <w:rPr>
                <w:rFonts w:ascii="Arial" w:hAnsi="Arial" w:cs="Arial"/>
                <w:color w:val="404040"/>
                <w:sz w:val="16"/>
                <w:szCs w:val="16"/>
              </w:rPr>
              <w:t>-3.6</w:t>
            </w:r>
          </w:p>
        </w:tc>
        <w:tc>
          <w:tcPr>
            <w:tcW w:w="630" w:type="dxa"/>
            <w:shd w:val="clear" w:color="auto" w:fill="FFCC99"/>
            <w:vAlign w:val="center"/>
          </w:tcPr>
          <w:p w:rsidR="004C5E7B" w:rsidRPr="00707F79" w:rsidRDefault="008B2832" w:rsidP="00C6438A">
            <w:pPr>
              <w:spacing w:line="276" w:lineRule="auto"/>
              <w:jc w:val="right"/>
              <w:rPr>
                <w:rFonts w:ascii="Arial" w:hAnsi="Arial" w:cs="Arial"/>
                <w:color w:val="404040"/>
                <w:sz w:val="16"/>
                <w:szCs w:val="16"/>
              </w:rPr>
            </w:pPr>
            <w:r w:rsidRPr="00707F79">
              <w:rPr>
                <w:rFonts w:ascii="Arial" w:hAnsi="Arial" w:cs="Arial"/>
                <w:color w:val="404040"/>
                <w:sz w:val="16"/>
                <w:szCs w:val="16"/>
              </w:rPr>
              <w:t>-2.4</w:t>
            </w:r>
          </w:p>
        </w:tc>
        <w:tc>
          <w:tcPr>
            <w:tcW w:w="630" w:type="dxa"/>
            <w:vAlign w:val="center"/>
          </w:tcPr>
          <w:p w:rsidR="004C5E7B" w:rsidRPr="00707F79" w:rsidRDefault="008B2832" w:rsidP="00C6438A">
            <w:pPr>
              <w:spacing w:line="276" w:lineRule="auto"/>
              <w:jc w:val="right"/>
              <w:rPr>
                <w:rFonts w:ascii="Arial" w:hAnsi="Arial" w:cs="Arial"/>
                <w:color w:val="404040"/>
                <w:sz w:val="16"/>
                <w:szCs w:val="16"/>
              </w:rPr>
            </w:pPr>
            <w:r w:rsidRPr="00707F79">
              <w:rPr>
                <w:rFonts w:ascii="Arial" w:hAnsi="Arial" w:cs="Arial"/>
                <w:color w:val="404040"/>
                <w:sz w:val="16"/>
                <w:szCs w:val="16"/>
              </w:rPr>
              <w:t>-1.2</w:t>
            </w:r>
          </w:p>
        </w:tc>
      </w:tr>
      <w:tr w:rsidR="004C5E7B" w:rsidRPr="00707F79" w:rsidTr="00E15C76">
        <w:trPr>
          <w:tblHeader/>
        </w:trPr>
        <w:tc>
          <w:tcPr>
            <w:tcW w:w="2694" w:type="dxa"/>
            <w:vAlign w:val="center"/>
          </w:tcPr>
          <w:p w:rsidR="004C5E7B" w:rsidRPr="00707F79"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Petrol prices (d)</w:t>
            </w:r>
          </w:p>
        </w:tc>
        <w:tc>
          <w:tcPr>
            <w:tcW w:w="1560" w:type="dxa"/>
            <w:vAlign w:val="center"/>
          </w:tcPr>
          <w:p w:rsidR="004C5E7B" w:rsidRPr="00707F79" w:rsidRDefault="004C5E7B" w:rsidP="002D2944">
            <w:pPr>
              <w:spacing w:line="276" w:lineRule="auto"/>
              <w:jc w:val="center"/>
              <w:rPr>
                <w:rFonts w:ascii="Arial" w:hAnsi="Arial" w:cs="Arial"/>
                <w:color w:val="404040"/>
                <w:sz w:val="16"/>
                <w:szCs w:val="16"/>
              </w:rPr>
            </w:pPr>
            <w:r w:rsidRPr="00707F79">
              <w:rPr>
                <w:rFonts w:ascii="Arial" w:hAnsi="Arial" w:cs="Arial"/>
                <w:color w:val="404040"/>
                <w:sz w:val="16"/>
                <w:szCs w:val="16"/>
              </w:rPr>
              <w:t>Week ending</w:t>
            </w:r>
          </w:p>
          <w:p w:rsidR="004C5E7B" w:rsidRPr="00707F79" w:rsidRDefault="00CA495F" w:rsidP="006F7A3D">
            <w:pPr>
              <w:spacing w:line="276" w:lineRule="auto"/>
              <w:jc w:val="center"/>
              <w:rPr>
                <w:rFonts w:ascii="Arial" w:hAnsi="Arial" w:cs="Arial"/>
                <w:color w:val="404040"/>
                <w:sz w:val="16"/>
                <w:szCs w:val="16"/>
              </w:rPr>
            </w:pPr>
            <w:r w:rsidRPr="00707F79">
              <w:rPr>
                <w:rFonts w:ascii="Arial" w:hAnsi="Arial" w:cs="Arial"/>
                <w:color w:val="404040"/>
                <w:sz w:val="16"/>
                <w:szCs w:val="16"/>
              </w:rPr>
              <w:t>2</w:t>
            </w:r>
            <w:r w:rsidR="006F7A3D" w:rsidRPr="00707F79">
              <w:rPr>
                <w:rFonts w:ascii="Arial" w:hAnsi="Arial" w:cs="Arial"/>
                <w:color w:val="404040"/>
                <w:sz w:val="16"/>
                <w:szCs w:val="16"/>
              </w:rPr>
              <w:t>9</w:t>
            </w:r>
            <w:r w:rsidR="004C5E7B" w:rsidRPr="00707F79">
              <w:rPr>
                <w:rFonts w:ascii="Arial" w:hAnsi="Arial" w:cs="Arial"/>
                <w:color w:val="404040"/>
                <w:sz w:val="16"/>
                <w:szCs w:val="16"/>
              </w:rPr>
              <w:t xml:space="preserve"> </w:t>
            </w:r>
            <w:r w:rsidR="006F7A3D" w:rsidRPr="00707F79">
              <w:rPr>
                <w:rFonts w:ascii="Arial" w:hAnsi="Arial" w:cs="Arial"/>
                <w:color w:val="404040"/>
                <w:sz w:val="16"/>
                <w:szCs w:val="16"/>
              </w:rPr>
              <w:t>March</w:t>
            </w:r>
            <w:r w:rsidR="00CD2271" w:rsidRPr="00707F79">
              <w:rPr>
                <w:rFonts w:ascii="Arial" w:hAnsi="Arial" w:cs="Arial"/>
                <w:color w:val="404040"/>
                <w:sz w:val="16"/>
                <w:szCs w:val="16"/>
              </w:rPr>
              <w:t xml:space="preserve"> </w:t>
            </w:r>
            <w:r w:rsidR="001B4F88" w:rsidRPr="00707F79">
              <w:rPr>
                <w:rFonts w:ascii="Arial" w:hAnsi="Arial" w:cs="Arial"/>
                <w:color w:val="404040"/>
                <w:sz w:val="16"/>
                <w:szCs w:val="16"/>
              </w:rPr>
              <w:t>15</w:t>
            </w:r>
          </w:p>
        </w:tc>
        <w:tc>
          <w:tcPr>
            <w:tcW w:w="992" w:type="dxa"/>
            <w:vAlign w:val="center"/>
          </w:tcPr>
          <w:p w:rsidR="004C5E7B" w:rsidRPr="00707F79" w:rsidRDefault="004C5E7B" w:rsidP="002D2944">
            <w:pPr>
              <w:spacing w:line="276" w:lineRule="auto"/>
              <w:jc w:val="center"/>
              <w:rPr>
                <w:rFonts w:ascii="Arial" w:hAnsi="Arial" w:cs="Arial"/>
                <w:color w:val="404040"/>
                <w:sz w:val="16"/>
                <w:szCs w:val="16"/>
              </w:rPr>
            </w:pPr>
            <w:r w:rsidRPr="00707F79">
              <w:rPr>
                <w:rFonts w:ascii="Arial" w:hAnsi="Arial" w:cs="Arial"/>
                <w:color w:val="404040"/>
                <w:sz w:val="16"/>
                <w:szCs w:val="16"/>
              </w:rPr>
              <w:t>cpl</w:t>
            </w:r>
          </w:p>
        </w:tc>
        <w:tc>
          <w:tcPr>
            <w:tcW w:w="630" w:type="dxa"/>
            <w:vAlign w:val="center"/>
          </w:tcPr>
          <w:p w:rsidR="004C5E7B" w:rsidRPr="00707F79" w:rsidRDefault="006F7A3D" w:rsidP="00051AF5">
            <w:pPr>
              <w:spacing w:line="276" w:lineRule="auto"/>
              <w:jc w:val="right"/>
              <w:rPr>
                <w:rFonts w:ascii="Arial" w:hAnsi="Arial" w:cs="Arial"/>
                <w:color w:val="404040"/>
                <w:sz w:val="16"/>
                <w:szCs w:val="16"/>
              </w:rPr>
            </w:pPr>
            <w:r w:rsidRPr="00707F79">
              <w:rPr>
                <w:rFonts w:ascii="Arial" w:hAnsi="Arial" w:cs="Arial"/>
                <w:color w:val="404040"/>
                <w:sz w:val="16"/>
                <w:szCs w:val="16"/>
              </w:rPr>
              <w:t>136.2</w:t>
            </w:r>
          </w:p>
        </w:tc>
        <w:tc>
          <w:tcPr>
            <w:tcW w:w="630" w:type="dxa"/>
            <w:vAlign w:val="center"/>
          </w:tcPr>
          <w:p w:rsidR="004C5E7B" w:rsidRPr="00707F79" w:rsidRDefault="006F7A3D" w:rsidP="00051AF5">
            <w:pPr>
              <w:spacing w:line="276" w:lineRule="auto"/>
              <w:jc w:val="right"/>
              <w:rPr>
                <w:rFonts w:ascii="Arial" w:hAnsi="Arial" w:cs="Arial"/>
                <w:color w:val="404040"/>
                <w:sz w:val="16"/>
                <w:szCs w:val="16"/>
              </w:rPr>
            </w:pPr>
            <w:r w:rsidRPr="00707F79">
              <w:rPr>
                <w:rFonts w:ascii="Arial" w:hAnsi="Arial" w:cs="Arial"/>
                <w:color w:val="404040"/>
                <w:sz w:val="16"/>
                <w:szCs w:val="16"/>
              </w:rPr>
              <w:t>134.5</w:t>
            </w:r>
          </w:p>
        </w:tc>
        <w:tc>
          <w:tcPr>
            <w:tcW w:w="630" w:type="dxa"/>
            <w:vAlign w:val="center"/>
          </w:tcPr>
          <w:p w:rsidR="004C5E7B" w:rsidRPr="00707F79" w:rsidRDefault="006F7A3D" w:rsidP="00051AF5">
            <w:pPr>
              <w:spacing w:line="276" w:lineRule="auto"/>
              <w:jc w:val="right"/>
              <w:rPr>
                <w:rFonts w:ascii="Arial" w:hAnsi="Arial" w:cs="Arial"/>
                <w:color w:val="404040"/>
                <w:sz w:val="16"/>
                <w:szCs w:val="16"/>
              </w:rPr>
            </w:pPr>
            <w:r w:rsidRPr="00707F79">
              <w:rPr>
                <w:rFonts w:ascii="Arial" w:hAnsi="Arial" w:cs="Arial"/>
                <w:color w:val="404040"/>
                <w:sz w:val="16"/>
                <w:szCs w:val="16"/>
              </w:rPr>
              <w:t>139.0</w:t>
            </w:r>
          </w:p>
        </w:tc>
        <w:tc>
          <w:tcPr>
            <w:tcW w:w="630" w:type="dxa"/>
            <w:vAlign w:val="center"/>
          </w:tcPr>
          <w:p w:rsidR="004C5E7B" w:rsidRPr="00707F79" w:rsidRDefault="006F7A3D" w:rsidP="00CB3E5E">
            <w:pPr>
              <w:spacing w:line="276" w:lineRule="auto"/>
              <w:jc w:val="right"/>
              <w:rPr>
                <w:rFonts w:ascii="Arial" w:hAnsi="Arial" w:cs="Arial"/>
                <w:color w:val="404040"/>
                <w:sz w:val="16"/>
                <w:szCs w:val="16"/>
              </w:rPr>
            </w:pPr>
            <w:r w:rsidRPr="00707F79">
              <w:rPr>
                <w:rFonts w:ascii="Arial" w:hAnsi="Arial" w:cs="Arial"/>
                <w:color w:val="404040"/>
                <w:sz w:val="16"/>
                <w:szCs w:val="16"/>
              </w:rPr>
              <w:t>129.4</w:t>
            </w:r>
          </w:p>
        </w:tc>
        <w:tc>
          <w:tcPr>
            <w:tcW w:w="630" w:type="dxa"/>
            <w:vAlign w:val="center"/>
          </w:tcPr>
          <w:p w:rsidR="004C5E7B" w:rsidRPr="00707F79" w:rsidRDefault="006F7A3D" w:rsidP="00610C14">
            <w:pPr>
              <w:spacing w:line="276" w:lineRule="auto"/>
              <w:jc w:val="right"/>
              <w:rPr>
                <w:rFonts w:ascii="Arial" w:hAnsi="Arial" w:cs="Arial"/>
                <w:color w:val="404040"/>
                <w:sz w:val="16"/>
                <w:szCs w:val="16"/>
              </w:rPr>
            </w:pPr>
            <w:r w:rsidRPr="00707F79">
              <w:rPr>
                <w:rFonts w:ascii="Arial" w:hAnsi="Arial" w:cs="Arial"/>
                <w:color w:val="404040"/>
                <w:sz w:val="16"/>
                <w:szCs w:val="16"/>
              </w:rPr>
              <w:t>127.0</w:t>
            </w:r>
          </w:p>
        </w:tc>
        <w:tc>
          <w:tcPr>
            <w:tcW w:w="630" w:type="dxa"/>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136.5</w:t>
            </w:r>
          </w:p>
        </w:tc>
        <w:tc>
          <w:tcPr>
            <w:tcW w:w="740" w:type="dxa"/>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133.6</w:t>
            </w:r>
          </w:p>
        </w:tc>
        <w:tc>
          <w:tcPr>
            <w:tcW w:w="630" w:type="dxa"/>
            <w:shd w:val="clear" w:color="auto" w:fill="FFCC99"/>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134</w:t>
            </w:r>
            <w:r w:rsidR="00CB3E5E" w:rsidRPr="00707F79">
              <w:rPr>
                <w:rFonts w:ascii="Arial" w:hAnsi="Arial" w:cs="Arial"/>
                <w:color w:val="404040"/>
                <w:sz w:val="16"/>
                <w:szCs w:val="16"/>
              </w:rPr>
              <w:t>.8</w:t>
            </w:r>
          </w:p>
        </w:tc>
        <w:tc>
          <w:tcPr>
            <w:tcW w:w="630" w:type="dxa"/>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134.0</w:t>
            </w:r>
          </w:p>
        </w:tc>
      </w:tr>
      <w:tr w:rsidR="004C5E7B" w:rsidRPr="007F5FBE" w:rsidTr="00E15C76">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707F79">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74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E15C76">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Sensis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Qtr</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74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32" w:rsidRDefault="00665132" w:rsidP="00A34DC9">
      <w:pPr>
        <w:spacing w:after="0" w:line="240" w:lineRule="auto"/>
      </w:pPr>
      <w:r>
        <w:separator/>
      </w:r>
    </w:p>
  </w:endnote>
  <w:endnote w:type="continuationSeparator" w:id="0">
    <w:p w:rsidR="00665132" w:rsidRDefault="0066513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665132" w:rsidRPr="00D75D7A" w:rsidRDefault="0066513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665132" w:rsidRDefault="00665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665132" w:rsidRPr="00D75D7A" w:rsidRDefault="0066513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79A7">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665132" w:rsidRPr="00082535" w:rsidRDefault="0066513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665132" w:rsidRPr="00D75D7A" w:rsidRDefault="0066513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79A7">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665132" w:rsidRDefault="006651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665132" w:rsidRPr="00D75D7A" w:rsidRDefault="0066513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79A7">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665132" w:rsidRPr="00082535" w:rsidRDefault="0066513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32" w:rsidRDefault="00665132" w:rsidP="00A34DC9">
      <w:pPr>
        <w:spacing w:after="0" w:line="240" w:lineRule="auto"/>
      </w:pPr>
      <w:r>
        <w:separator/>
      </w:r>
    </w:p>
  </w:footnote>
  <w:footnote w:type="continuationSeparator" w:id="0">
    <w:p w:rsidR="00665132" w:rsidRDefault="0066513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eJb+0DGGgC09h1tph1lfjRcFfSk=" w:salt="tgVtxWpAoidbXNLNnc7jiA=="/>
  <w:defaultTabStop w:val="720"/>
  <w:evenAndOddHeaders/>
  <w:drawingGridHorizontalSpacing w:val="110"/>
  <w:displayHorizontalDrawingGridEvery w:val="2"/>
  <w:characterSpacingControl w:val="doNotCompress"/>
  <w:hdrShapeDefaults>
    <o:shapedefaults v:ext="edit" spidmax="4935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2A"/>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5EB"/>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C5E63"/>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CCF"/>
    <w:rsid w:val="002D55BC"/>
    <w:rsid w:val="002D5C65"/>
    <w:rsid w:val="002D625C"/>
    <w:rsid w:val="002D64DA"/>
    <w:rsid w:val="002D6CFD"/>
    <w:rsid w:val="002D6E56"/>
    <w:rsid w:val="002D6E90"/>
    <w:rsid w:val="002E0324"/>
    <w:rsid w:val="002E0ADF"/>
    <w:rsid w:val="002E3B18"/>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9E8"/>
    <w:rsid w:val="003A4E7E"/>
    <w:rsid w:val="003A53A9"/>
    <w:rsid w:val="003A54DC"/>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6"/>
    <w:rsid w:val="003C4D47"/>
    <w:rsid w:val="003C5208"/>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71CA"/>
    <w:rsid w:val="004208A0"/>
    <w:rsid w:val="00421BC8"/>
    <w:rsid w:val="00421F18"/>
    <w:rsid w:val="004228FE"/>
    <w:rsid w:val="00422E2A"/>
    <w:rsid w:val="00423743"/>
    <w:rsid w:val="0042382A"/>
    <w:rsid w:val="00425836"/>
    <w:rsid w:val="004267C2"/>
    <w:rsid w:val="004302AC"/>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C7"/>
    <w:rsid w:val="00462A4E"/>
    <w:rsid w:val="00462AFE"/>
    <w:rsid w:val="00462BBE"/>
    <w:rsid w:val="00464A44"/>
    <w:rsid w:val="00465174"/>
    <w:rsid w:val="004653F7"/>
    <w:rsid w:val="004719B2"/>
    <w:rsid w:val="0047260A"/>
    <w:rsid w:val="00472A8E"/>
    <w:rsid w:val="00472DE9"/>
    <w:rsid w:val="004751B9"/>
    <w:rsid w:val="00481C3D"/>
    <w:rsid w:val="00482817"/>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31CD"/>
    <w:rsid w:val="004F344A"/>
    <w:rsid w:val="004F3B16"/>
    <w:rsid w:val="004F63E7"/>
    <w:rsid w:val="004F79A7"/>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0B69"/>
    <w:rsid w:val="00521476"/>
    <w:rsid w:val="005233DB"/>
    <w:rsid w:val="005235F8"/>
    <w:rsid w:val="0052437A"/>
    <w:rsid w:val="0052544F"/>
    <w:rsid w:val="00525B06"/>
    <w:rsid w:val="00530034"/>
    <w:rsid w:val="0053080C"/>
    <w:rsid w:val="005319A7"/>
    <w:rsid w:val="00531AF8"/>
    <w:rsid w:val="00531F78"/>
    <w:rsid w:val="00533744"/>
    <w:rsid w:val="00533EF7"/>
    <w:rsid w:val="005359DF"/>
    <w:rsid w:val="00537205"/>
    <w:rsid w:val="00537F78"/>
    <w:rsid w:val="0054133D"/>
    <w:rsid w:val="005419FD"/>
    <w:rsid w:val="0054268D"/>
    <w:rsid w:val="00543251"/>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92A9C"/>
    <w:rsid w:val="00593FDB"/>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0E4F"/>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045"/>
    <w:rsid w:val="00663DB1"/>
    <w:rsid w:val="00664F2E"/>
    <w:rsid w:val="00665132"/>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E24"/>
    <w:rsid w:val="00696E98"/>
    <w:rsid w:val="006A0EA2"/>
    <w:rsid w:val="006A15BD"/>
    <w:rsid w:val="006A297D"/>
    <w:rsid w:val="006A453C"/>
    <w:rsid w:val="006A4F0B"/>
    <w:rsid w:val="006A61F7"/>
    <w:rsid w:val="006B14DC"/>
    <w:rsid w:val="006B173B"/>
    <w:rsid w:val="006B17F6"/>
    <w:rsid w:val="006B27F5"/>
    <w:rsid w:val="006B3370"/>
    <w:rsid w:val="006B48AA"/>
    <w:rsid w:val="006B49B2"/>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3D21"/>
    <w:rsid w:val="00944FED"/>
    <w:rsid w:val="00945009"/>
    <w:rsid w:val="00946901"/>
    <w:rsid w:val="00947270"/>
    <w:rsid w:val="009505E4"/>
    <w:rsid w:val="0095112D"/>
    <w:rsid w:val="00952DD4"/>
    <w:rsid w:val="009534BA"/>
    <w:rsid w:val="00953A50"/>
    <w:rsid w:val="00953A62"/>
    <w:rsid w:val="00957690"/>
    <w:rsid w:val="00957CBA"/>
    <w:rsid w:val="00957D69"/>
    <w:rsid w:val="00960F58"/>
    <w:rsid w:val="009611AB"/>
    <w:rsid w:val="0096147F"/>
    <w:rsid w:val="00961B70"/>
    <w:rsid w:val="0096483B"/>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8"/>
    <w:rsid w:val="009B2A7D"/>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879"/>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8F0"/>
    <w:rsid w:val="00C00467"/>
    <w:rsid w:val="00C021F8"/>
    <w:rsid w:val="00C06D9A"/>
    <w:rsid w:val="00C07718"/>
    <w:rsid w:val="00C077F9"/>
    <w:rsid w:val="00C0796C"/>
    <w:rsid w:val="00C07C73"/>
    <w:rsid w:val="00C1025C"/>
    <w:rsid w:val="00C11384"/>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30AE"/>
    <w:rsid w:val="00C53918"/>
    <w:rsid w:val="00C53C6C"/>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C76"/>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2AAC"/>
    <w:rsid w:val="00E72C12"/>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7C14"/>
    <w:rsid w:val="00F67C7E"/>
    <w:rsid w:val="00F7036B"/>
    <w:rsid w:val="00F703C1"/>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73E9"/>
    <w:rsid w:val="00FC7B8F"/>
    <w:rsid w:val="00FD0562"/>
    <w:rsid w:val="00FD1AF6"/>
    <w:rsid w:val="00FD217F"/>
    <w:rsid w:val="00FD3A92"/>
    <w:rsid w:val="00FD3ED7"/>
    <w:rsid w:val="00FD5710"/>
    <w:rsid w:val="00FD5979"/>
    <w:rsid w:val="00FD7324"/>
    <w:rsid w:val="00FE19E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3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0070144"/>
        <c:axId val="100071680"/>
      </c:barChart>
      <c:catAx>
        <c:axId val="100070144"/>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0071680"/>
        <c:crosses val="autoZero"/>
        <c:auto val="1"/>
        <c:lblAlgn val="ctr"/>
        <c:lblOffset val="100"/>
        <c:tickLblSkip val="1"/>
        <c:tickMarkSkip val="1"/>
        <c:noMultiLvlLbl val="0"/>
      </c:catAx>
      <c:valAx>
        <c:axId val="100071680"/>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0070144"/>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661854768154E-2"/>
          <c:y val="0.1328025784718698"/>
          <c:w val="0.91651159230096235"/>
          <c:h val="0.7054847627530888"/>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102057472"/>
        <c:axId val="102059008"/>
      </c:lineChart>
      <c:dateAx>
        <c:axId val="102057472"/>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2059008"/>
        <c:crosses val="autoZero"/>
        <c:auto val="1"/>
        <c:lblOffset val="100"/>
        <c:baseTimeUnit val="months"/>
        <c:majorUnit val="1"/>
        <c:majorTimeUnit val="years"/>
      </c:dateAx>
      <c:valAx>
        <c:axId val="102059008"/>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2057472"/>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579028006923"/>
          <c:y val="0.12490013382318299"/>
          <c:w val="0.83465376218302079"/>
          <c:h val="0.74452402552163477"/>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Data!$C$10:$C$94</c:f>
              <c:numCache>
                <c:formatCode>###\ ###</c:formatCode>
                <c:ptCount val="85"/>
                <c:pt idx="0">
                  <c:v>147000</c:v>
                </c:pt>
                <c:pt idx="1">
                  <c:v>149000</c:v>
                </c:pt>
                <c:pt idx="2">
                  <c:v>157000</c:v>
                </c:pt>
                <c:pt idx="3">
                  <c:v>159000</c:v>
                </c:pt>
                <c:pt idx="4">
                  <c:v>166500</c:v>
                </c:pt>
                <c:pt idx="5">
                  <c:v>159000</c:v>
                </c:pt>
                <c:pt idx="6">
                  <c:v>180000</c:v>
                </c:pt>
                <c:pt idx="7">
                  <c:v>162500</c:v>
                </c:pt>
                <c:pt idx="8">
                  <c:v>160000</c:v>
                </c:pt>
                <c:pt idx="9">
                  <c:v>159000</c:v>
                </c:pt>
                <c:pt idx="10">
                  <c:v>168000</c:v>
                </c:pt>
                <c:pt idx="11">
                  <c:v>167000</c:v>
                </c:pt>
                <c:pt idx="12">
                  <c:v>163000</c:v>
                </c:pt>
                <c:pt idx="13">
                  <c:v>168000</c:v>
                </c:pt>
                <c:pt idx="14">
                  <c:v>178000</c:v>
                </c:pt>
                <c:pt idx="15">
                  <c:v>180000</c:v>
                </c:pt>
                <c:pt idx="16">
                  <c:v>180000</c:v>
                </c:pt>
                <c:pt idx="17">
                  <c:v>174000</c:v>
                </c:pt>
                <c:pt idx="18">
                  <c:v>180000</c:v>
                </c:pt>
                <c:pt idx="19">
                  <c:v>175000</c:v>
                </c:pt>
                <c:pt idx="20">
                  <c:v>165000</c:v>
                </c:pt>
                <c:pt idx="21">
                  <c:v>165000</c:v>
                </c:pt>
                <c:pt idx="22">
                  <c:v>176000</c:v>
                </c:pt>
                <c:pt idx="23">
                  <c:v>188000</c:v>
                </c:pt>
                <c:pt idx="24">
                  <c:v>188500</c:v>
                </c:pt>
                <c:pt idx="25">
                  <c:v>197000</c:v>
                </c:pt>
                <c:pt idx="26">
                  <c:v>190400</c:v>
                </c:pt>
                <c:pt idx="27">
                  <c:v>180000</c:v>
                </c:pt>
                <c:pt idx="28">
                  <c:v>179800</c:v>
                </c:pt>
                <c:pt idx="29">
                  <c:v>190000</c:v>
                </c:pt>
                <c:pt idx="30">
                  <c:v>187000</c:v>
                </c:pt>
                <c:pt idx="31">
                  <c:v>185000</c:v>
                </c:pt>
                <c:pt idx="32">
                  <c:v>190000</c:v>
                </c:pt>
                <c:pt idx="33">
                  <c:v>195000</c:v>
                </c:pt>
                <c:pt idx="34">
                  <c:v>200000</c:v>
                </c:pt>
                <c:pt idx="35">
                  <c:v>206000</c:v>
                </c:pt>
                <c:pt idx="36">
                  <c:v>208000</c:v>
                </c:pt>
                <c:pt idx="37">
                  <c:v>215000</c:v>
                </c:pt>
                <c:pt idx="38">
                  <c:v>206000</c:v>
                </c:pt>
                <c:pt idx="39">
                  <c:v>213000</c:v>
                </c:pt>
                <c:pt idx="40">
                  <c:v>230000</c:v>
                </c:pt>
                <c:pt idx="41">
                  <c:v>260000</c:v>
                </c:pt>
                <c:pt idx="42">
                  <c:v>255000</c:v>
                </c:pt>
                <c:pt idx="43">
                  <c:v>259600</c:v>
                </c:pt>
                <c:pt idx="44">
                  <c:v>260000</c:v>
                </c:pt>
                <c:pt idx="45">
                  <c:v>275000</c:v>
                </c:pt>
                <c:pt idx="46">
                  <c:v>279800</c:v>
                </c:pt>
                <c:pt idx="47">
                  <c:v>300000</c:v>
                </c:pt>
                <c:pt idx="48">
                  <c:v>328000</c:v>
                </c:pt>
                <c:pt idx="49">
                  <c:v>335000</c:v>
                </c:pt>
                <c:pt idx="50">
                  <c:v>350000</c:v>
                </c:pt>
                <c:pt idx="51">
                  <c:v>385000</c:v>
                </c:pt>
                <c:pt idx="52">
                  <c:v>370000</c:v>
                </c:pt>
                <c:pt idx="53">
                  <c:v>390000</c:v>
                </c:pt>
                <c:pt idx="54">
                  <c:v>395000</c:v>
                </c:pt>
                <c:pt idx="55">
                  <c:v>400000</c:v>
                </c:pt>
                <c:pt idx="56">
                  <c:v>412500</c:v>
                </c:pt>
                <c:pt idx="57">
                  <c:v>420000</c:v>
                </c:pt>
                <c:pt idx="58">
                  <c:v>423299</c:v>
                </c:pt>
                <c:pt idx="59">
                  <c:v>426000</c:v>
                </c:pt>
                <c:pt idx="60">
                  <c:v>432000</c:v>
                </c:pt>
                <c:pt idx="61">
                  <c:v>455000</c:v>
                </c:pt>
                <c:pt idx="62">
                  <c:v>537000</c:v>
                </c:pt>
                <c:pt idx="63">
                  <c:v>499000</c:v>
                </c:pt>
                <c:pt idx="64">
                  <c:v>540000</c:v>
                </c:pt>
                <c:pt idx="65">
                  <c:v>547000</c:v>
                </c:pt>
                <c:pt idx="66">
                  <c:v>555000</c:v>
                </c:pt>
                <c:pt idx="67">
                  <c:v>552500</c:v>
                </c:pt>
                <c:pt idx="68">
                  <c:v>559500</c:v>
                </c:pt>
                <c:pt idx="69">
                  <c:v>550000</c:v>
                </c:pt>
                <c:pt idx="70">
                  <c:v>515000</c:v>
                </c:pt>
                <c:pt idx="71">
                  <c:v>507250</c:v>
                </c:pt>
                <c:pt idx="72">
                  <c:v>516000</c:v>
                </c:pt>
                <c:pt idx="73">
                  <c:v>550000</c:v>
                </c:pt>
                <c:pt idx="74">
                  <c:v>570000</c:v>
                </c:pt>
                <c:pt idx="75">
                  <c:v>568250</c:v>
                </c:pt>
                <c:pt idx="76">
                  <c:v>578000</c:v>
                </c:pt>
                <c:pt idx="77">
                  <c:v>592000</c:v>
                </c:pt>
                <c:pt idx="78">
                  <c:v>612000</c:v>
                </c:pt>
                <c:pt idx="79">
                  <c:v>605000</c:v>
                </c:pt>
                <c:pt idx="80">
                  <c:v>610000</c:v>
                </c:pt>
                <c:pt idx="81">
                  <c:v>620000</c:v>
                </c:pt>
                <c:pt idx="82">
                  <c:v>620795</c:v>
                </c:pt>
                <c:pt idx="83">
                  <c:v>610000</c:v>
                </c:pt>
                <c:pt idx="84">
                  <c:v>585000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Data!$M$10:$M$94</c:f>
              <c:numCache>
                <c:formatCode>General</c:formatCode>
                <c:ptCount val="85"/>
                <c:pt idx="20" formatCode="###\ ###">
                  <c:v>0</c:v>
                </c:pt>
                <c:pt idx="21" formatCode="###\ ###">
                  <c:v>0</c:v>
                </c:pt>
                <c:pt idx="22" formatCode="###\ ###">
                  <c:v>0</c:v>
                </c:pt>
                <c:pt idx="23" formatCode="###\ ###">
                  <c:v>147250</c:v>
                </c:pt>
                <c:pt idx="24" formatCode="###\ ###">
                  <c:v>147500</c:v>
                </c:pt>
                <c:pt idx="25" formatCode="###\ ###">
                  <c:v>149250</c:v>
                </c:pt>
                <c:pt idx="26" formatCode="###\ ###">
                  <c:v>157000</c:v>
                </c:pt>
                <c:pt idx="27" formatCode="###\ ###">
                  <c:v>155000</c:v>
                </c:pt>
                <c:pt idx="28" formatCode="###\ ###">
                  <c:v>159000</c:v>
                </c:pt>
                <c:pt idx="29" formatCode="###\ ###">
                  <c:v>156500</c:v>
                </c:pt>
                <c:pt idx="30" formatCode="###\ ###">
                  <c:v>167500</c:v>
                </c:pt>
                <c:pt idx="31" formatCode="###\ ###">
                  <c:v>165750</c:v>
                </c:pt>
                <c:pt idx="32" formatCode="###\ ###">
                  <c:v>171250</c:v>
                </c:pt>
                <c:pt idx="33" formatCode="###\ ###">
                  <c:v>185000</c:v>
                </c:pt>
                <c:pt idx="34" formatCode="###\ ###">
                  <c:v>177000</c:v>
                </c:pt>
                <c:pt idx="35" formatCode="###\ ###">
                  <c:v>187000</c:v>
                </c:pt>
                <c:pt idx="36" formatCode="###\ ###">
                  <c:v>181000</c:v>
                </c:pt>
                <c:pt idx="37" formatCode="###\ ###">
                  <c:v>197000</c:v>
                </c:pt>
                <c:pt idx="38" formatCode="###\ ###">
                  <c:v>202000</c:v>
                </c:pt>
                <c:pt idx="39" formatCode="###\ ###">
                  <c:v>199000</c:v>
                </c:pt>
                <c:pt idx="40" formatCode="###\ ###">
                  <c:v>225000</c:v>
                </c:pt>
                <c:pt idx="41" formatCode="###\ ###">
                  <c:v>224000</c:v>
                </c:pt>
                <c:pt idx="42" formatCode="###\ ###">
                  <c:v>246500</c:v>
                </c:pt>
                <c:pt idx="43" formatCode="###\ ###">
                  <c:v>236500</c:v>
                </c:pt>
                <c:pt idx="44" formatCode="###\ ###">
                  <c:v>250500</c:v>
                </c:pt>
                <c:pt idx="45" formatCode="###\ ###">
                  <c:v>260000</c:v>
                </c:pt>
                <c:pt idx="46" formatCode="###\ ###">
                  <c:v>276000</c:v>
                </c:pt>
                <c:pt idx="47" formatCode="###\ ###">
                  <c:v>269000</c:v>
                </c:pt>
                <c:pt idx="48" formatCode="###\ ###">
                  <c:v>280000</c:v>
                </c:pt>
                <c:pt idx="49" formatCode="###\ ###">
                  <c:v>282000</c:v>
                </c:pt>
                <c:pt idx="50" formatCode="###\ ###">
                  <c:v>275000</c:v>
                </c:pt>
                <c:pt idx="51" formatCode="###\ ###">
                  <c:v>272500</c:v>
                </c:pt>
                <c:pt idx="52" formatCode="###\ ###">
                  <c:v>281000</c:v>
                </c:pt>
                <c:pt idx="53" formatCode="###\ ###">
                  <c:v>297500</c:v>
                </c:pt>
                <c:pt idx="54" formatCode="###\ ###">
                  <c:v>286500</c:v>
                </c:pt>
                <c:pt idx="55" formatCode="###\ ###">
                  <c:v>307000</c:v>
                </c:pt>
                <c:pt idx="56" formatCode="###\ ###">
                  <c:v>312000</c:v>
                </c:pt>
                <c:pt idx="57" formatCode="###\ ###">
                  <c:v>325000</c:v>
                </c:pt>
                <c:pt idx="58" formatCode="###\ ###">
                  <c:v>312000</c:v>
                </c:pt>
                <c:pt idx="59" formatCode="###\ ###">
                  <c:v>314500</c:v>
                </c:pt>
                <c:pt idx="60" formatCode="###\ ###">
                  <c:v>330000</c:v>
                </c:pt>
                <c:pt idx="61" formatCode="###\ ###">
                  <c:v>367500</c:v>
                </c:pt>
                <c:pt idx="62" formatCode="###\ ###">
                  <c:v>375800</c:v>
                </c:pt>
                <c:pt idx="63" formatCode="###\ ###">
                  <c:v>410167</c:v>
                </c:pt>
                <c:pt idx="64" formatCode="###\ ###">
                  <c:v>415000</c:v>
                </c:pt>
                <c:pt idx="65" formatCode="###\ ###">
                  <c:v>430000</c:v>
                </c:pt>
                <c:pt idx="66" formatCode="###\ ###">
                  <c:v>456000</c:v>
                </c:pt>
                <c:pt idx="67" formatCode="###\ ###">
                  <c:v>450000</c:v>
                </c:pt>
                <c:pt idx="68" formatCode="###\ ###">
                  <c:v>465000</c:v>
                </c:pt>
                <c:pt idx="69" formatCode="###\ ###">
                  <c:v>455000</c:v>
                </c:pt>
                <c:pt idx="70" formatCode="###\ ###">
                  <c:v>457500</c:v>
                </c:pt>
                <c:pt idx="71" formatCode="###\ ###">
                  <c:v>436750</c:v>
                </c:pt>
                <c:pt idx="72" formatCode="###\ ###">
                  <c:v>446750</c:v>
                </c:pt>
                <c:pt idx="73" formatCode="###\ ###">
                  <c:v>435000</c:v>
                </c:pt>
                <c:pt idx="74" formatCode="###\ ###">
                  <c:v>446250</c:v>
                </c:pt>
                <c:pt idx="75" formatCode="###\ ###">
                  <c:v>430000</c:v>
                </c:pt>
                <c:pt idx="76" formatCode="###\ ###">
                  <c:v>435000</c:v>
                </c:pt>
                <c:pt idx="77" formatCode="###\ ###">
                  <c:v>447500</c:v>
                </c:pt>
                <c:pt idx="78" formatCode="###\ ###">
                  <c:v>469500</c:v>
                </c:pt>
                <c:pt idx="79" formatCode="###\ ###">
                  <c:v>452500</c:v>
                </c:pt>
                <c:pt idx="80" formatCode="###\ ###">
                  <c:v>455000</c:v>
                </c:pt>
                <c:pt idx="81" formatCode="###\ ###">
                  <c:v>459000</c:v>
                </c:pt>
                <c:pt idx="82" formatCode="###\ ###">
                  <c:v>462590</c:v>
                </c:pt>
                <c:pt idx="83" formatCode="###\ ###">
                  <c:v>450000</c:v>
                </c:pt>
                <c:pt idx="84" formatCode="###\ ###">
                  <c:v>429500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0</c:v>
                </c:pt>
                <c:pt idx="23" formatCode="###\ ###">
                  <c:v>149000</c:v>
                </c:pt>
                <c:pt idx="24" formatCode="###\ ###">
                  <c:v>163500</c:v>
                </c:pt>
                <c:pt idx="25" formatCode="###\ ###">
                  <c:v>167500</c:v>
                </c:pt>
                <c:pt idx="26" formatCode="###\ ###">
                  <c:v>157000</c:v>
                </c:pt>
                <c:pt idx="27" formatCode="###\ ###">
                  <c:v>152500</c:v>
                </c:pt>
                <c:pt idx="28" formatCode="###\ ###">
                  <c:v>163750</c:v>
                </c:pt>
                <c:pt idx="29" formatCode="###\ ###">
                  <c:v>135500</c:v>
                </c:pt>
                <c:pt idx="30" formatCode="###\ ###">
                  <c:v>110000</c:v>
                </c:pt>
                <c:pt idx="31" formatCode="###\ ###">
                  <c:v>142500</c:v>
                </c:pt>
                <c:pt idx="32" formatCode="###\ ###">
                  <c:v>138750</c:v>
                </c:pt>
                <c:pt idx="33" formatCode="###\ ###">
                  <c:v>145000</c:v>
                </c:pt>
                <c:pt idx="34" formatCode="###\ ###">
                  <c:v>130000</c:v>
                </c:pt>
                <c:pt idx="35" formatCode="###\ ###">
                  <c:v>132500</c:v>
                </c:pt>
                <c:pt idx="36" formatCode="###\ ###">
                  <c:v>144000</c:v>
                </c:pt>
                <c:pt idx="37" formatCode="###\ ###">
                  <c:v>158000</c:v>
                </c:pt>
                <c:pt idx="38" formatCode="###\ ###">
                  <c:v>156500</c:v>
                </c:pt>
                <c:pt idx="39" formatCode="###\ ###">
                  <c:v>129250</c:v>
                </c:pt>
                <c:pt idx="40" formatCode="###\ ###">
                  <c:v>147000</c:v>
                </c:pt>
                <c:pt idx="41" formatCode="###\ ###">
                  <c:v>141250</c:v>
                </c:pt>
                <c:pt idx="42" formatCode="###\ ###">
                  <c:v>158000</c:v>
                </c:pt>
                <c:pt idx="43" formatCode="###\ ###">
                  <c:v>155000</c:v>
                </c:pt>
                <c:pt idx="44" formatCode="###\ ###">
                  <c:v>158000</c:v>
                </c:pt>
                <c:pt idx="45" formatCode="###\ ###">
                  <c:v>168500</c:v>
                </c:pt>
                <c:pt idx="46" formatCode="###\ ###">
                  <c:v>166000</c:v>
                </c:pt>
                <c:pt idx="47" formatCode="###\ ###">
                  <c:v>173750</c:v>
                </c:pt>
                <c:pt idx="48" formatCode="###\ ###">
                  <c:v>169700</c:v>
                </c:pt>
                <c:pt idx="49" formatCode="###\ ###">
                  <c:v>189000</c:v>
                </c:pt>
                <c:pt idx="50" formatCode="###\ ###">
                  <c:v>215500</c:v>
                </c:pt>
                <c:pt idx="51" formatCode="###\ ###">
                  <c:v>214500</c:v>
                </c:pt>
                <c:pt idx="52" formatCode="###\ ###">
                  <c:v>225000</c:v>
                </c:pt>
                <c:pt idx="53" formatCode="###\ ###">
                  <c:v>235000</c:v>
                </c:pt>
                <c:pt idx="54" formatCode="###\ ###">
                  <c:v>240000</c:v>
                </c:pt>
                <c:pt idx="55" formatCode="###\ ###">
                  <c:v>270000</c:v>
                </c:pt>
                <c:pt idx="56" formatCode="###\ ###">
                  <c:v>268500</c:v>
                </c:pt>
                <c:pt idx="57" formatCode="###\ ###">
                  <c:v>272500</c:v>
                </c:pt>
                <c:pt idx="58" formatCode="###\ ###">
                  <c:v>268000</c:v>
                </c:pt>
                <c:pt idx="59" formatCode="###\ ###">
                  <c:v>270000</c:v>
                </c:pt>
                <c:pt idx="60" formatCode="###\ ###">
                  <c:v>271250</c:v>
                </c:pt>
                <c:pt idx="61" formatCode="###\ ###">
                  <c:v>285000</c:v>
                </c:pt>
                <c:pt idx="62" formatCode="###\ ###">
                  <c:v>312500</c:v>
                </c:pt>
                <c:pt idx="63" formatCode="###\ ###">
                  <c:v>295167</c:v>
                </c:pt>
                <c:pt idx="64" formatCode="###\ ###">
                  <c:v>318500</c:v>
                </c:pt>
                <c:pt idx="65" formatCode="###\ ###">
                  <c:v>315000</c:v>
                </c:pt>
                <c:pt idx="66" formatCode="###\ ###">
                  <c:v>320000</c:v>
                </c:pt>
                <c:pt idx="67" formatCode="###\ ###">
                  <c:v>330000</c:v>
                </c:pt>
                <c:pt idx="68" formatCode="###\ ###">
                  <c:v>315000</c:v>
                </c:pt>
                <c:pt idx="69" formatCode="###\ ###">
                  <c:v>327500</c:v>
                </c:pt>
                <c:pt idx="70" formatCode="###\ ###">
                  <c:v>352000</c:v>
                </c:pt>
                <c:pt idx="71" formatCode="###\ ###">
                  <c:v>340000</c:v>
                </c:pt>
                <c:pt idx="72" formatCode="###\ ###">
                  <c:v>345000</c:v>
                </c:pt>
                <c:pt idx="73" formatCode="###\ ###">
                  <c:v>330000</c:v>
                </c:pt>
                <c:pt idx="74" formatCode="###\ ###">
                  <c:v>325000</c:v>
                </c:pt>
                <c:pt idx="75" formatCode="###\ ###">
                  <c:v>350000</c:v>
                </c:pt>
                <c:pt idx="76" formatCode="###\ ###">
                  <c:v>330000</c:v>
                </c:pt>
                <c:pt idx="77" formatCode="###\ ###">
                  <c:v>337500</c:v>
                </c:pt>
                <c:pt idx="78" formatCode="###\ ###">
                  <c:v>365000</c:v>
                </c:pt>
                <c:pt idx="79" formatCode="###\ ###">
                  <c:v>368000</c:v>
                </c:pt>
                <c:pt idx="80" formatCode="###\ ###">
                  <c:v>380000</c:v>
                </c:pt>
                <c:pt idx="81" formatCode="###\ ###">
                  <c:v>350000</c:v>
                </c:pt>
                <c:pt idx="82" formatCode="###\ ###">
                  <c:v>378500</c:v>
                </c:pt>
                <c:pt idx="83" formatCode="###\ ###">
                  <c:v>357500</c:v>
                </c:pt>
                <c:pt idx="84" formatCode="###\ ###">
                  <c:v>380000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51000</c:v>
                </c:pt>
                <c:pt idx="24" formatCode="###\ ###">
                  <c:v>39000</c:v>
                </c:pt>
                <c:pt idx="25" formatCode="###\ ###">
                  <c:v>35000</c:v>
                </c:pt>
                <c:pt idx="26" formatCode="###\ ###">
                  <c:v>50000</c:v>
                </c:pt>
                <c:pt idx="27" formatCode="###\ ###">
                  <c:v>50000</c:v>
                </c:pt>
                <c:pt idx="28" formatCode="###\ ###">
                  <c:v>62500</c:v>
                </c:pt>
                <c:pt idx="29" formatCode="###\ ###">
                  <c:v>55000</c:v>
                </c:pt>
                <c:pt idx="30" formatCode="###\ ###">
                  <c:v>64000</c:v>
                </c:pt>
                <c:pt idx="31" formatCode="###\ ###">
                  <c:v>62750</c:v>
                </c:pt>
                <c:pt idx="32" formatCode="###\ ###">
                  <c:v>85000</c:v>
                </c:pt>
                <c:pt idx="33" formatCode="###\ ###">
                  <c:v>74500</c:v>
                </c:pt>
                <c:pt idx="34" formatCode="###\ ###">
                  <c:v>75000</c:v>
                </c:pt>
                <c:pt idx="35" formatCode="###\ ###">
                  <c:v>61250</c:v>
                </c:pt>
                <c:pt idx="36" formatCode="###\ ###">
                  <c:v>70000</c:v>
                </c:pt>
                <c:pt idx="37" formatCode="###\ ###">
                  <c:v>65750</c:v>
                </c:pt>
                <c:pt idx="38" formatCode="###\ ###">
                  <c:v>51500</c:v>
                </c:pt>
                <c:pt idx="39" formatCode="###\ ###">
                  <c:v>63750</c:v>
                </c:pt>
                <c:pt idx="40" formatCode="###\ ###">
                  <c:v>74000</c:v>
                </c:pt>
                <c:pt idx="41" formatCode="###\ ###">
                  <c:v>70000</c:v>
                </c:pt>
                <c:pt idx="42" formatCode="###\ ###">
                  <c:v>75000</c:v>
                </c:pt>
                <c:pt idx="43" formatCode="###\ ###">
                  <c:v>65000</c:v>
                </c:pt>
                <c:pt idx="44" formatCode="###\ ###">
                  <c:v>76500</c:v>
                </c:pt>
                <c:pt idx="45" formatCode="###\ ###">
                  <c:v>64000</c:v>
                </c:pt>
                <c:pt idx="46" formatCode="###\ ###">
                  <c:v>70000</c:v>
                </c:pt>
                <c:pt idx="47" formatCode="###\ ###">
                  <c:v>76500</c:v>
                </c:pt>
                <c:pt idx="48" formatCode="###\ ###">
                  <c:v>89500</c:v>
                </c:pt>
                <c:pt idx="49" formatCode="###\ ###">
                  <c:v>62000</c:v>
                </c:pt>
                <c:pt idx="50" formatCode="###\ ###">
                  <c:v>95000</c:v>
                </c:pt>
                <c:pt idx="51" formatCode="###\ ###">
                  <c:v>87000</c:v>
                </c:pt>
                <c:pt idx="52" formatCode="###\ ###">
                  <c:v>100000</c:v>
                </c:pt>
                <c:pt idx="53" formatCode="###\ ###">
                  <c:v>110000</c:v>
                </c:pt>
                <c:pt idx="54" formatCode="###\ ###">
                  <c:v>115000</c:v>
                </c:pt>
                <c:pt idx="55" formatCode="###\ ###">
                  <c:v>120000</c:v>
                </c:pt>
                <c:pt idx="56" formatCode="###\ ###">
                  <c:v>102500</c:v>
                </c:pt>
                <c:pt idx="57" formatCode="###\ ###">
                  <c:v>147500</c:v>
                </c:pt>
                <c:pt idx="58" formatCode="###\ ###">
                  <c:v>120000</c:v>
                </c:pt>
                <c:pt idx="59" formatCode="###\ ###">
                  <c:v>125000</c:v>
                </c:pt>
                <c:pt idx="60" formatCode="###\ ###">
                  <c:v>128500</c:v>
                </c:pt>
                <c:pt idx="61" formatCode="###\ ###">
                  <c:v>155000</c:v>
                </c:pt>
                <c:pt idx="62" formatCode="###\ ###">
                  <c:v>162500</c:v>
                </c:pt>
                <c:pt idx="63" formatCode="###\ ###">
                  <c:v>117167</c:v>
                </c:pt>
                <c:pt idx="64" formatCode="###\ ###">
                  <c:v>140000</c:v>
                </c:pt>
                <c:pt idx="65" formatCode="###\ ###">
                  <c:v>172000</c:v>
                </c:pt>
                <c:pt idx="66" formatCode="###\ ###">
                  <c:v>160000</c:v>
                </c:pt>
                <c:pt idx="67" formatCode="###\ ###">
                  <c:v>180000</c:v>
                </c:pt>
                <c:pt idx="68" formatCode="###\ ###">
                  <c:v>207500</c:v>
                </c:pt>
                <c:pt idx="69" formatCode="###\ ###">
                  <c:v>242500</c:v>
                </c:pt>
                <c:pt idx="70" formatCode="###\ ###">
                  <c:v>220000</c:v>
                </c:pt>
                <c:pt idx="71" formatCode="###\ ###">
                  <c:v>265000</c:v>
                </c:pt>
                <c:pt idx="72" formatCode="###\ ###">
                  <c:v>232500</c:v>
                </c:pt>
                <c:pt idx="73" formatCode="###\ ###">
                  <c:v>250000</c:v>
                </c:pt>
                <c:pt idx="74" formatCode="###\ ###">
                  <c:v>272500</c:v>
                </c:pt>
                <c:pt idx="75" formatCode="###\ ###">
                  <c:v>251000</c:v>
                </c:pt>
                <c:pt idx="76" formatCode="###\ ###">
                  <c:v>260000</c:v>
                </c:pt>
                <c:pt idx="77" formatCode="###\ ###">
                  <c:v>271000</c:v>
                </c:pt>
                <c:pt idx="78" formatCode="###\ ###">
                  <c:v>242500</c:v>
                </c:pt>
                <c:pt idx="79" formatCode="###\ ###">
                  <c:v>269000</c:v>
                </c:pt>
                <c:pt idx="80" formatCode="###\ ###">
                  <c:v>290000</c:v>
                </c:pt>
                <c:pt idx="81" formatCode="###\ ###">
                  <c:v>270000</c:v>
                </c:pt>
                <c:pt idx="82" formatCode="###\ ###">
                  <c:v>291000</c:v>
                </c:pt>
                <c:pt idx="83" formatCode="###\ ###">
                  <c:v>271500</c:v>
                </c:pt>
                <c:pt idx="84" formatCode="###\ ###">
                  <c:v>291250</c:v>
                </c:pt>
              </c:numCache>
            </c:numRef>
          </c:val>
          <c:smooth val="0"/>
        </c:ser>
        <c:dLbls>
          <c:showLegendKey val="0"/>
          <c:showVal val="0"/>
          <c:showCatName val="0"/>
          <c:showSerName val="0"/>
          <c:showPercent val="0"/>
          <c:showBubbleSize val="0"/>
        </c:dLbls>
        <c:marker val="1"/>
        <c:smooth val="0"/>
        <c:axId val="102099200"/>
        <c:axId val="101715968"/>
      </c:lineChart>
      <c:dateAx>
        <c:axId val="102099200"/>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1715968"/>
        <c:crosses val="autoZero"/>
        <c:auto val="1"/>
        <c:lblOffset val="100"/>
        <c:baseTimeUnit val="months"/>
        <c:majorUnit val="12"/>
        <c:majorTimeUnit val="months"/>
      </c:dateAx>
      <c:valAx>
        <c:axId val="101715968"/>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2099200"/>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01755520"/>
        <c:axId val="101757312"/>
      </c:barChart>
      <c:catAx>
        <c:axId val="101755520"/>
        <c:scaling>
          <c:orientation val="minMax"/>
        </c:scaling>
        <c:delete val="0"/>
        <c:axPos val="b"/>
        <c:majorTickMark val="none"/>
        <c:minorTickMark val="none"/>
        <c:tickLblPos val="low"/>
        <c:spPr>
          <a:ln w="9525">
            <a:solidFill>
              <a:schemeClr val="tx1"/>
            </a:solidFill>
          </a:ln>
        </c:spPr>
        <c:crossAx val="101757312"/>
        <c:crosses val="autoZero"/>
        <c:auto val="1"/>
        <c:lblAlgn val="ctr"/>
        <c:lblOffset val="100"/>
        <c:noMultiLvlLbl val="0"/>
      </c:catAx>
      <c:valAx>
        <c:axId val="101757312"/>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01755520"/>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3879966312012E-2"/>
          <c:y val="0.12591582803486462"/>
          <c:w val="0.90001728532181957"/>
          <c:h val="0.77206777127457993"/>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5.8</c:v>
                </c:pt>
                <c:pt idx="1">
                  <c:v>7.7</c:v>
                </c:pt>
                <c:pt idx="2">
                  <c:v>7.3</c:v>
                </c:pt>
                <c:pt idx="3">
                  <c:v>8.9</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4.4000000000000004</c:v>
                </c:pt>
                <c:pt idx="1">
                  <c:v>5.6</c:v>
                </c:pt>
                <c:pt idx="2">
                  <c:v>5.6</c:v>
                </c:pt>
                <c:pt idx="3">
                  <c:v>5.8</c:v>
                </c:pt>
              </c:numCache>
            </c:numRef>
          </c:val>
        </c:ser>
        <c:dLbls>
          <c:showLegendKey val="0"/>
          <c:showVal val="0"/>
          <c:showCatName val="0"/>
          <c:showSerName val="0"/>
          <c:showPercent val="0"/>
          <c:showBubbleSize val="0"/>
        </c:dLbls>
        <c:gapWidth val="150"/>
        <c:axId val="101778176"/>
        <c:axId val="101779712"/>
      </c:barChart>
      <c:catAx>
        <c:axId val="101778176"/>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1779712"/>
        <c:crosses val="autoZero"/>
        <c:auto val="1"/>
        <c:lblAlgn val="ctr"/>
        <c:lblOffset val="100"/>
        <c:tickLblSkip val="1"/>
        <c:tickMarkSkip val="1"/>
        <c:noMultiLvlLbl val="0"/>
      </c:catAx>
      <c:valAx>
        <c:axId val="101779712"/>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1778176"/>
        <c:crosses val="autoZero"/>
        <c:crossBetween val="between"/>
        <c:majorUnit val="1"/>
      </c:valAx>
      <c:spPr>
        <a:noFill/>
        <a:ln w="25400">
          <a:noFill/>
        </a:ln>
      </c:spPr>
    </c:plotArea>
    <c:legend>
      <c:legendPos val="r"/>
      <c:layout>
        <c:manualLayout>
          <c:xMode val="edge"/>
          <c:yMode val="edge"/>
          <c:x val="0.22216418117982037"/>
          <c:y val="0"/>
          <c:w val="0.51751086318936523"/>
          <c:h val="0.11509589877468525"/>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100222464"/>
        <c:axId val="100224000"/>
      </c:lineChart>
      <c:dateAx>
        <c:axId val="100222464"/>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0224000"/>
        <c:crosses val="autoZero"/>
        <c:auto val="1"/>
        <c:lblOffset val="100"/>
        <c:baseTimeUnit val="months"/>
        <c:majorUnit val="1"/>
        <c:majorTimeUnit val="years"/>
        <c:minorUnit val="1"/>
        <c:minorTimeUnit val="years"/>
      </c:dateAx>
      <c:valAx>
        <c:axId val="100224000"/>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0222464"/>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0.9111731876684237</c:v>
                </c:pt>
                <c:pt idx="1">
                  <c:v>1.2559539354416227</c:v>
                </c:pt>
                <c:pt idx="2">
                  <c:v>1.241184180992394</c:v>
                </c:pt>
                <c:pt idx="3">
                  <c:v>2.1414825401876003</c:v>
                </c:pt>
                <c:pt idx="4">
                  <c:v>-5.0236072738008009E-2</c:v>
                </c:pt>
                <c:pt idx="5">
                  <c:v>3.2152309295603976</c:v>
                </c:pt>
                <c:pt idx="6">
                  <c:v>-0.64013584690215675</c:v>
                </c:pt>
                <c:pt idx="7">
                  <c:v>1.4444724259567554</c:v>
                </c:pt>
                <c:pt idx="8">
                  <c:v>1.162845611005725</c:v>
                </c:pt>
              </c:numCache>
            </c:numRef>
          </c:val>
        </c:ser>
        <c:dLbls>
          <c:showLegendKey val="0"/>
          <c:showVal val="0"/>
          <c:showCatName val="0"/>
          <c:showSerName val="0"/>
          <c:showPercent val="0"/>
          <c:showBubbleSize val="0"/>
        </c:dLbls>
        <c:gapWidth val="150"/>
        <c:axId val="100276480"/>
        <c:axId val="100282368"/>
      </c:barChart>
      <c:catAx>
        <c:axId val="100276480"/>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0282368"/>
        <c:crosses val="autoZero"/>
        <c:auto val="1"/>
        <c:lblAlgn val="ctr"/>
        <c:lblOffset val="100"/>
        <c:noMultiLvlLbl val="0"/>
      </c:catAx>
      <c:valAx>
        <c:axId val="10028236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276480"/>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28702176068213E-2"/>
          <c:y val="0.14667179760424684"/>
          <c:w val="0.88748011263833781"/>
          <c:h val="0.72582900821607821"/>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6.2655249</c:v>
                </c:pt>
                <c:pt idx="1">
                  <c:v>6.3159805000000002</c:v>
                </c:pt>
                <c:pt idx="2">
                  <c:v>6.5466948</c:v>
                </c:pt>
                <c:pt idx="3">
                  <c:v>5.8233592999999999</c:v>
                </c:pt>
                <c:pt idx="4">
                  <c:v>7.024683500000001</c:v>
                </c:pt>
                <c:pt idx="5">
                  <c:v>6.5167931000000001</c:v>
                </c:pt>
                <c:pt idx="6">
                  <c:v>4.5336876000000004</c:v>
                </c:pt>
                <c:pt idx="7">
                  <c:v>4.2595669999999997</c:v>
                </c:pt>
                <c:pt idx="8">
                  <c:v>6.2855055000000011</c:v>
                </c:pt>
              </c:numCache>
            </c:numRef>
          </c:val>
        </c:ser>
        <c:dLbls>
          <c:showLegendKey val="0"/>
          <c:showVal val="0"/>
          <c:showCatName val="0"/>
          <c:showSerName val="0"/>
          <c:showPercent val="0"/>
          <c:showBubbleSize val="0"/>
        </c:dLbls>
        <c:gapWidth val="150"/>
        <c:axId val="100312192"/>
        <c:axId val="100313728"/>
      </c:barChart>
      <c:catAx>
        <c:axId val="10031219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0313728"/>
        <c:crosses val="autoZero"/>
        <c:auto val="1"/>
        <c:lblAlgn val="ctr"/>
        <c:lblOffset val="100"/>
        <c:noMultiLvlLbl val="0"/>
      </c:catAx>
      <c:valAx>
        <c:axId val="10031372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31219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37104</c:v>
                </c:pt>
                <c:pt idx="1">
                  <c:v>37135</c:v>
                </c:pt>
                <c:pt idx="2">
                  <c:v>37165</c:v>
                </c:pt>
                <c:pt idx="3">
                  <c:v>37196</c:v>
                </c:pt>
                <c:pt idx="4">
                  <c:v>37226</c:v>
                </c:pt>
                <c:pt idx="5">
                  <c:v>37257</c:v>
                </c:pt>
                <c:pt idx="6">
                  <c:v>37288</c:v>
                </c:pt>
                <c:pt idx="7">
                  <c:v>37316</c:v>
                </c:pt>
                <c:pt idx="8">
                  <c:v>37347</c:v>
                </c:pt>
                <c:pt idx="9">
                  <c:v>37377</c:v>
                </c:pt>
                <c:pt idx="10">
                  <c:v>37408</c:v>
                </c:pt>
                <c:pt idx="11">
                  <c:v>37438</c:v>
                </c:pt>
                <c:pt idx="12">
                  <c:v>37469</c:v>
                </c:pt>
                <c:pt idx="13">
                  <c:v>37500</c:v>
                </c:pt>
                <c:pt idx="14">
                  <c:v>37530</c:v>
                </c:pt>
                <c:pt idx="15">
                  <c:v>37561</c:v>
                </c:pt>
                <c:pt idx="16">
                  <c:v>37591</c:v>
                </c:pt>
                <c:pt idx="17">
                  <c:v>37622</c:v>
                </c:pt>
                <c:pt idx="18">
                  <c:v>37653</c:v>
                </c:pt>
                <c:pt idx="19">
                  <c:v>37681</c:v>
                </c:pt>
                <c:pt idx="20">
                  <c:v>37712</c:v>
                </c:pt>
                <c:pt idx="21">
                  <c:v>37742</c:v>
                </c:pt>
                <c:pt idx="22">
                  <c:v>37773</c:v>
                </c:pt>
                <c:pt idx="23">
                  <c:v>37803</c:v>
                </c:pt>
                <c:pt idx="24">
                  <c:v>37834</c:v>
                </c:pt>
                <c:pt idx="25">
                  <c:v>37865</c:v>
                </c:pt>
                <c:pt idx="26">
                  <c:v>37895</c:v>
                </c:pt>
                <c:pt idx="27">
                  <c:v>37926</c:v>
                </c:pt>
                <c:pt idx="28">
                  <c:v>37956</c:v>
                </c:pt>
                <c:pt idx="29">
                  <c:v>37987</c:v>
                </c:pt>
                <c:pt idx="30">
                  <c:v>38018</c:v>
                </c:pt>
                <c:pt idx="31">
                  <c:v>38047</c:v>
                </c:pt>
                <c:pt idx="32">
                  <c:v>38078</c:v>
                </c:pt>
                <c:pt idx="33">
                  <c:v>38108</c:v>
                </c:pt>
                <c:pt idx="34">
                  <c:v>38139</c:v>
                </c:pt>
                <c:pt idx="35">
                  <c:v>38169</c:v>
                </c:pt>
                <c:pt idx="36">
                  <c:v>38200</c:v>
                </c:pt>
                <c:pt idx="37">
                  <c:v>38231</c:v>
                </c:pt>
                <c:pt idx="38">
                  <c:v>38261</c:v>
                </c:pt>
                <c:pt idx="39">
                  <c:v>38292</c:v>
                </c:pt>
                <c:pt idx="40">
                  <c:v>38322</c:v>
                </c:pt>
                <c:pt idx="41">
                  <c:v>38353</c:v>
                </c:pt>
                <c:pt idx="42">
                  <c:v>38384</c:v>
                </c:pt>
                <c:pt idx="43">
                  <c:v>38412</c:v>
                </c:pt>
                <c:pt idx="44">
                  <c:v>38443</c:v>
                </c:pt>
                <c:pt idx="45">
                  <c:v>38473</c:v>
                </c:pt>
                <c:pt idx="46">
                  <c:v>38504</c:v>
                </c:pt>
                <c:pt idx="47">
                  <c:v>38534</c:v>
                </c:pt>
                <c:pt idx="48">
                  <c:v>38565</c:v>
                </c:pt>
                <c:pt idx="49">
                  <c:v>38596</c:v>
                </c:pt>
                <c:pt idx="50">
                  <c:v>38626</c:v>
                </c:pt>
                <c:pt idx="51">
                  <c:v>38657</c:v>
                </c:pt>
                <c:pt idx="52">
                  <c:v>38687</c:v>
                </c:pt>
                <c:pt idx="53">
                  <c:v>38718</c:v>
                </c:pt>
                <c:pt idx="54">
                  <c:v>38749</c:v>
                </c:pt>
                <c:pt idx="55">
                  <c:v>38777</c:v>
                </c:pt>
                <c:pt idx="56">
                  <c:v>38808</c:v>
                </c:pt>
                <c:pt idx="57">
                  <c:v>38838</c:v>
                </c:pt>
                <c:pt idx="58">
                  <c:v>38869</c:v>
                </c:pt>
                <c:pt idx="59">
                  <c:v>38899</c:v>
                </c:pt>
                <c:pt idx="60">
                  <c:v>38930</c:v>
                </c:pt>
                <c:pt idx="61">
                  <c:v>38961</c:v>
                </c:pt>
                <c:pt idx="62">
                  <c:v>38991</c:v>
                </c:pt>
                <c:pt idx="63">
                  <c:v>39022</c:v>
                </c:pt>
                <c:pt idx="64">
                  <c:v>39052</c:v>
                </c:pt>
                <c:pt idx="65">
                  <c:v>39083</c:v>
                </c:pt>
                <c:pt idx="66">
                  <c:v>39114</c:v>
                </c:pt>
                <c:pt idx="67">
                  <c:v>39142</c:v>
                </c:pt>
                <c:pt idx="68">
                  <c:v>39173</c:v>
                </c:pt>
                <c:pt idx="69">
                  <c:v>39203</c:v>
                </c:pt>
                <c:pt idx="70">
                  <c:v>39234</c:v>
                </c:pt>
                <c:pt idx="71">
                  <c:v>39264</c:v>
                </c:pt>
                <c:pt idx="72">
                  <c:v>39295</c:v>
                </c:pt>
                <c:pt idx="73">
                  <c:v>39326</c:v>
                </c:pt>
                <c:pt idx="74">
                  <c:v>39356</c:v>
                </c:pt>
                <c:pt idx="75">
                  <c:v>39387</c:v>
                </c:pt>
                <c:pt idx="76">
                  <c:v>39417</c:v>
                </c:pt>
                <c:pt idx="77">
                  <c:v>39448</c:v>
                </c:pt>
                <c:pt idx="78">
                  <c:v>39479</c:v>
                </c:pt>
                <c:pt idx="79">
                  <c:v>39508</c:v>
                </c:pt>
                <c:pt idx="80">
                  <c:v>39539</c:v>
                </c:pt>
                <c:pt idx="81">
                  <c:v>39569</c:v>
                </c:pt>
                <c:pt idx="82">
                  <c:v>39600</c:v>
                </c:pt>
                <c:pt idx="83">
                  <c:v>39630</c:v>
                </c:pt>
                <c:pt idx="84">
                  <c:v>39661</c:v>
                </c:pt>
                <c:pt idx="85">
                  <c:v>39692</c:v>
                </c:pt>
                <c:pt idx="86">
                  <c:v>39722</c:v>
                </c:pt>
                <c:pt idx="87">
                  <c:v>39753</c:v>
                </c:pt>
                <c:pt idx="88">
                  <c:v>39783</c:v>
                </c:pt>
                <c:pt idx="89">
                  <c:v>39814</c:v>
                </c:pt>
                <c:pt idx="90">
                  <c:v>39845</c:v>
                </c:pt>
                <c:pt idx="91">
                  <c:v>39873</c:v>
                </c:pt>
                <c:pt idx="92">
                  <c:v>39904</c:v>
                </c:pt>
                <c:pt idx="93">
                  <c:v>39934</c:v>
                </c:pt>
                <c:pt idx="94">
                  <c:v>39965</c:v>
                </c:pt>
                <c:pt idx="95">
                  <c:v>39995</c:v>
                </c:pt>
                <c:pt idx="96">
                  <c:v>40026</c:v>
                </c:pt>
                <c:pt idx="97">
                  <c:v>40057</c:v>
                </c:pt>
                <c:pt idx="98">
                  <c:v>40087</c:v>
                </c:pt>
                <c:pt idx="99">
                  <c:v>40118</c:v>
                </c:pt>
                <c:pt idx="100">
                  <c:v>40148</c:v>
                </c:pt>
                <c:pt idx="101">
                  <c:v>40179</c:v>
                </c:pt>
                <c:pt idx="102">
                  <c:v>40210</c:v>
                </c:pt>
                <c:pt idx="103">
                  <c:v>40238</c:v>
                </c:pt>
                <c:pt idx="104">
                  <c:v>40269</c:v>
                </c:pt>
                <c:pt idx="105">
                  <c:v>40299</c:v>
                </c:pt>
                <c:pt idx="106">
                  <c:v>40330</c:v>
                </c:pt>
                <c:pt idx="107">
                  <c:v>40360</c:v>
                </c:pt>
                <c:pt idx="108">
                  <c:v>40391</c:v>
                </c:pt>
                <c:pt idx="109">
                  <c:v>40422</c:v>
                </c:pt>
                <c:pt idx="110">
                  <c:v>40452</c:v>
                </c:pt>
                <c:pt idx="111">
                  <c:v>40483</c:v>
                </c:pt>
                <c:pt idx="112">
                  <c:v>40513</c:v>
                </c:pt>
                <c:pt idx="113">
                  <c:v>40544</c:v>
                </c:pt>
                <c:pt idx="114">
                  <c:v>40575</c:v>
                </c:pt>
                <c:pt idx="115">
                  <c:v>40603</c:v>
                </c:pt>
                <c:pt idx="116">
                  <c:v>40634</c:v>
                </c:pt>
                <c:pt idx="117">
                  <c:v>40664</c:v>
                </c:pt>
                <c:pt idx="118">
                  <c:v>40695</c:v>
                </c:pt>
                <c:pt idx="119">
                  <c:v>40725</c:v>
                </c:pt>
                <c:pt idx="120">
                  <c:v>40756</c:v>
                </c:pt>
                <c:pt idx="121">
                  <c:v>40787</c:v>
                </c:pt>
                <c:pt idx="122">
                  <c:v>40817</c:v>
                </c:pt>
                <c:pt idx="123">
                  <c:v>40848</c:v>
                </c:pt>
                <c:pt idx="124">
                  <c:v>40878</c:v>
                </c:pt>
                <c:pt idx="125">
                  <c:v>40909</c:v>
                </c:pt>
                <c:pt idx="126">
                  <c:v>40940</c:v>
                </c:pt>
                <c:pt idx="127">
                  <c:v>40969</c:v>
                </c:pt>
                <c:pt idx="128">
                  <c:v>41000</c:v>
                </c:pt>
                <c:pt idx="129">
                  <c:v>41030</c:v>
                </c:pt>
                <c:pt idx="130">
                  <c:v>41061</c:v>
                </c:pt>
                <c:pt idx="131">
                  <c:v>41091</c:v>
                </c:pt>
                <c:pt idx="132">
                  <c:v>41122</c:v>
                </c:pt>
                <c:pt idx="133">
                  <c:v>41153</c:v>
                </c:pt>
                <c:pt idx="134">
                  <c:v>41183</c:v>
                </c:pt>
                <c:pt idx="135">
                  <c:v>41214</c:v>
                </c:pt>
                <c:pt idx="136">
                  <c:v>41244</c:v>
                </c:pt>
                <c:pt idx="137">
                  <c:v>41275</c:v>
                </c:pt>
                <c:pt idx="138">
                  <c:v>41306</c:v>
                </c:pt>
                <c:pt idx="139">
                  <c:v>41334</c:v>
                </c:pt>
                <c:pt idx="140">
                  <c:v>41365</c:v>
                </c:pt>
                <c:pt idx="141">
                  <c:v>41395</c:v>
                </c:pt>
                <c:pt idx="142">
                  <c:v>41426</c:v>
                </c:pt>
                <c:pt idx="143">
                  <c:v>41456</c:v>
                </c:pt>
                <c:pt idx="144">
                  <c:v>41487</c:v>
                </c:pt>
                <c:pt idx="145">
                  <c:v>41518</c:v>
                </c:pt>
                <c:pt idx="146">
                  <c:v>41548</c:v>
                </c:pt>
                <c:pt idx="147">
                  <c:v>41579</c:v>
                </c:pt>
                <c:pt idx="148">
                  <c:v>41609</c:v>
                </c:pt>
                <c:pt idx="149">
                  <c:v>41640</c:v>
                </c:pt>
                <c:pt idx="150">
                  <c:v>41671</c:v>
                </c:pt>
                <c:pt idx="151">
                  <c:v>41699</c:v>
                </c:pt>
                <c:pt idx="152">
                  <c:v>41730</c:v>
                </c:pt>
                <c:pt idx="153">
                  <c:v>41760</c:v>
                </c:pt>
                <c:pt idx="154">
                  <c:v>41791</c:v>
                </c:pt>
                <c:pt idx="155">
                  <c:v>41821</c:v>
                </c:pt>
                <c:pt idx="156">
                  <c:v>41852</c:v>
                </c:pt>
                <c:pt idx="157">
                  <c:v>41883</c:v>
                </c:pt>
                <c:pt idx="158">
                  <c:v>41913</c:v>
                </c:pt>
                <c:pt idx="159">
                  <c:v>41944</c:v>
                </c:pt>
                <c:pt idx="160">
                  <c:v>41974</c:v>
                </c:pt>
                <c:pt idx="161">
                  <c:v>42005</c:v>
                </c:pt>
                <c:pt idx="162">
                  <c:v>42036</c:v>
                </c:pt>
              </c:numCache>
            </c:numRef>
          </c:cat>
          <c:val>
            <c:numRef>
              <c:f>Data!$AU$258:$AU$420</c:f>
              <c:numCache>
                <c:formatCode>0.0</c:formatCode>
                <c:ptCount val="163"/>
                <c:pt idx="0">
                  <c:v>7.4946986999999998</c:v>
                </c:pt>
                <c:pt idx="1">
                  <c:v>7.5849038999999996</c:v>
                </c:pt>
                <c:pt idx="2">
                  <c:v>7.5921721</c:v>
                </c:pt>
                <c:pt idx="3">
                  <c:v>7.5908848999999998</c:v>
                </c:pt>
                <c:pt idx="4">
                  <c:v>7.5066233999999996</c:v>
                </c:pt>
                <c:pt idx="5">
                  <c:v>7.2643095999999998</c:v>
                </c:pt>
                <c:pt idx="6">
                  <c:v>6.8392445999999998</c:v>
                </c:pt>
                <c:pt idx="7">
                  <c:v>6.3248170999999997</c:v>
                </c:pt>
                <c:pt idx="8">
                  <c:v>5.7880471</c:v>
                </c:pt>
                <c:pt idx="9">
                  <c:v>5.3755455000000003</c:v>
                </c:pt>
                <c:pt idx="10">
                  <c:v>5.0910966999999996</c:v>
                </c:pt>
                <c:pt idx="11">
                  <c:v>4.9637848</c:v>
                </c:pt>
                <c:pt idx="12">
                  <c:v>4.9708221999999997</c:v>
                </c:pt>
                <c:pt idx="13">
                  <c:v>5.0171415000000001</c:v>
                </c:pt>
                <c:pt idx="14">
                  <c:v>5.0491362000000004</c:v>
                </c:pt>
                <c:pt idx="15">
                  <c:v>5.0198518999999999</c:v>
                </c:pt>
                <c:pt idx="16">
                  <c:v>5.0222686000000003</c:v>
                </c:pt>
                <c:pt idx="17">
                  <c:v>5.1725178999999999</c:v>
                </c:pt>
                <c:pt idx="18">
                  <c:v>5.4254081000000003</c:v>
                </c:pt>
                <c:pt idx="19">
                  <c:v>5.6584097</c:v>
                </c:pt>
                <c:pt idx="20">
                  <c:v>5.7997306000000002</c:v>
                </c:pt>
                <c:pt idx="21">
                  <c:v>5.9045202999999997</c:v>
                </c:pt>
                <c:pt idx="22">
                  <c:v>5.9651816000000002</c:v>
                </c:pt>
                <c:pt idx="23">
                  <c:v>6.0263062999999999</c:v>
                </c:pt>
                <c:pt idx="24">
                  <c:v>6.0461197000000002</c:v>
                </c:pt>
                <c:pt idx="25">
                  <c:v>6.0001838000000003</c:v>
                </c:pt>
                <c:pt idx="26">
                  <c:v>5.8620350999999999</c:v>
                </c:pt>
                <c:pt idx="27">
                  <c:v>5.5733556999999996</c:v>
                </c:pt>
                <c:pt idx="28">
                  <c:v>5.1539824999999997</c:v>
                </c:pt>
                <c:pt idx="29">
                  <c:v>4.7330405999999998</c:v>
                </c:pt>
                <c:pt idx="30">
                  <c:v>4.5017386000000004</c:v>
                </c:pt>
                <c:pt idx="31">
                  <c:v>4.5639135</c:v>
                </c:pt>
                <c:pt idx="32">
                  <c:v>4.9203058999999998</c:v>
                </c:pt>
                <c:pt idx="33">
                  <c:v>5.4547433999999999</c:v>
                </c:pt>
                <c:pt idx="34">
                  <c:v>6.0371981000000003</c:v>
                </c:pt>
                <c:pt idx="35">
                  <c:v>6.5112633000000004</c:v>
                </c:pt>
                <c:pt idx="36">
                  <c:v>6.7189962000000003</c:v>
                </c:pt>
                <c:pt idx="37">
                  <c:v>6.6242716000000001</c:v>
                </c:pt>
                <c:pt idx="38">
                  <c:v>6.3201831999999998</c:v>
                </c:pt>
                <c:pt idx="39">
                  <c:v>5.9542028</c:v>
                </c:pt>
                <c:pt idx="40">
                  <c:v>5.6704461000000004</c:v>
                </c:pt>
                <c:pt idx="41">
                  <c:v>5.4897447000000001</c:v>
                </c:pt>
                <c:pt idx="42">
                  <c:v>5.4151230000000004</c:v>
                </c:pt>
                <c:pt idx="43">
                  <c:v>5.3896325999999997</c:v>
                </c:pt>
                <c:pt idx="44">
                  <c:v>5.3472650000000002</c:v>
                </c:pt>
                <c:pt idx="45">
                  <c:v>5.2582294000000003</c:v>
                </c:pt>
                <c:pt idx="46">
                  <c:v>5.1639837000000002</c:v>
                </c:pt>
                <c:pt idx="47">
                  <c:v>5.1072436000000003</c:v>
                </c:pt>
                <c:pt idx="48">
                  <c:v>5.1307597999999999</c:v>
                </c:pt>
                <c:pt idx="49">
                  <c:v>5.2806652999999999</c:v>
                </c:pt>
                <c:pt idx="50">
                  <c:v>5.5270165000000002</c:v>
                </c:pt>
                <c:pt idx="51">
                  <c:v>5.7888595</c:v>
                </c:pt>
                <c:pt idx="52">
                  <c:v>6.0031507</c:v>
                </c:pt>
                <c:pt idx="53">
                  <c:v>6.0866537000000003</c:v>
                </c:pt>
                <c:pt idx="54">
                  <c:v>5.9948853</c:v>
                </c:pt>
                <c:pt idx="55">
                  <c:v>5.7617748999999998</c:v>
                </c:pt>
                <c:pt idx="56">
                  <c:v>5.4810040000000004</c:v>
                </c:pt>
                <c:pt idx="57">
                  <c:v>5.1973284</c:v>
                </c:pt>
                <c:pt idx="58">
                  <c:v>4.9435633000000001</c:v>
                </c:pt>
                <c:pt idx="59">
                  <c:v>4.6834939999999996</c:v>
                </c:pt>
                <c:pt idx="60">
                  <c:v>4.3058826999999997</c:v>
                </c:pt>
                <c:pt idx="61">
                  <c:v>3.7889382999999999</c:v>
                </c:pt>
                <c:pt idx="62">
                  <c:v>3.2370285999999999</c:v>
                </c:pt>
                <c:pt idx="63">
                  <c:v>2.8300158999999998</c:v>
                </c:pt>
                <c:pt idx="64">
                  <c:v>2.7002600999999999</c:v>
                </c:pt>
                <c:pt idx="65">
                  <c:v>2.9115799999999998</c:v>
                </c:pt>
                <c:pt idx="66">
                  <c:v>3.3813586999999998</c:v>
                </c:pt>
                <c:pt idx="67">
                  <c:v>3.9510440999999998</c:v>
                </c:pt>
                <c:pt idx="68">
                  <c:v>4.4303400000000002</c:v>
                </c:pt>
                <c:pt idx="69">
                  <c:v>4.7045499</c:v>
                </c:pt>
                <c:pt idx="70">
                  <c:v>4.7810202000000004</c:v>
                </c:pt>
                <c:pt idx="71">
                  <c:v>4.7726221999999998</c:v>
                </c:pt>
                <c:pt idx="72">
                  <c:v>4.7997483000000001</c:v>
                </c:pt>
                <c:pt idx="73">
                  <c:v>4.9002096999999996</c:v>
                </c:pt>
                <c:pt idx="74">
                  <c:v>5.0124770999999999</c:v>
                </c:pt>
                <c:pt idx="75">
                  <c:v>5.0695892000000002</c:v>
                </c:pt>
                <c:pt idx="76">
                  <c:v>5.0022124000000003</c:v>
                </c:pt>
                <c:pt idx="77">
                  <c:v>4.8113238999999997</c:v>
                </c:pt>
                <c:pt idx="78">
                  <c:v>4.5396611</c:v>
                </c:pt>
                <c:pt idx="79">
                  <c:v>4.1987959999999998</c:v>
                </c:pt>
                <c:pt idx="80">
                  <c:v>3.7938651000000001</c:v>
                </c:pt>
                <c:pt idx="81">
                  <c:v>3.388112</c:v>
                </c:pt>
                <c:pt idx="82">
                  <c:v>3.0647795000000002</c:v>
                </c:pt>
                <c:pt idx="83">
                  <c:v>2.8833932999999998</c:v>
                </c:pt>
                <c:pt idx="84">
                  <c:v>2.9245975999999998</c:v>
                </c:pt>
                <c:pt idx="85">
                  <c:v>3.1541267999999998</c:v>
                </c:pt>
                <c:pt idx="86">
                  <c:v>3.4668684999999999</c:v>
                </c:pt>
                <c:pt idx="87">
                  <c:v>3.7681315</c:v>
                </c:pt>
                <c:pt idx="88">
                  <c:v>3.9806083999999999</c:v>
                </c:pt>
                <c:pt idx="89">
                  <c:v>4.0450008999999998</c:v>
                </c:pt>
                <c:pt idx="90">
                  <c:v>3.9937212</c:v>
                </c:pt>
                <c:pt idx="91">
                  <c:v>3.9171759000000002</c:v>
                </c:pt>
                <c:pt idx="92">
                  <c:v>3.8790800000000001</c:v>
                </c:pt>
                <c:pt idx="93">
                  <c:v>3.8770851999999998</c:v>
                </c:pt>
                <c:pt idx="94">
                  <c:v>3.8548577000000002</c:v>
                </c:pt>
                <c:pt idx="95">
                  <c:v>3.7635830000000001</c:v>
                </c:pt>
                <c:pt idx="96">
                  <c:v>3.6543098999999999</c:v>
                </c:pt>
                <c:pt idx="97">
                  <c:v>3.5534870000000001</c:v>
                </c:pt>
                <c:pt idx="98">
                  <c:v>3.4985434</c:v>
                </c:pt>
                <c:pt idx="99">
                  <c:v>3.4830052999999999</c:v>
                </c:pt>
                <c:pt idx="100">
                  <c:v>3.4862259</c:v>
                </c:pt>
                <c:pt idx="101">
                  <c:v>3.479806</c:v>
                </c:pt>
                <c:pt idx="102">
                  <c:v>3.3985835</c:v>
                </c:pt>
                <c:pt idx="103">
                  <c:v>3.2026374</c:v>
                </c:pt>
                <c:pt idx="104">
                  <c:v>2.9691900000000002</c:v>
                </c:pt>
                <c:pt idx="105">
                  <c:v>2.7789625999999998</c:v>
                </c:pt>
                <c:pt idx="106">
                  <c:v>2.7234774000000002</c:v>
                </c:pt>
                <c:pt idx="107">
                  <c:v>2.7903337000000001</c:v>
                </c:pt>
                <c:pt idx="108">
                  <c:v>2.8711275999999999</c:v>
                </c:pt>
                <c:pt idx="109">
                  <c:v>2.8803006</c:v>
                </c:pt>
                <c:pt idx="110">
                  <c:v>2.8100314000000002</c:v>
                </c:pt>
                <c:pt idx="111">
                  <c:v>2.6570040000000001</c:v>
                </c:pt>
                <c:pt idx="112">
                  <c:v>2.5237398</c:v>
                </c:pt>
                <c:pt idx="113">
                  <c:v>2.4861132000000001</c:v>
                </c:pt>
                <c:pt idx="114">
                  <c:v>2.6190775999999998</c:v>
                </c:pt>
                <c:pt idx="115">
                  <c:v>2.920992</c:v>
                </c:pt>
                <c:pt idx="116">
                  <c:v>3.2809873000000001</c:v>
                </c:pt>
                <c:pt idx="117">
                  <c:v>3.5801105</c:v>
                </c:pt>
                <c:pt idx="118">
                  <c:v>3.792427</c:v>
                </c:pt>
                <c:pt idx="119">
                  <c:v>3.9408462000000002</c:v>
                </c:pt>
                <c:pt idx="120">
                  <c:v>4.0734123999999996</c:v>
                </c:pt>
                <c:pt idx="121">
                  <c:v>4.2398192000000003</c:v>
                </c:pt>
                <c:pt idx="122">
                  <c:v>4.4243918999999998</c:v>
                </c:pt>
                <c:pt idx="123">
                  <c:v>4.5762435000000004</c:v>
                </c:pt>
                <c:pt idx="124">
                  <c:v>4.6497061999999998</c:v>
                </c:pt>
                <c:pt idx="125">
                  <c:v>4.6160379999999996</c:v>
                </c:pt>
                <c:pt idx="126">
                  <c:v>4.5007551000000001</c:v>
                </c:pt>
                <c:pt idx="127">
                  <c:v>4.3511568</c:v>
                </c:pt>
                <c:pt idx="128">
                  <c:v>4.2149371999999996</c:v>
                </c:pt>
                <c:pt idx="129">
                  <c:v>4.1569700999999997</c:v>
                </c:pt>
                <c:pt idx="130">
                  <c:v>4.1386076000000003</c:v>
                </c:pt>
                <c:pt idx="131">
                  <c:v>4.1068385000000003</c:v>
                </c:pt>
                <c:pt idx="132">
                  <c:v>4.0572461000000004</c:v>
                </c:pt>
                <c:pt idx="133">
                  <c:v>4.0189534</c:v>
                </c:pt>
                <c:pt idx="134">
                  <c:v>4.0166728999999997</c:v>
                </c:pt>
                <c:pt idx="135">
                  <c:v>4.0911667999999999</c:v>
                </c:pt>
                <c:pt idx="136">
                  <c:v>4.2476706999999996</c:v>
                </c:pt>
                <c:pt idx="137">
                  <c:v>4.4858117000000002</c:v>
                </c:pt>
                <c:pt idx="138">
                  <c:v>4.7793079000000001</c:v>
                </c:pt>
                <c:pt idx="139">
                  <c:v>5.0709198999999998</c:v>
                </c:pt>
                <c:pt idx="140">
                  <c:v>5.3321566000000002</c:v>
                </c:pt>
                <c:pt idx="141">
                  <c:v>5.5434653999999997</c:v>
                </c:pt>
                <c:pt idx="142">
                  <c:v>5.6466389000000001</c:v>
                </c:pt>
                <c:pt idx="143">
                  <c:v>5.6604580000000002</c:v>
                </c:pt>
                <c:pt idx="144">
                  <c:v>5.5438258999999999</c:v>
                </c:pt>
                <c:pt idx="145">
                  <c:v>5.2951584</c:v>
                </c:pt>
                <c:pt idx="146">
                  <c:v>4.9632116000000002</c:v>
                </c:pt>
                <c:pt idx="147">
                  <c:v>4.6323167999999999</c:v>
                </c:pt>
                <c:pt idx="148">
                  <c:v>4.2979457999999999</c:v>
                </c:pt>
                <c:pt idx="149">
                  <c:v>3.9836803999999999</c:v>
                </c:pt>
                <c:pt idx="150">
                  <c:v>3.7899693999999999</c:v>
                </c:pt>
                <c:pt idx="151">
                  <c:v>3.7621083999999998</c:v>
                </c:pt>
                <c:pt idx="152">
                  <c:v>3.8773007000000002</c:v>
                </c:pt>
                <c:pt idx="153">
                  <c:v>4.0424812000000001</c:v>
                </c:pt>
                <c:pt idx="154">
                  <c:v>4.1972307000000004</c:v>
                </c:pt>
                <c:pt idx="155">
                  <c:v>4.2767407999999998</c:v>
                </c:pt>
                <c:pt idx="156">
                  <c:v>4.2326613999999996</c:v>
                </c:pt>
                <c:pt idx="157">
                  <c:v>4.1030898999999996</c:v>
                </c:pt>
                <c:pt idx="158">
                  <c:v>3.9653683000000002</c:v>
                </c:pt>
                <c:pt idx="159">
                  <c:v>3.8971800000000001</c:v>
                </c:pt>
                <c:pt idx="160">
                  <c:v>3.9528126000000001</c:v>
                </c:pt>
                <c:pt idx="161">
                  <c:v>4.0690746999999998</c:v>
                </c:pt>
                <c:pt idx="162">
                  <c:v>4.2595669999999997</c:v>
                </c:pt>
              </c:numCache>
            </c:numRef>
          </c:val>
          <c:smooth val="0"/>
        </c:ser>
        <c:dLbls>
          <c:showLegendKey val="0"/>
          <c:showVal val="0"/>
          <c:showCatName val="0"/>
          <c:showSerName val="0"/>
          <c:showPercent val="0"/>
          <c:showBubbleSize val="0"/>
        </c:dLbls>
        <c:marker val="1"/>
        <c:smooth val="0"/>
        <c:axId val="100325632"/>
        <c:axId val="100343808"/>
      </c:lineChart>
      <c:dateAx>
        <c:axId val="100325632"/>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0343808"/>
        <c:crosses val="autoZero"/>
        <c:auto val="1"/>
        <c:lblOffset val="100"/>
        <c:baseTimeUnit val="months"/>
        <c:majorUnit val="12"/>
        <c:majorTimeUnit val="months"/>
      </c:dateAx>
      <c:valAx>
        <c:axId val="100343808"/>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032563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100365824"/>
        <c:axId val="100367360"/>
      </c:lineChart>
      <c:dateAx>
        <c:axId val="100365824"/>
        <c:scaling>
          <c:orientation val="minMax"/>
          <c:max val="42125"/>
          <c:min val="38473"/>
        </c:scaling>
        <c:delete val="0"/>
        <c:axPos val="b"/>
        <c:numFmt formatCode="yy" sourceLinked="0"/>
        <c:majorTickMark val="none"/>
        <c:minorTickMark val="none"/>
        <c:tickLblPos val="nextTo"/>
        <c:spPr>
          <a:ln>
            <a:solidFill>
              <a:schemeClr val="tx1"/>
            </a:solidFill>
          </a:ln>
        </c:spPr>
        <c:crossAx val="100367360"/>
        <c:crosses val="autoZero"/>
        <c:auto val="1"/>
        <c:lblOffset val="100"/>
        <c:baseTimeUnit val="months"/>
        <c:majorUnit val="12"/>
        <c:majorTimeUnit val="months"/>
      </c:dateAx>
      <c:valAx>
        <c:axId val="100367360"/>
        <c:scaling>
          <c:orientation val="minMax"/>
        </c:scaling>
        <c:delete val="0"/>
        <c:axPos val="l"/>
        <c:numFmt formatCode="#\ ###\ ###" sourceLinked="1"/>
        <c:majorTickMark val="none"/>
        <c:minorTickMark val="none"/>
        <c:tickLblPos val="nextTo"/>
        <c:spPr>
          <a:ln>
            <a:solidFill>
              <a:schemeClr val="tx1"/>
            </a:solidFill>
          </a:ln>
        </c:spPr>
        <c:crossAx val="100365824"/>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01660544"/>
        <c:axId val="101662080"/>
      </c:barChart>
      <c:catAx>
        <c:axId val="101660544"/>
        <c:scaling>
          <c:orientation val="minMax"/>
        </c:scaling>
        <c:delete val="0"/>
        <c:axPos val="b"/>
        <c:majorTickMark val="none"/>
        <c:minorTickMark val="none"/>
        <c:tickLblPos val="low"/>
        <c:spPr>
          <a:ln w="12700">
            <a:solidFill>
              <a:schemeClr val="tx1"/>
            </a:solidFill>
          </a:ln>
        </c:spPr>
        <c:crossAx val="101662080"/>
        <c:crosses val="autoZero"/>
        <c:auto val="1"/>
        <c:lblAlgn val="ctr"/>
        <c:lblOffset val="100"/>
        <c:noMultiLvlLbl val="0"/>
      </c:catAx>
      <c:valAx>
        <c:axId val="101662080"/>
        <c:scaling>
          <c:orientation val="minMax"/>
        </c:scaling>
        <c:delete val="0"/>
        <c:axPos val="l"/>
        <c:numFmt formatCode="0" sourceLinked="0"/>
        <c:majorTickMark val="none"/>
        <c:minorTickMark val="none"/>
        <c:tickLblPos val="nextTo"/>
        <c:spPr>
          <a:ln w="12700">
            <a:solidFill>
              <a:schemeClr val="tx1"/>
            </a:solidFill>
          </a:ln>
        </c:spPr>
        <c:crossAx val="101660544"/>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101678080"/>
        <c:axId val="101704448"/>
      </c:lineChart>
      <c:dateAx>
        <c:axId val="101678080"/>
        <c:scaling>
          <c:orientation val="minMax"/>
          <c:max val="42156"/>
          <c:min val="38504"/>
        </c:scaling>
        <c:delete val="0"/>
        <c:axPos val="b"/>
        <c:numFmt formatCode="yy" sourceLinked="0"/>
        <c:majorTickMark val="none"/>
        <c:minorTickMark val="none"/>
        <c:tickLblPos val="low"/>
        <c:crossAx val="101704448"/>
        <c:crosses val="autoZero"/>
        <c:auto val="1"/>
        <c:lblOffset val="100"/>
        <c:baseTimeUnit val="months"/>
        <c:majorUnit val="1"/>
        <c:majorTimeUnit val="years"/>
      </c:dateAx>
      <c:valAx>
        <c:axId val="101704448"/>
        <c:scaling>
          <c:orientation val="minMax"/>
          <c:max val="120"/>
        </c:scaling>
        <c:delete val="0"/>
        <c:axPos val="l"/>
        <c:majorGridlines>
          <c:spPr>
            <a:ln>
              <a:noFill/>
            </a:ln>
          </c:spPr>
        </c:majorGridlines>
        <c:numFmt formatCode="General" sourceLinked="1"/>
        <c:majorTickMark val="none"/>
        <c:minorTickMark val="none"/>
        <c:tickLblPos val="nextTo"/>
        <c:crossAx val="101678080"/>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102001280"/>
        <c:axId val="102003072"/>
      </c:lineChart>
      <c:dateAx>
        <c:axId val="102001280"/>
        <c:scaling>
          <c:orientation val="minMax"/>
          <c:max val="42185"/>
          <c:min val="38533"/>
        </c:scaling>
        <c:delete val="0"/>
        <c:axPos val="b"/>
        <c:numFmt formatCode="yy" sourceLinked="0"/>
        <c:majorTickMark val="none"/>
        <c:minorTickMark val="none"/>
        <c:tickLblPos val="nextTo"/>
        <c:spPr>
          <a:ln w="12700">
            <a:solidFill>
              <a:schemeClr val="tx1"/>
            </a:solidFill>
          </a:ln>
        </c:spPr>
        <c:crossAx val="102003072"/>
        <c:crosses val="autoZero"/>
        <c:auto val="1"/>
        <c:lblOffset val="100"/>
        <c:baseTimeUnit val="months"/>
        <c:majorUnit val="12"/>
        <c:majorTimeUnit val="months"/>
      </c:dateAx>
      <c:valAx>
        <c:axId val="102003072"/>
        <c:scaling>
          <c:orientation val="minMax"/>
          <c:max val="800"/>
        </c:scaling>
        <c:delete val="0"/>
        <c:axPos val="l"/>
        <c:numFmt formatCode="General" sourceLinked="1"/>
        <c:majorTickMark val="none"/>
        <c:minorTickMark val="none"/>
        <c:tickLblPos val="nextTo"/>
        <c:spPr>
          <a:ln w="12700">
            <a:solidFill>
              <a:schemeClr val="tx1"/>
            </a:solidFill>
          </a:ln>
        </c:spPr>
        <c:crossAx val="10200128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0.2457</cdr:x>
      <cdr:y>0.07845</cdr:y>
    </cdr:to>
    <cdr:sp macro="" textlink="">
      <cdr:nvSpPr>
        <cdr:cNvPr id="3" name="TextBox 2"/>
        <cdr:cNvSpPr txBox="1"/>
      </cdr:nvSpPr>
      <cdr:spPr>
        <a:xfrm xmlns:a="http://schemas.openxmlformats.org/drawingml/2006/main">
          <a:off x="24710" y="3433"/>
          <a:ext cx="643199" cy="2192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0.69321</cdr:x>
      <cdr:y>0.1063</cdr:y>
    </cdr:from>
    <cdr:to>
      <cdr:x>0.94608</cdr:x>
      <cdr:y>0.18212</cdr:y>
    </cdr:to>
    <cdr:sp macro="" textlink="">
      <cdr:nvSpPr>
        <cdr:cNvPr id="6" name="TextBox 1"/>
        <cdr:cNvSpPr txBox="1"/>
      </cdr:nvSpPr>
      <cdr:spPr>
        <a:xfrm xmlns:a="http://schemas.openxmlformats.org/drawingml/2006/main">
          <a:off x="1884459" y="301660"/>
          <a:ext cx="687398" cy="215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0.73447</cdr:x>
      <cdr:y>0.22318</cdr:y>
    </cdr:from>
    <cdr:to>
      <cdr:x>1</cdr:x>
      <cdr:y>0.3507</cdr:y>
    </cdr:to>
    <cdr:sp macro="" textlink="">
      <cdr:nvSpPr>
        <cdr:cNvPr id="7" name="TextBox 1"/>
        <cdr:cNvSpPr txBox="1"/>
      </cdr:nvSpPr>
      <cdr:spPr>
        <a:xfrm xmlns:a="http://schemas.openxmlformats.org/drawingml/2006/main">
          <a:off x="1956021" y="445273"/>
          <a:ext cx="707169" cy="254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0.68444</cdr:x>
      <cdr:y>0.38918</cdr:y>
    </cdr:from>
    <cdr:to>
      <cdr:x>0.93762</cdr:x>
      <cdr:y>0.46232</cdr:y>
    </cdr:to>
    <cdr:sp macro="" textlink="">
      <cdr:nvSpPr>
        <cdr:cNvPr id="8" name="TextBox 1"/>
        <cdr:cNvSpPr txBox="1"/>
      </cdr:nvSpPr>
      <cdr:spPr>
        <a:xfrm xmlns:a="http://schemas.openxmlformats.org/drawingml/2006/main">
          <a:off x="1860606" y="1104421"/>
          <a:ext cx="688254" cy="207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0.68444</cdr:x>
      <cdr:y>0.58559</cdr:y>
    </cdr:from>
    <cdr:to>
      <cdr:x>1</cdr:x>
      <cdr:y>0.75664</cdr:y>
    </cdr:to>
    <cdr:sp macro="" textlink="">
      <cdr:nvSpPr>
        <cdr:cNvPr id="9" name="TextBox 1"/>
        <cdr:cNvSpPr txBox="1"/>
      </cdr:nvSpPr>
      <cdr:spPr>
        <a:xfrm xmlns:a="http://schemas.openxmlformats.org/drawingml/2006/main">
          <a:off x="1822794" y="1168352"/>
          <a:ext cx="840396" cy="3412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27668" cy="141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chemeClr val="tx2"/>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0.74172</cdr:y>
    </cdr:to>
    <cdr:sp macro="" textlink="">
      <cdr:nvSpPr>
        <cdr:cNvPr id="2" name="TextBox 1"/>
        <cdr:cNvSpPr txBox="1"/>
      </cdr:nvSpPr>
      <cdr:spPr>
        <a:xfrm xmlns:a="http://schemas.openxmlformats.org/drawingml/2006/main">
          <a:off x="318512" y="873752"/>
          <a:ext cx="789319" cy="4115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0.66941</cdr:x>
      <cdr:y>0.41317</cdr:y>
    </cdr:to>
    <cdr:sp macro="" textlink="">
      <cdr:nvSpPr>
        <cdr:cNvPr id="3" name="TextBox 2"/>
        <cdr:cNvSpPr txBox="1"/>
      </cdr:nvSpPr>
      <cdr:spPr>
        <a:xfrm xmlns:a="http://schemas.openxmlformats.org/drawingml/2006/main">
          <a:off x="830866" y="244601"/>
          <a:ext cx="989307" cy="4713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0059" y="0"/>
          <a:ext cx="855392" cy="162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0.9113</cdr:y>
    </cdr:from>
    <cdr:to>
      <cdr:x>1</cdr:x>
      <cdr:y>0.99099</cdr:y>
    </cdr:to>
    <cdr:sp macro="" textlink="">
      <cdr:nvSpPr>
        <cdr:cNvPr id="7" name="TextBox 6"/>
        <cdr:cNvSpPr txBox="1"/>
      </cdr:nvSpPr>
      <cdr:spPr>
        <a:xfrm xmlns:a="http://schemas.openxmlformats.org/drawingml/2006/main">
          <a:off x="19050" y="2505075"/>
          <a:ext cx="45624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2015-04-13T14:30:00+00:00</Release_x0020_Date>
    <Publication_x0020_Title xmlns="378e824e-6e02-4c0d-8321-dd86fba681ee">Territory Economic Review April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I-TER-1504-I01</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3AAF6FF8-5C78-4B50-9203-846F42FB0023}"/>
</file>

<file path=customXml/itemProps2.xml><?xml version="1.0" encoding="utf-8"?>
<ds:datastoreItem xmlns:ds="http://schemas.openxmlformats.org/officeDocument/2006/customXml" ds:itemID="{ADEA0EA0-FFE2-46C4-AAF5-FAF56E745162}"/>
</file>

<file path=customXml/itemProps3.xml><?xml version="1.0" encoding="utf-8"?>
<ds:datastoreItem xmlns:ds="http://schemas.openxmlformats.org/officeDocument/2006/customXml" ds:itemID="{4BA9FFE9-9896-4FDB-A543-E2D5240B2A0C}"/>
</file>

<file path=customXml/itemProps4.xml><?xml version="1.0" encoding="utf-8"?>
<ds:datastoreItem xmlns:ds="http://schemas.openxmlformats.org/officeDocument/2006/customXml" ds:itemID="{5C0E017C-201F-4B08-BB7C-AEBD79FC9DB9}"/>
</file>

<file path=docProps/app.xml><?xml version="1.0" encoding="utf-8"?>
<Properties xmlns="http://schemas.openxmlformats.org/officeDocument/2006/extended-properties" xmlns:vt="http://schemas.openxmlformats.org/officeDocument/2006/docPropsVTypes">
  <Template>Normal</Template>
  <TotalTime>0</TotalTime>
  <Pages>11</Pages>
  <Words>4909</Words>
  <Characters>27984</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Territory Economic Review April 2015  </vt:lpstr>
    </vt:vector>
  </TitlesOfParts>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April 2015  </dc:title>
  <dc:creator/>
  <cp:lastModifiedBy/>
  <cp:revision>1</cp:revision>
  <dcterms:created xsi:type="dcterms:W3CDTF">2015-04-14T05:29:00Z</dcterms:created>
  <dcterms:modified xsi:type="dcterms:W3CDTF">2015-04-14T05:40:00Z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