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79" w:rsidRPr="007D1879" w:rsidRDefault="007D1879" w:rsidP="007D1879">
      <w:pPr>
        <w:pStyle w:val="Heading1"/>
        <w:jc w:val="left"/>
      </w:pPr>
      <w:bookmarkStart w:id="0" w:name="_GoBack"/>
      <w:bookmarkEnd w:id="0"/>
      <w:r w:rsidRPr="007D1879">
        <w:t>Bulletin</w:t>
      </w:r>
      <w:r>
        <w:t xml:space="preserve"> </w:t>
      </w:r>
      <w:r w:rsidR="002E6F99">
        <w:t>3</w:t>
      </w:r>
      <w:r w:rsidRPr="007D1879">
        <w:t xml:space="preserve">: </w:t>
      </w:r>
      <w:r w:rsidR="002E6F99">
        <w:t>Law passed and Transfer Deed signed</w:t>
      </w:r>
    </w:p>
    <w:p w:rsidR="007D1879" w:rsidRDefault="007D1879" w:rsidP="007D1879">
      <w:pPr>
        <w:pStyle w:val="NTTBodyText"/>
        <w:spacing w:before="60" w:after="120" w:line="264" w:lineRule="auto"/>
        <w:rPr>
          <w:b/>
        </w:rPr>
        <w:sectPr w:rsidR="007D1879" w:rsidSect="007D1879"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A2B69" w:rsidRDefault="00EA2B69" w:rsidP="00431B22">
      <w:pPr>
        <w:pStyle w:val="NTTBodyText"/>
        <w:spacing w:before="60" w:after="120" w:line="264" w:lineRule="auto"/>
        <w:rPr>
          <w:b/>
        </w:rPr>
      </w:pPr>
      <w:r>
        <w:rPr>
          <w:b/>
        </w:rPr>
        <w:lastRenderedPageBreak/>
        <w:t>Transfer Process</w:t>
      </w:r>
    </w:p>
    <w:p w:rsidR="00930A3E" w:rsidRDefault="002E6F99" w:rsidP="00431B22">
      <w:pPr>
        <w:pStyle w:val="NTTBodyText"/>
        <w:spacing w:before="60" w:after="120" w:line="264" w:lineRule="auto"/>
      </w:pPr>
      <w:r>
        <w:t xml:space="preserve">Since the last Bulletin there have been a number of developments surrounding the </w:t>
      </w:r>
      <w:r w:rsidR="00EA2B69" w:rsidRPr="00EA2B69">
        <w:t>successor fund transfer (SFT) of NTGPASS retained accounts</w:t>
      </w:r>
      <w:r w:rsidR="002030C0">
        <w:t xml:space="preserve"> to </w:t>
      </w:r>
      <w:proofErr w:type="spellStart"/>
      <w:r w:rsidR="002030C0">
        <w:t>Sunsuper</w:t>
      </w:r>
      <w:proofErr w:type="spellEnd"/>
      <w:r w:rsidR="00EA2B69" w:rsidRPr="00EA2B69">
        <w:t>.</w:t>
      </w:r>
      <w:r w:rsidR="00930A3E">
        <w:t xml:space="preserve"> </w:t>
      </w:r>
      <w:r>
        <w:t>This progress includes</w:t>
      </w:r>
      <w:r w:rsidR="00930A3E">
        <w:t>:</w:t>
      </w:r>
    </w:p>
    <w:p w:rsidR="00930A3E" w:rsidRDefault="002E6F99" w:rsidP="00431B22">
      <w:pPr>
        <w:pStyle w:val="NTTBodyText"/>
        <w:numPr>
          <w:ilvl w:val="0"/>
          <w:numId w:val="3"/>
        </w:numPr>
        <w:spacing w:before="60" w:after="120" w:line="264" w:lineRule="auto"/>
      </w:pPr>
      <w:r>
        <w:t xml:space="preserve">The passage and commencement of law changes </w:t>
      </w:r>
    </w:p>
    <w:p w:rsidR="00930A3E" w:rsidRDefault="002E6F99" w:rsidP="00431B22">
      <w:pPr>
        <w:pStyle w:val="NTTBodyText"/>
        <w:numPr>
          <w:ilvl w:val="0"/>
          <w:numId w:val="3"/>
        </w:numPr>
        <w:spacing w:before="60" w:after="120" w:line="264" w:lineRule="auto"/>
      </w:pPr>
      <w:r>
        <w:t xml:space="preserve">The trustees </w:t>
      </w:r>
      <w:r w:rsidR="00D569A8">
        <w:t xml:space="preserve">for </w:t>
      </w:r>
      <w:r w:rsidR="009C5930">
        <w:t xml:space="preserve">both </w:t>
      </w:r>
      <w:r w:rsidR="00930A3E">
        <w:t xml:space="preserve">NTGPASS and </w:t>
      </w:r>
      <w:proofErr w:type="spellStart"/>
      <w:r w:rsidR="00930A3E">
        <w:t>Sunsuper</w:t>
      </w:r>
      <w:proofErr w:type="spellEnd"/>
      <w:r w:rsidR="00930A3E">
        <w:t xml:space="preserve"> </w:t>
      </w:r>
      <w:r>
        <w:t>agreeing that transferring NTGPASS members</w:t>
      </w:r>
      <w:r w:rsidR="00930A3E">
        <w:t xml:space="preserve"> will receive equivalent rights on the transfer </w:t>
      </w:r>
      <w:r w:rsidR="009C5930">
        <w:t xml:space="preserve">of their benefits </w:t>
      </w:r>
      <w:r w:rsidR="00930A3E">
        <w:t xml:space="preserve">to </w:t>
      </w:r>
      <w:proofErr w:type="spellStart"/>
      <w:r w:rsidR="00930A3E">
        <w:t>Sunsuper</w:t>
      </w:r>
      <w:proofErr w:type="spellEnd"/>
    </w:p>
    <w:p w:rsidR="00930A3E" w:rsidRDefault="002E6F99" w:rsidP="00431B22">
      <w:pPr>
        <w:pStyle w:val="NTTBodyText"/>
        <w:numPr>
          <w:ilvl w:val="0"/>
          <w:numId w:val="3"/>
        </w:numPr>
        <w:spacing w:before="60" w:after="120" w:line="264" w:lineRule="auto"/>
      </w:pPr>
      <w:r>
        <w:t xml:space="preserve">The </w:t>
      </w:r>
      <w:r w:rsidR="00930A3E">
        <w:t xml:space="preserve">NTGPASS trustees </w:t>
      </w:r>
      <w:r>
        <w:t xml:space="preserve">being satisfied </w:t>
      </w:r>
      <w:r w:rsidR="00930A3E">
        <w:t xml:space="preserve">that the SFT is in the best interests of </w:t>
      </w:r>
      <w:r>
        <w:t xml:space="preserve">transferring </w:t>
      </w:r>
      <w:r w:rsidR="00930A3E">
        <w:t>members</w:t>
      </w:r>
    </w:p>
    <w:p w:rsidR="00930A3E" w:rsidRDefault="002E6F99" w:rsidP="00431B22">
      <w:pPr>
        <w:pStyle w:val="NTTBodyText"/>
        <w:numPr>
          <w:ilvl w:val="0"/>
          <w:numId w:val="3"/>
        </w:numPr>
        <w:spacing w:before="60" w:after="120" w:line="264" w:lineRule="auto"/>
      </w:pPr>
      <w:r>
        <w:t>A Successor Fund Deed being signed</w:t>
      </w:r>
    </w:p>
    <w:p w:rsidR="002E6F99" w:rsidRDefault="002E6F99" w:rsidP="00431B22">
      <w:pPr>
        <w:pStyle w:val="NTTBodyText"/>
        <w:spacing w:before="60" w:after="120" w:line="264" w:lineRule="auto"/>
      </w:pPr>
      <w:r>
        <w:t>Details on each of these steps are below.</w:t>
      </w:r>
    </w:p>
    <w:p w:rsidR="002E6F99" w:rsidRDefault="002E6F99" w:rsidP="00431B22">
      <w:pPr>
        <w:pStyle w:val="NTTBodyText"/>
        <w:spacing w:before="60" w:after="120" w:line="264" w:lineRule="auto"/>
      </w:pPr>
      <w:r>
        <w:t xml:space="preserve">Before the transfer takes place, both the Superannuation Office and </w:t>
      </w:r>
      <w:proofErr w:type="spellStart"/>
      <w:r>
        <w:t>Sunsuper</w:t>
      </w:r>
      <w:proofErr w:type="spellEnd"/>
      <w:r>
        <w:t xml:space="preserve"> will write to transferring members and provide details of the </w:t>
      </w:r>
      <w:r w:rsidR="000441B2">
        <w:t xml:space="preserve">transfer and </w:t>
      </w:r>
      <w:r>
        <w:t xml:space="preserve">services being offered by </w:t>
      </w:r>
      <w:proofErr w:type="spellStart"/>
      <w:r>
        <w:t>Sunsuper</w:t>
      </w:r>
      <w:proofErr w:type="spellEnd"/>
      <w:r>
        <w:t>.</w:t>
      </w:r>
    </w:p>
    <w:p w:rsidR="00930A3E" w:rsidRPr="009C5930" w:rsidRDefault="009C5930" w:rsidP="00431B22">
      <w:pPr>
        <w:pStyle w:val="NTTBodyText"/>
        <w:spacing w:before="60" w:after="120" w:line="264" w:lineRule="auto"/>
        <w:rPr>
          <w:b/>
        </w:rPr>
      </w:pPr>
      <w:r w:rsidRPr="009C5930">
        <w:rPr>
          <w:b/>
        </w:rPr>
        <w:t>Legal framework</w:t>
      </w:r>
    </w:p>
    <w:p w:rsidR="002030C0" w:rsidRDefault="009C5930" w:rsidP="00431B22">
      <w:pPr>
        <w:pStyle w:val="NTTBodyText"/>
        <w:spacing w:before="60" w:after="120" w:line="264" w:lineRule="auto"/>
      </w:pPr>
      <w:r>
        <w:t>T</w:t>
      </w:r>
      <w:r w:rsidR="00814178">
        <w:t xml:space="preserve">he </w:t>
      </w:r>
      <w:r w:rsidR="00814178" w:rsidRPr="002030C0">
        <w:rPr>
          <w:i/>
        </w:rPr>
        <w:t xml:space="preserve">Superannuation Legislation Amendment </w:t>
      </w:r>
      <w:r w:rsidR="002030C0" w:rsidRPr="002030C0">
        <w:rPr>
          <w:i/>
        </w:rPr>
        <w:t>Act</w:t>
      </w:r>
      <w:r w:rsidR="00814178" w:rsidRPr="002030C0">
        <w:rPr>
          <w:i/>
        </w:rPr>
        <w:t xml:space="preserve"> 2015</w:t>
      </w:r>
      <w:r w:rsidR="00814178">
        <w:t xml:space="preserve"> was </w:t>
      </w:r>
      <w:r w:rsidR="002030C0">
        <w:t xml:space="preserve">passed by the </w:t>
      </w:r>
      <w:r w:rsidR="00814178">
        <w:t xml:space="preserve">Legislative Assembly on </w:t>
      </w:r>
      <w:r w:rsidR="002030C0">
        <w:t>19 November 2015, and commenced on 8 December 2015.</w:t>
      </w:r>
    </w:p>
    <w:p w:rsidR="00814178" w:rsidRPr="00EA2B69" w:rsidRDefault="00814178" w:rsidP="00431B22">
      <w:pPr>
        <w:pStyle w:val="NTTBodyText"/>
        <w:spacing w:before="60" w:after="120" w:line="264" w:lineRule="auto"/>
      </w:pPr>
      <w:r>
        <w:t xml:space="preserve">This </w:t>
      </w:r>
      <w:r w:rsidR="002030C0">
        <w:t xml:space="preserve">Act made amendments to the </w:t>
      </w:r>
      <w:r w:rsidR="002030C0" w:rsidRPr="00814178">
        <w:rPr>
          <w:i/>
        </w:rPr>
        <w:t>Superannuation Act</w:t>
      </w:r>
      <w:r w:rsidR="002030C0">
        <w:t xml:space="preserve"> </w:t>
      </w:r>
      <w:r>
        <w:t xml:space="preserve">to allow the SFT to proceed. </w:t>
      </w:r>
      <w:r w:rsidR="00930A3E">
        <w:t xml:space="preserve">The </w:t>
      </w:r>
      <w:r w:rsidR="002030C0">
        <w:t>Act will also</w:t>
      </w:r>
      <w:r>
        <w:t xml:space="preserve"> amend the</w:t>
      </w:r>
      <w:r w:rsidR="002030C0">
        <w:t xml:space="preserve"> </w:t>
      </w:r>
      <w:r>
        <w:t xml:space="preserve">NTGPASS Rules </w:t>
      </w:r>
      <w:r w:rsidR="002030C0">
        <w:t xml:space="preserve">to remove the option for </w:t>
      </w:r>
      <w:r>
        <w:t xml:space="preserve">members </w:t>
      </w:r>
      <w:r w:rsidR="00D26FE3">
        <w:t xml:space="preserve">to </w:t>
      </w:r>
      <w:r>
        <w:t xml:space="preserve">retain </w:t>
      </w:r>
      <w:r w:rsidR="00930A3E">
        <w:t xml:space="preserve">their </w:t>
      </w:r>
      <w:r>
        <w:t>benefits within NTGPASS.</w:t>
      </w:r>
    </w:p>
    <w:p w:rsidR="007D1879" w:rsidRDefault="009C5930" w:rsidP="00431B22">
      <w:pPr>
        <w:pStyle w:val="NTTBodyText"/>
        <w:spacing w:before="60" w:after="120" w:line="264" w:lineRule="auto"/>
        <w:rPr>
          <w:b/>
        </w:rPr>
      </w:pPr>
      <w:r>
        <w:rPr>
          <w:b/>
        </w:rPr>
        <w:t>Equivalent rights analysis</w:t>
      </w:r>
    </w:p>
    <w:p w:rsidR="009C5930" w:rsidRDefault="009C5930" w:rsidP="00431B22">
      <w:pPr>
        <w:pStyle w:val="NTTBodyText"/>
        <w:spacing w:before="60" w:after="120" w:line="264" w:lineRule="auto"/>
      </w:pPr>
      <w:r>
        <w:t xml:space="preserve">Solicitors for </w:t>
      </w:r>
      <w:r w:rsidR="002030C0">
        <w:t xml:space="preserve">the trustees of </w:t>
      </w:r>
      <w:proofErr w:type="spellStart"/>
      <w:r>
        <w:t>Sunsuper</w:t>
      </w:r>
      <w:proofErr w:type="spellEnd"/>
      <w:r>
        <w:t xml:space="preserve"> </w:t>
      </w:r>
      <w:r w:rsidR="002030C0">
        <w:t xml:space="preserve">and NTGPASS </w:t>
      </w:r>
      <w:r>
        <w:t>prepar</w:t>
      </w:r>
      <w:r w:rsidR="002030C0">
        <w:t>ed</w:t>
      </w:r>
      <w:r>
        <w:t xml:space="preserve"> an “equivalent rights” analysis</w:t>
      </w:r>
      <w:r w:rsidR="002030C0">
        <w:t xml:space="preserve"> which showed that under </w:t>
      </w:r>
      <w:proofErr w:type="spellStart"/>
      <w:r w:rsidR="002030C0">
        <w:t>Sunsuper’s</w:t>
      </w:r>
      <w:proofErr w:type="spellEnd"/>
      <w:r w:rsidR="002030C0">
        <w:t xml:space="preserve"> deed the transferring </w:t>
      </w:r>
      <w:r w:rsidRPr="00EA2B69">
        <w:t xml:space="preserve">NTGPASS </w:t>
      </w:r>
      <w:r>
        <w:t xml:space="preserve">members </w:t>
      </w:r>
      <w:r w:rsidR="002030C0">
        <w:t xml:space="preserve">will receive </w:t>
      </w:r>
      <w:r>
        <w:t xml:space="preserve">rights </w:t>
      </w:r>
      <w:r w:rsidRPr="009C5930">
        <w:t xml:space="preserve">in respect of </w:t>
      </w:r>
      <w:r>
        <w:t xml:space="preserve">their </w:t>
      </w:r>
      <w:r w:rsidRPr="009C5930">
        <w:t xml:space="preserve">benefits </w:t>
      </w:r>
      <w:r>
        <w:t xml:space="preserve">that are at least </w:t>
      </w:r>
      <w:r w:rsidRPr="009C5930">
        <w:t xml:space="preserve">equivalent to those </w:t>
      </w:r>
      <w:r>
        <w:t xml:space="preserve">provided under the NTGPASS </w:t>
      </w:r>
      <w:r w:rsidR="002030C0">
        <w:t>R</w:t>
      </w:r>
      <w:r>
        <w:t>ules.</w:t>
      </w:r>
      <w:r w:rsidR="002030C0">
        <w:t xml:space="preserve"> Both sets of trustees have accepted this analysis.</w:t>
      </w:r>
    </w:p>
    <w:p w:rsidR="009C5930" w:rsidRDefault="009C5930" w:rsidP="00431B22">
      <w:pPr>
        <w:pStyle w:val="NTTBodyText"/>
        <w:keepNext/>
        <w:spacing w:before="60" w:after="120" w:line="264" w:lineRule="auto"/>
        <w:rPr>
          <w:b/>
        </w:rPr>
      </w:pPr>
      <w:r w:rsidRPr="009C5930">
        <w:rPr>
          <w:b/>
        </w:rPr>
        <w:lastRenderedPageBreak/>
        <w:t>Best interests of members</w:t>
      </w:r>
    </w:p>
    <w:p w:rsidR="00D569A8" w:rsidRDefault="00D569A8" w:rsidP="00431B22">
      <w:pPr>
        <w:pStyle w:val="NTTBodyText"/>
        <w:spacing w:before="60" w:after="120" w:line="264" w:lineRule="auto"/>
      </w:pPr>
      <w:r w:rsidRPr="00D569A8">
        <w:t>In order for the trustees of NTGPASS to consent to the SFT, those trustees also need to be satisfied that the SFT is in the best interest</w:t>
      </w:r>
      <w:r>
        <w:t>s</w:t>
      </w:r>
      <w:r w:rsidRPr="00D569A8">
        <w:t xml:space="preserve"> of members overall.</w:t>
      </w:r>
      <w:r>
        <w:t xml:space="preserve"> </w:t>
      </w:r>
    </w:p>
    <w:p w:rsidR="00D569A8" w:rsidRPr="00D569A8" w:rsidRDefault="00EF115A" w:rsidP="00431B22">
      <w:pPr>
        <w:pStyle w:val="NTTBodyText"/>
        <w:spacing w:before="60" w:after="120" w:line="264" w:lineRule="auto"/>
      </w:pPr>
      <w:r>
        <w:t xml:space="preserve">Based on a </w:t>
      </w:r>
      <w:r w:rsidR="00D569A8">
        <w:t xml:space="preserve">comparison of what </w:t>
      </w:r>
      <w:r w:rsidR="00652DAD">
        <w:t>is being</w:t>
      </w:r>
      <w:r w:rsidR="00D569A8">
        <w:t xml:space="preserve"> offered by </w:t>
      </w:r>
      <w:proofErr w:type="spellStart"/>
      <w:r w:rsidR="00D569A8">
        <w:t>Sunsuper</w:t>
      </w:r>
      <w:proofErr w:type="spellEnd"/>
      <w:r w:rsidR="00D569A8">
        <w:t xml:space="preserve"> against what </w:t>
      </w:r>
      <w:r w:rsidR="00652DAD">
        <w:t>NTGPASS retained members are</w:t>
      </w:r>
      <w:r w:rsidR="00D569A8">
        <w:t xml:space="preserve"> currently </w:t>
      </w:r>
      <w:r w:rsidR="00652DAD">
        <w:t xml:space="preserve">being </w:t>
      </w:r>
      <w:r w:rsidR="00D569A8">
        <w:t>provided</w:t>
      </w:r>
      <w:r>
        <w:t>, as well as legal advice provided by the trustees’ solicitors, the trustees have resolved that the transfer of NTGPASS retained accounts is in the best interest of the transferring members</w:t>
      </w:r>
      <w:r w:rsidR="00D569A8">
        <w:t>.</w:t>
      </w:r>
    </w:p>
    <w:p w:rsidR="00EA2B69" w:rsidRDefault="00EA2B69" w:rsidP="00431B22">
      <w:pPr>
        <w:pStyle w:val="NTTBodyText"/>
        <w:spacing w:before="60" w:after="120" w:line="264" w:lineRule="auto"/>
        <w:rPr>
          <w:b/>
        </w:rPr>
      </w:pPr>
      <w:r>
        <w:rPr>
          <w:b/>
        </w:rPr>
        <w:t xml:space="preserve">Transfer deed </w:t>
      </w:r>
    </w:p>
    <w:p w:rsidR="00D569A8" w:rsidRDefault="00EF115A" w:rsidP="00431B22">
      <w:pPr>
        <w:pStyle w:val="NTTBodyText"/>
        <w:spacing w:before="60" w:after="120" w:line="264" w:lineRule="auto"/>
        <w:rPr>
          <w:b/>
        </w:rPr>
      </w:pPr>
      <w:r>
        <w:t>The trustees for</w:t>
      </w:r>
      <w:r w:rsidR="00D569A8" w:rsidRPr="00D569A8">
        <w:t xml:space="preserve"> </w:t>
      </w:r>
      <w:proofErr w:type="spellStart"/>
      <w:r w:rsidR="00D569A8">
        <w:t>Sunsuper</w:t>
      </w:r>
      <w:proofErr w:type="spellEnd"/>
      <w:r w:rsidR="00D569A8">
        <w:t xml:space="preserve"> </w:t>
      </w:r>
      <w:r>
        <w:t>and NTGPASS have now formalised the agreement for the SFT to occur, with signing of a Successor Fund Deed</w:t>
      </w:r>
      <w:r w:rsidR="00D569A8">
        <w:t xml:space="preserve">. </w:t>
      </w:r>
    </w:p>
    <w:p w:rsidR="00B63CAC" w:rsidRPr="00B63CAC" w:rsidRDefault="00B63CAC" w:rsidP="00431B22">
      <w:pPr>
        <w:pStyle w:val="NTSOBodyText"/>
        <w:spacing w:line="264" w:lineRule="auto"/>
        <w:rPr>
          <w:b/>
        </w:rPr>
      </w:pPr>
      <w:r w:rsidRPr="00B63CAC">
        <w:rPr>
          <w:b/>
        </w:rPr>
        <w:t>Timing of transfer</w:t>
      </w:r>
    </w:p>
    <w:p w:rsidR="007D1879" w:rsidRDefault="00B63CAC" w:rsidP="00431B22">
      <w:pPr>
        <w:pStyle w:val="NTSOBodyText"/>
        <w:spacing w:line="264" w:lineRule="auto"/>
      </w:pPr>
      <w:r>
        <w:t>At this stage, it is still anticipated</w:t>
      </w:r>
      <w:r w:rsidR="007D1879">
        <w:t xml:space="preserve"> </w:t>
      </w:r>
      <w:r>
        <w:t>that the SFT</w:t>
      </w:r>
      <w:r w:rsidR="007D1879">
        <w:t xml:space="preserve"> </w:t>
      </w:r>
      <w:r>
        <w:t xml:space="preserve">will occur </w:t>
      </w:r>
      <w:r w:rsidR="00EF115A">
        <w:t>on Monday 15 February 2016</w:t>
      </w:r>
      <w:r w:rsidR="007D1879">
        <w:t>.</w:t>
      </w:r>
    </w:p>
    <w:p w:rsidR="007D1879" w:rsidRPr="00B63CAC" w:rsidRDefault="002E6F99" w:rsidP="00431B22">
      <w:pPr>
        <w:pStyle w:val="NTSOBodyText"/>
        <w:spacing w:line="264" w:lineRule="auto"/>
        <w:rPr>
          <w:b/>
        </w:rPr>
      </w:pPr>
      <w:r>
        <w:rPr>
          <w:b/>
        </w:rPr>
        <w:t>No further</w:t>
      </w:r>
      <w:r w:rsidR="00B63CAC" w:rsidRPr="00B63CAC">
        <w:rPr>
          <w:b/>
        </w:rPr>
        <w:t xml:space="preserve"> Bulletin</w:t>
      </w:r>
      <w:r>
        <w:rPr>
          <w:b/>
        </w:rPr>
        <w:t>s</w:t>
      </w:r>
    </w:p>
    <w:p w:rsidR="00EF115A" w:rsidRDefault="002E6F99" w:rsidP="00431B22">
      <w:pPr>
        <w:pStyle w:val="NTSOBodyText"/>
        <w:spacing w:line="264" w:lineRule="auto"/>
      </w:pPr>
      <w:r>
        <w:t xml:space="preserve">No further Bulletins will be issued relating to the SFT. Instead, both the Superannuation Office and </w:t>
      </w:r>
      <w:proofErr w:type="spellStart"/>
      <w:r>
        <w:t>Sunsuper</w:t>
      </w:r>
      <w:proofErr w:type="spellEnd"/>
      <w:r>
        <w:t xml:space="preserve"> will </w:t>
      </w:r>
      <w:r w:rsidR="00EF115A">
        <w:t>write to you about:</w:t>
      </w:r>
    </w:p>
    <w:p w:rsidR="00EF115A" w:rsidRDefault="002E6F99" w:rsidP="00431B22">
      <w:pPr>
        <w:pStyle w:val="NTTBodyText"/>
        <w:numPr>
          <w:ilvl w:val="0"/>
          <w:numId w:val="3"/>
        </w:numPr>
        <w:spacing w:before="60" w:after="120" w:line="264" w:lineRule="auto"/>
      </w:pPr>
      <w:r>
        <w:t>the SFT process</w:t>
      </w:r>
      <w:r w:rsidR="00EF115A">
        <w:t>;</w:t>
      </w:r>
    </w:p>
    <w:p w:rsidR="00EF115A" w:rsidRDefault="002E6F99" w:rsidP="00431B22">
      <w:pPr>
        <w:pStyle w:val="NTTBodyText"/>
        <w:numPr>
          <w:ilvl w:val="0"/>
          <w:numId w:val="3"/>
        </w:numPr>
        <w:spacing w:before="60" w:after="120" w:line="264" w:lineRule="auto"/>
      </w:pPr>
      <w:r>
        <w:t>how to select your investment options</w:t>
      </w:r>
      <w:r w:rsidR="00EF115A">
        <w:t xml:space="preserve"> with </w:t>
      </w:r>
      <w:proofErr w:type="spellStart"/>
      <w:r w:rsidR="00EF115A">
        <w:t>Sunsuper</w:t>
      </w:r>
      <w:proofErr w:type="spellEnd"/>
      <w:r w:rsidR="00EF115A">
        <w:t>;</w:t>
      </w:r>
      <w:r>
        <w:t xml:space="preserve"> </w:t>
      </w:r>
    </w:p>
    <w:p w:rsidR="00146CC6" w:rsidRDefault="002E6F99" w:rsidP="00431B22">
      <w:pPr>
        <w:pStyle w:val="NTTBodyText"/>
        <w:numPr>
          <w:ilvl w:val="0"/>
          <w:numId w:val="3"/>
        </w:numPr>
        <w:spacing w:before="60" w:after="120" w:line="264" w:lineRule="auto"/>
      </w:pPr>
      <w:r>
        <w:t xml:space="preserve">how you can change the level of insurance provided by </w:t>
      </w:r>
      <w:proofErr w:type="spellStart"/>
      <w:r>
        <w:t>Sunsuper</w:t>
      </w:r>
      <w:proofErr w:type="spellEnd"/>
      <w:r w:rsidR="00EF115A">
        <w:t>, including how to opt out;</w:t>
      </w:r>
      <w:r w:rsidR="00EF115A" w:rsidRPr="00EF115A">
        <w:t xml:space="preserve"> </w:t>
      </w:r>
      <w:r w:rsidR="00EF115A">
        <w:t>and</w:t>
      </w:r>
    </w:p>
    <w:p w:rsidR="00EF115A" w:rsidRDefault="00EF115A" w:rsidP="00431B22">
      <w:pPr>
        <w:pStyle w:val="NTTBodyText"/>
        <w:numPr>
          <w:ilvl w:val="0"/>
          <w:numId w:val="3"/>
        </w:numPr>
        <w:spacing w:before="60" w:after="120" w:line="264" w:lineRule="auto"/>
      </w:pPr>
      <w:proofErr w:type="gramStart"/>
      <w:r>
        <w:t>critical</w:t>
      </w:r>
      <w:proofErr w:type="gramEnd"/>
      <w:r>
        <w:t xml:space="preserve"> dates for members.</w:t>
      </w:r>
    </w:p>
    <w:p w:rsidR="00EF115A" w:rsidRDefault="00EF115A" w:rsidP="00431B22">
      <w:pPr>
        <w:pStyle w:val="NTTBodyText"/>
        <w:spacing w:before="60" w:after="120" w:line="264" w:lineRule="auto"/>
      </w:pPr>
      <w:r>
        <w:t>The letter from the Superannuation Office is referred to as a “significant event notice”.</w:t>
      </w:r>
    </w:p>
    <w:sectPr w:rsidR="00EF115A" w:rsidSect="002E6F99">
      <w:headerReference w:type="default" r:id="rId10"/>
      <w:footerReference w:type="default" r:id="rId11"/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F46" w:rsidRDefault="001F6F46" w:rsidP="000E6CBE">
      <w:pPr>
        <w:spacing w:after="0" w:line="240" w:lineRule="auto"/>
      </w:pPr>
      <w:r>
        <w:separator/>
      </w:r>
    </w:p>
  </w:endnote>
  <w:endnote w:type="continuationSeparator" w:id="0">
    <w:p w:rsidR="001F6F46" w:rsidRDefault="001F6F46" w:rsidP="000E6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BA" w:rsidRPr="005E64BA" w:rsidRDefault="00F561CE" w:rsidP="005E64BA">
    <w:pPr>
      <w:tabs>
        <w:tab w:val="right" w:pos="9498"/>
      </w:tabs>
      <w:spacing w:before="40" w:after="0" w:line="240" w:lineRule="auto"/>
      <w:jc w:val="center"/>
      <w:rPr>
        <w:rFonts w:ascii="Arial" w:eastAsia="Times New Roman" w:hAnsi="Arial" w:cs="Arial"/>
        <w:sz w:val="18"/>
        <w:szCs w:val="18"/>
        <w:lang w:eastAsia="en-AU"/>
      </w:rPr>
    </w:pPr>
    <w:r w:rsidRPr="005E64BA">
      <w:rPr>
        <w:rFonts w:ascii="Arial" w:eastAsia="Times New Roman" w:hAnsi="Arial" w:cs="Arial"/>
        <w:spacing w:val="-6"/>
        <w:sz w:val="18"/>
        <w:szCs w:val="18"/>
        <w:lang w:eastAsia="en-AU"/>
      </w:rPr>
      <w:t>Location:</w:t>
    </w:r>
    <w:r w:rsidRPr="005E64BA">
      <w:rPr>
        <w:rFonts w:ascii="Arial" w:eastAsia="Times New Roman" w:hAnsi="Arial" w:cs="Arial"/>
        <w:noProof/>
        <w:spacing w:val="-6"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762625" wp14:editId="71A207D2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515100" cy="6350"/>
              <wp:effectExtent l="9525" t="8890" r="9525" b="13335"/>
              <wp:wrapNone/>
              <wp:docPr id="2" name="Line 6" descr="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63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alt="Line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" strokeweight=".5pt"/>
          </w:pict>
        </mc:Fallback>
      </mc:AlternateContent>
    </w:r>
    <w:r w:rsidRPr="005E64BA">
      <w:rPr>
        <w:rFonts w:ascii="Arial" w:eastAsia="Times New Roman" w:hAnsi="Arial" w:cs="Arial"/>
        <w:spacing w:val="-6"/>
        <w:sz w:val="18"/>
        <w:szCs w:val="18"/>
        <w:lang w:eastAsia="en-AU"/>
      </w:rPr>
      <w:t xml:space="preserve"> </w:t>
    </w:r>
    <w:r w:rsidR="00D569A8">
      <w:rPr>
        <w:rFonts w:ascii="Arial" w:eastAsia="Times New Roman" w:hAnsi="Arial" w:cs="Arial"/>
        <w:spacing w:val="-6"/>
        <w:sz w:val="18"/>
        <w:szCs w:val="18"/>
        <w:lang w:eastAsia="en-AU"/>
      </w:rPr>
      <w:t>Floor 11 Charles Darwin Centre, 19 The Mall</w:t>
    </w:r>
    <w:r w:rsidRPr="005E64BA">
      <w:rPr>
        <w:rFonts w:ascii="Arial" w:eastAsia="Times New Roman" w:hAnsi="Arial" w:cs="Arial"/>
        <w:spacing w:val="-6"/>
        <w:sz w:val="18"/>
        <w:szCs w:val="18"/>
        <w:lang w:eastAsia="en-AU"/>
      </w:rPr>
      <w:t xml:space="preserve">, DARWIN </w:t>
    </w:r>
    <w:proofErr w:type="gramStart"/>
    <w:r w:rsidRPr="005E64BA">
      <w:rPr>
        <w:rFonts w:ascii="Arial" w:eastAsia="Times New Roman" w:hAnsi="Arial" w:cs="Arial"/>
        <w:spacing w:val="-6"/>
        <w:sz w:val="18"/>
        <w:szCs w:val="18"/>
        <w:lang w:eastAsia="en-AU"/>
      </w:rPr>
      <w:t>0800  •</w:t>
    </w:r>
    <w:proofErr w:type="gramEnd"/>
    <w:r w:rsidRPr="005E64BA">
      <w:rPr>
        <w:rFonts w:ascii="Arial" w:eastAsia="Times New Roman" w:hAnsi="Arial" w:cs="Arial"/>
        <w:spacing w:val="-6"/>
        <w:sz w:val="18"/>
        <w:szCs w:val="18"/>
        <w:lang w:eastAsia="en-AU"/>
      </w:rPr>
      <w:t xml:space="preserve">  Postal: GPO Box 4675</w:t>
    </w:r>
    <w:r w:rsidR="00D569A8">
      <w:rPr>
        <w:rFonts w:ascii="Arial" w:eastAsia="Times New Roman" w:hAnsi="Arial" w:cs="Arial"/>
        <w:spacing w:val="-6"/>
        <w:sz w:val="18"/>
        <w:szCs w:val="18"/>
        <w:lang w:eastAsia="en-AU"/>
      </w:rPr>
      <w:t>,</w:t>
    </w:r>
    <w:r w:rsidRPr="005E64BA">
      <w:rPr>
        <w:rFonts w:ascii="Arial" w:eastAsia="Times New Roman" w:hAnsi="Arial" w:cs="Arial"/>
        <w:spacing w:val="-6"/>
        <w:sz w:val="18"/>
        <w:szCs w:val="18"/>
        <w:lang w:eastAsia="en-AU"/>
      </w:rPr>
      <w:t xml:space="preserve"> </w:t>
    </w:r>
    <w:r w:rsidRPr="005E64BA">
      <w:rPr>
        <w:rFonts w:ascii="Arial" w:eastAsia="Times New Roman" w:hAnsi="Arial" w:cs="Arial"/>
        <w:sz w:val="18"/>
        <w:szCs w:val="18"/>
        <w:lang w:eastAsia="en-AU"/>
      </w:rPr>
      <w:t>DARWIN NT 0801</w:t>
    </w:r>
  </w:p>
  <w:p w:rsidR="005E64BA" w:rsidRDefault="00F561CE" w:rsidP="007D1879">
    <w:pPr>
      <w:spacing w:after="0" w:line="240" w:lineRule="auto"/>
      <w:jc w:val="center"/>
    </w:pPr>
    <w:r w:rsidRPr="005E64BA">
      <w:rPr>
        <w:rFonts w:ascii="Arial" w:eastAsia="Times New Roman" w:hAnsi="Arial" w:cs="Arial"/>
        <w:sz w:val="18"/>
        <w:szCs w:val="18"/>
        <w:lang w:eastAsia="en-AU"/>
      </w:rPr>
      <w:t xml:space="preserve">Telephone: 1800 631 </w:t>
    </w:r>
    <w:proofErr w:type="gramStart"/>
    <w:r w:rsidRPr="005E64BA">
      <w:rPr>
        <w:rFonts w:ascii="Arial" w:eastAsia="Times New Roman" w:hAnsi="Arial" w:cs="Arial"/>
        <w:sz w:val="18"/>
        <w:szCs w:val="18"/>
        <w:lang w:eastAsia="en-AU"/>
      </w:rPr>
      <w:t xml:space="preserve">630 </w:t>
    </w:r>
    <w:r w:rsidRPr="005E64BA">
      <w:rPr>
        <w:rFonts w:ascii="Arial" w:eastAsia="Times New Roman" w:hAnsi="Arial" w:cs="Arial"/>
        <w:spacing w:val="-6"/>
        <w:sz w:val="18"/>
        <w:szCs w:val="18"/>
        <w:lang w:eastAsia="en-AU"/>
      </w:rPr>
      <w:t xml:space="preserve"> •</w:t>
    </w:r>
    <w:proofErr w:type="gramEnd"/>
    <w:r w:rsidRPr="005E64BA">
      <w:rPr>
        <w:rFonts w:ascii="Arial" w:eastAsia="Times New Roman" w:hAnsi="Arial" w:cs="Arial"/>
        <w:spacing w:val="-6"/>
        <w:sz w:val="18"/>
        <w:szCs w:val="18"/>
        <w:lang w:eastAsia="en-AU"/>
      </w:rPr>
      <w:t xml:space="preserve">  Fax: (08) 8901 4222  •  </w:t>
    </w:r>
    <w:r w:rsidRPr="005E64BA">
      <w:rPr>
        <w:rFonts w:ascii="Arial" w:eastAsia="Times New Roman" w:hAnsi="Arial" w:cs="Arial"/>
        <w:sz w:val="18"/>
        <w:szCs w:val="18"/>
        <w:lang w:eastAsia="en-AU"/>
      </w:rPr>
      <w:t xml:space="preserve">Email: </w:t>
    </w:r>
    <w:hyperlink r:id="rId1" w:tooltip="Link to NT Superannuation Office website" w:history="1">
      <w:r w:rsidRPr="005E64BA">
        <w:rPr>
          <w:rFonts w:ascii="Arial" w:eastAsia="Times New Roman" w:hAnsi="Arial" w:cs="Arial"/>
          <w:color w:val="0000FF"/>
          <w:sz w:val="18"/>
          <w:szCs w:val="18"/>
          <w:u w:val="single"/>
          <w:lang w:eastAsia="en-AU"/>
        </w:rPr>
        <w:t>ntsuperannuation@nt.gov.au</w:t>
      </w:r>
    </w:hyperlink>
    <w:r w:rsidRPr="005E64BA">
      <w:rPr>
        <w:rFonts w:ascii="Arial" w:eastAsia="Times New Roman" w:hAnsi="Arial" w:cs="Arial"/>
        <w:sz w:val="18"/>
        <w:szCs w:val="18"/>
        <w:lang w:eastAsia="en-AU"/>
      </w:rPr>
      <w:t xml:space="preserve"> </w:t>
    </w:r>
    <w:r w:rsidRPr="005E64BA">
      <w:rPr>
        <w:rFonts w:ascii="Arial" w:eastAsia="Times New Roman" w:hAnsi="Arial" w:cs="Arial"/>
        <w:spacing w:val="-6"/>
        <w:sz w:val="18"/>
        <w:szCs w:val="18"/>
        <w:lang w:eastAsia="en-AU"/>
      </w:rPr>
      <w:t xml:space="preserve"> •  W</w:t>
    </w:r>
    <w:r w:rsidRPr="005E64BA">
      <w:rPr>
        <w:rFonts w:ascii="Arial" w:eastAsia="Times New Roman" w:hAnsi="Arial" w:cs="Arial"/>
        <w:sz w:val="18"/>
        <w:szCs w:val="18"/>
        <w:lang w:eastAsia="en-AU"/>
      </w:rPr>
      <w:t xml:space="preserve">ebsite: </w:t>
    </w:r>
    <w:hyperlink r:id="rId2" w:tooltip="Link to NT Superannuation Office email" w:history="1">
      <w:r w:rsidRPr="005E64BA">
        <w:rPr>
          <w:rFonts w:ascii="Arial" w:eastAsia="Times New Roman" w:hAnsi="Arial" w:cs="Arial"/>
          <w:color w:val="0000FF"/>
          <w:sz w:val="18"/>
          <w:szCs w:val="18"/>
          <w:u w:val="single"/>
          <w:lang w:eastAsia="en-AU"/>
        </w:rPr>
        <w:t>www.super.nt.gov.au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CAC" w:rsidRPr="00B63CAC" w:rsidRDefault="00B63CAC" w:rsidP="00B63C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F46" w:rsidRDefault="001F6F46" w:rsidP="000E6CBE">
      <w:pPr>
        <w:spacing w:after="0" w:line="240" w:lineRule="auto"/>
      </w:pPr>
      <w:r>
        <w:separator/>
      </w:r>
    </w:p>
  </w:footnote>
  <w:footnote w:type="continuationSeparator" w:id="0">
    <w:p w:rsidR="001F6F46" w:rsidRDefault="001F6F46" w:rsidP="000E6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FEA" w:rsidRDefault="00F561CE" w:rsidP="005E64BA">
    <w:pPr>
      <w:pStyle w:val="Header"/>
      <w:tabs>
        <w:tab w:val="clear" w:pos="4513"/>
        <w:tab w:val="clear" w:pos="9026"/>
        <w:tab w:val="left" w:pos="3870"/>
      </w:tabs>
      <w:jc w:val="right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0" allowOverlap="1" wp14:anchorId="10693453" wp14:editId="2F0914F7">
          <wp:simplePos x="0" y="0"/>
          <wp:positionH relativeFrom="margin">
            <wp:align>center</wp:align>
          </wp:positionH>
          <wp:positionV relativeFrom="page">
            <wp:posOffset>180340</wp:posOffset>
          </wp:positionV>
          <wp:extent cx="7221220" cy="895985"/>
          <wp:effectExtent l="0" t="0" r="0" b="0"/>
          <wp:wrapNone/>
          <wp:docPr id="4" name="Picture 4" descr="New NTTF 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ew NTTF 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122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E26FEA" w:rsidRDefault="0012636E" w:rsidP="005E64BA">
    <w:pPr>
      <w:pStyle w:val="Header"/>
      <w:tabs>
        <w:tab w:val="clear" w:pos="4513"/>
        <w:tab w:val="clear" w:pos="9026"/>
        <w:tab w:val="left" w:pos="3870"/>
      </w:tabs>
      <w:jc w:val="right"/>
    </w:pPr>
  </w:p>
  <w:p w:rsidR="00E26FEA" w:rsidRDefault="0012636E" w:rsidP="005E64BA">
    <w:pPr>
      <w:pStyle w:val="Header"/>
      <w:tabs>
        <w:tab w:val="clear" w:pos="4513"/>
        <w:tab w:val="clear" w:pos="9026"/>
        <w:tab w:val="left" w:pos="3870"/>
      </w:tabs>
      <w:jc w:val="right"/>
    </w:pPr>
  </w:p>
  <w:p w:rsidR="00E26FEA" w:rsidRDefault="0012636E" w:rsidP="005E64BA">
    <w:pPr>
      <w:pStyle w:val="Header"/>
      <w:tabs>
        <w:tab w:val="clear" w:pos="4513"/>
        <w:tab w:val="clear" w:pos="9026"/>
        <w:tab w:val="left" w:pos="3870"/>
      </w:tabs>
      <w:jc w:val="right"/>
    </w:pPr>
  </w:p>
  <w:p w:rsidR="005E64BA" w:rsidRPr="00616C30" w:rsidRDefault="000E6CBE" w:rsidP="005E64BA">
    <w:pPr>
      <w:pStyle w:val="Header"/>
      <w:tabs>
        <w:tab w:val="clear" w:pos="4513"/>
        <w:tab w:val="clear" w:pos="9026"/>
        <w:tab w:val="left" w:pos="3870"/>
      </w:tabs>
      <w:jc w:val="right"/>
      <w:rPr>
        <w:rFonts w:ascii="Arial" w:hAnsi="Arial" w:cs="Arial"/>
        <w:sz w:val="18"/>
        <w:szCs w:val="18"/>
      </w:rPr>
    </w:pPr>
    <w:r w:rsidRPr="00616C30">
      <w:rPr>
        <w:rFonts w:ascii="Arial" w:hAnsi="Arial" w:cs="Arial"/>
        <w:sz w:val="18"/>
        <w:szCs w:val="18"/>
      </w:rPr>
      <w:t>NTG-</w:t>
    </w:r>
    <w:r w:rsidR="007D1879">
      <w:rPr>
        <w:rFonts w:ascii="Arial" w:hAnsi="Arial" w:cs="Arial"/>
        <w:sz w:val="18"/>
        <w:szCs w:val="18"/>
      </w:rPr>
      <w:t>SFT-</w:t>
    </w:r>
    <w:r w:rsidR="00EA2B69">
      <w:rPr>
        <w:rFonts w:ascii="Arial" w:hAnsi="Arial" w:cs="Arial"/>
        <w:sz w:val="18"/>
        <w:szCs w:val="18"/>
      </w:rPr>
      <w:t>B0</w:t>
    </w:r>
    <w:r w:rsidR="00B342A7">
      <w:rPr>
        <w:rFonts w:ascii="Arial" w:hAnsi="Arial" w:cs="Arial"/>
        <w:sz w:val="18"/>
        <w:szCs w:val="18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CAC" w:rsidRPr="00B63CAC" w:rsidRDefault="00B63CAC" w:rsidP="00B63C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A475F"/>
    <w:multiLevelType w:val="multilevel"/>
    <w:tmpl w:val="82206396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59"/>
        </w:tabs>
        <w:ind w:left="1332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73" w:hanging="7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4320" w:hanging="1440"/>
      </w:pPr>
      <w:rPr>
        <w:rFonts w:hint="default"/>
      </w:rPr>
    </w:lvl>
  </w:abstractNum>
  <w:abstractNum w:abstractNumId="1">
    <w:nsid w:val="42917A6B"/>
    <w:multiLevelType w:val="hybridMultilevel"/>
    <w:tmpl w:val="7AFCB45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8FB0B71"/>
    <w:multiLevelType w:val="hybridMultilevel"/>
    <w:tmpl w:val="82208732"/>
    <w:lvl w:ilvl="0" w:tplc="1902B30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1rQqUvJv9foJ4DrKloZghsTKbrI=" w:salt="IE5UQIWSPmJu1pj3s9XHK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BE"/>
    <w:rsid w:val="0001420E"/>
    <w:rsid w:val="000441B2"/>
    <w:rsid w:val="000E6CBE"/>
    <w:rsid w:val="00122C62"/>
    <w:rsid w:val="0012636E"/>
    <w:rsid w:val="00146CC6"/>
    <w:rsid w:val="001C5C8B"/>
    <w:rsid w:val="001F4A5E"/>
    <w:rsid w:val="001F6F46"/>
    <w:rsid w:val="00201F16"/>
    <w:rsid w:val="002030C0"/>
    <w:rsid w:val="002360DA"/>
    <w:rsid w:val="002A0C4D"/>
    <w:rsid w:val="002D024D"/>
    <w:rsid w:val="002E6F99"/>
    <w:rsid w:val="003617F5"/>
    <w:rsid w:val="00363508"/>
    <w:rsid w:val="003F0B10"/>
    <w:rsid w:val="00431B22"/>
    <w:rsid w:val="00461565"/>
    <w:rsid w:val="004D6A10"/>
    <w:rsid w:val="00525942"/>
    <w:rsid w:val="00553A76"/>
    <w:rsid w:val="00561977"/>
    <w:rsid w:val="005B0E91"/>
    <w:rsid w:val="00616C30"/>
    <w:rsid w:val="00652DAD"/>
    <w:rsid w:val="00686857"/>
    <w:rsid w:val="006D1454"/>
    <w:rsid w:val="00761D5F"/>
    <w:rsid w:val="007961B5"/>
    <w:rsid w:val="007B6BA7"/>
    <w:rsid w:val="007D1879"/>
    <w:rsid w:val="007E4DDA"/>
    <w:rsid w:val="00814178"/>
    <w:rsid w:val="00833A7C"/>
    <w:rsid w:val="0086674E"/>
    <w:rsid w:val="00885079"/>
    <w:rsid w:val="008A38DB"/>
    <w:rsid w:val="0091202E"/>
    <w:rsid w:val="00930A3E"/>
    <w:rsid w:val="009415B4"/>
    <w:rsid w:val="009B31DB"/>
    <w:rsid w:val="009C5930"/>
    <w:rsid w:val="00A47788"/>
    <w:rsid w:val="00A817CE"/>
    <w:rsid w:val="00AB270D"/>
    <w:rsid w:val="00B342A7"/>
    <w:rsid w:val="00B403F9"/>
    <w:rsid w:val="00B63CAC"/>
    <w:rsid w:val="00B70238"/>
    <w:rsid w:val="00BE2D80"/>
    <w:rsid w:val="00C13566"/>
    <w:rsid w:val="00C34D41"/>
    <w:rsid w:val="00C62FAE"/>
    <w:rsid w:val="00C67841"/>
    <w:rsid w:val="00C8172C"/>
    <w:rsid w:val="00D011F1"/>
    <w:rsid w:val="00D26FE3"/>
    <w:rsid w:val="00D50644"/>
    <w:rsid w:val="00D569A8"/>
    <w:rsid w:val="00EA2B69"/>
    <w:rsid w:val="00EC0926"/>
    <w:rsid w:val="00EF115A"/>
    <w:rsid w:val="00EF3980"/>
    <w:rsid w:val="00F225CA"/>
    <w:rsid w:val="00F3453B"/>
    <w:rsid w:val="00F561CE"/>
    <w:rsid w:val="00FA1041"/>
    <w:rsid w:val="00FA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079"/>
  </w:style>
  <w:style w:type="paragraph" w:styleId="Heading1">
    <w:name w:val="heading 1"/>
    <w:basedOn w:val="Normal"/>
    <w:next w:val="Normal"/>
    <w:link w:val="Heading1Char"/>
    <w:uiPriority w:val="9"/>
    <w:qFormat/>
    <w:rsid w:val="00885079"/>
    <w:pPr>
      <w:spacing w:before="120" w:after="120"/>
      <w:jc w:val="center"/>
      <w:outlineLvl w:val="0"/>
    </w:pPr>
    <w:rPr>
      <w:rFonts w:ascii="Arial" w:hAnsi="Arial" w:cs="Arial"/>
      <w:b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857"/>
    <w:pPr>
      <w:spacing w:before="120" w:after="60"/>
      <w:outlineLvl w:val="1"/>
    </w:pPr>
    <w:rPr>
      <w:rFonts w:ascii="Arial Bold" w:hAnsi="Arial Bold" w:cs="Arial"/>
      <w:b/>
      <w:spacing w:val="-2"/>
      <w:sz w:val="24"/>
      <w:szCs w:val="24"/>
    </w:rPr>
  </w:style>
  <w:style w:type="paragraph" w:styleId="Heading3">
    <w:name w:val="heading 3"/>
    <w:basedOn w:val="Heading2"/>
    <w:next w:val="Normal"/>
    <w:link w:val="Heading3Char"/>
    <w:unhideWhenUsed/>
    <w:qFormat/>
    <w:rsid w:val="00686857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2B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CBE"/>
  </w:style>
  <w:style w:type="paragraph" w:styleId="Footer">
    <w:name w:val="footer"/>
    <w:basedOn w:val="Normal"/>
    <w:link w:val="FooterChar"/>
    <w:uiPriority w:val="99"/>
    <w:unhideWhenUsed/>
    <w:rsid w:val="000E6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CBE"/>
  </w:style>
  <w:style w:type="paragraph" w:styleId="ListParagraph">
    <w:name w:val="List Paragraph"/>
    <w:basedOn w:val="Normal"/>
    <w:uiPriority w:val="34"/>
    <w:qFormat/>
    <w:rsid w:val="00686857"/>
    <w:pPr>
      <w:numPr>
        <w:numId w:val="1"/>
      </w:numPr>
      <w:spacing w:before="60" w:after="120"/>
      <w:ind w:left="284" w:hanging="284"/>
      <w:contextualSpacing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0E6CBE"/>
    <w:rPr>
      <w:color w:val="0000FF" w:themeColor="hyperlink"/>
      <w:u w:val="single"/>
    </w:rPr>
  </w:style>
  <w:style w:type="paragraph" w:customStyle="1" w:styleId="NTSOBodyText">
    <w:name w:val="NTSO Body Text"/>
    <w:basedOn w:val="Normal"/>
    <w:rsid w:val="00686857"/>
    <w:pPr>
      <w:spacing w:before="60" w:after="120"/>
    </w:pPr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941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5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5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5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85079"/>
    <w:rPr>
      <w:rFonts w:ascii="Arial" w:hAnsi="Arial" w:cs="Arial"/>
      <w:b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686857"/>
    <w:rPr>
      <w:rFonts w:ascii="Arial Bold" w:hAnsi="Arial Bold" w:cs="Arial"/>
      <w:b/>
      <w:spacing w:val="-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6857"/>
    <w:rPr>
      <w:rFonts w:ascii="Arial Bold" w:hAnsi="Arial Bold" w:cs="Arial"/>
      <w:b/>
      <w:spacing w:val="-2"/>
    </w:rPr>
  </w:style>
  <w:style w:type="character" w:styleId="FollowedHyperlink">
    <w:name w:val="FollowedHyperlink"/>
    <w:basedOn w:val="DefaultParagraphFont"/>
    <w:uiPriority w:val="99"/>
    <w:semiHidden/>
    <w:unhideWhenUsed/>
    <w:rsid w:val="00553A76"/>
    <w:rPr>
      <w:color w:val="800080" w:themeColor="followedHyperlink"/>
      <w:u w:val="single"/>
    </w:rPr>
  </w:style>
  <w:style w:type="paragraph" w:customStyle="1" w:styleId="NTTBodyText">
    <w:name w:val="NTT Body Text"/>
    <w:link w:val="NTTBodyTextChar"/>
    <w:rsid w:val="007D1879"/>
    <w:pPr>
      <w:spacing w:after="0" w:line="300" w:lineRule="exact"/>
    </w:pPr>
    <w:rPr>
      <w:rFonts w:ascii="Arial" w:eastAsia="Times New Roman" w:hAnsi="Arial" w:cs="Times New Roman"/>
      <w:szCs w:val="24"/>
      <w:lang w:eastAsia="en-AU"/>
    </w:rPr>
  </w:style>
  <w:style w:type="character" w:customStyle="1" w:styleId="NTTBodyTextChar">
    <w:name w:val="NTT Body Text Char"/>
    <w:basedOn w:val="DefaultParagraphFont"/>
    <w:link w:val="NTTBodyText"/>
    <w:rsid w:val="007D1879"/>
    <w:rPr>
      <w:rFonts w:ascii="Arial" w:eastAsia="Times New Roman" w:hAnsi="Arial" w:cs="Times New Roman"/>
      <w:szCs w:val="24"/>
      <w:lang w:eastAsia="en-AU"/>
    </w:rPr>
  </w:style>
  <w:style w:type="paragraph" w:customStyle="1" w:styleId="StyleHeading4Hanging159cm">
    <w:name w:val="Style Heading 4 + Hanging:  1.59 cm"/>
    <w:basedOn w:val="Heading4"/>
    <w:next w:val="Heading4"/>
    <w:autoRedefine/>
    <w:qFormat/>
    <w:rsid w:val="00EA2B69"/>
    <w:pPr>
      <w:keepNext w:val="0"/>
      <w:keepLines w:val="0"/>
      <w:spacing w:before="240" w:after="480" w:line="240" w:lineRule="auto"/>
      <w:ind w:left="1800" w:hanging="360"/>
    </w:pPr>
    <w:rPr>
      <w:rFonts w:ascii="Arial" w:eastAsia="Times New Roman" w:hAnsi="Arial" w:cs="Times New Roman"/>
      <w:i w:val="0"/>
      <w:iCs w:val="0"/>
      <w:color w:val="auto"/>
      <w:sz w:val="20"/>
      <w:szCs w:val="20"/>
      <w:lang w:eastAsia="en-AU"/>
    </w:rPr>
  </w:style>
  <w:style w:type="paragraph" w:customStyle="1" w:styleId="AMLHeader">
    <w:name w:val="AML  Header #."/>
    <w:basedOn w:val="Heading2"/>
    <w:rsid w:val="00EA2B69"/>
    <w:pPr>
      <w:keepNext/>
      <w:pageBreakBefore/>
      <w:tabs>
        <w:tab w:val="left" w:pos="1259"/>
      </w:tabs>
      <w:spacing w:before="240" w:line="240" w:lineRule="auto"/>
      <w:ind w:left="1264" w:hanging="1049"/>
    </w:pPr>
    <w:rPr>
      <w:rFonts w:ascii="Arial" w:eastAsia="Times New Roman" w:hAnsi="Arial"/>
      <w:bCs/>
      <w:iCs/>
      <w:spacing w:val="0"/>
      <w:sz w:val="28"/>
      <w:szCs w:val="28"/>
      <w:lang w:eastAsia="en-AU"/>
    </w:rPr>
  </w:style>
  <w:style w:type="paragraph" w:customStyle="1" w:styleId="AMLHeader0">
    <w:name w:val="AML  Header #.#.#"/>
    <w:basedOn w:val="StyleHeading4Hanging159cm"/>
    <w:rsid w:val="00EA2B69"/>
    <w:pPr>
      <w:numPr>
        <w:ilvl w:val="2"/>
      </w:numPr>
      <w:spacing w:after="120"/>
      <w:ind w:left="1800" w:hanging="360"/>
    </w:pPr>
  </w:style>
  <w:style w:type="table" w:styleId="TableGrid">
    <w:name w:val="Table Grid"/>
    <w:basedOn w:val="TableNormal"/>
    <w:rsid w:val="00EA2B69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A2B6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079"/>
  </w:style>
  <w:style w:type="paragraph" w:styleId="Heading1">
    <w:name w:val="heading 1"/>
    <w:basedOn w:val="Normal"/>
    <w:next w:val="Normal"/>
    <w:link w:val="Heading1Char"/>
    <w:uiPriority w:val="9"/>
    <w:qFormat/>
    <w:rsid w:val="00885079"/>
    <w:pPr>
      <w:spacing w:before="120" w:after="120"/>
      <w:jc w:val="center"/>
      <w:outlineLvl w:val="0"/>
    </w:pPr>
    <w:rPr>
      <w:rFonts w:ascii="Arial" w:hAnsi="Arial" w:cs="Arial"/>
      <w:b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857"/>
    <w:pPr>
      <w:spacing w:before="120" w:after="60"/>
      <w:outlineLvl w:val="1"/>
    </w:pPr>
    <w:rPr>
      <w:rFonts w:ascii="Arial Bold" w:hAnsi="Arial Bold" w:cs="Arial"/>
      <w:b/>
      <w:spacing w:val="-2"/>
      <w:sz w:val="24"/>
      <w:szCs w:val="24"/>
    </w:rPr>
  </w:style>
  <w:style w:type="paragraph" w:styleId="Heading3">
    <w:name w:val="heading 3"/>
    <w:basedOn w:val="Heading2"/>
    <w:next w:val="Normal"/>
    <w:link w:val="Heading3Char"/>
    <w:unhideWhenUsed/>
    <w:qFormat/>
    <w:rsid w:val="00686857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2B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CBE"/>
  </w:style>
  <w:style w:type="paragraph" w:styleId="Footer">
    <w:name w:val="footer"/>
    <w:basedOn w:val="Normal"/>
    <w:link w:val="FooterChar"/>
    <w:uiPriority w:val="99"/>
    <w:unhideWhenUsed/>
    <w:rsid w:val="000E6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CBE"/>
  </w:style>
  <w:style w:type="paragraph" w:styleId="ListParagraph">
    <w:name w:val="List Paragraph"/>
    <w:basedOn w:val="Normal"/>
    <w:uiPriority w:val="34"/>
    <w:qFormat/>
    <w:rsid w:val="00686857"/>
    <w:pPr>
      <w:numPr>
        <w:numId w:val="1"/>
      </w:numPr>
      <w:spacing w:before="60" w:after="120"/>
      <w:ind w:left="284" w:hanging="284"/>
      <w:contextualSpacing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0E6CBE"/>
    <w:rPr>
      <w:color w:val="0000FF" w:themeColor="hyperlink"/>
      <w:u w:val="single"/>
    </w:rPr>
  </w:style>
  <w:style w:type="paragraph" w:customStyle="1" w:styleId="NTSOBodyText">
    <w:name w:val="NTSO Body Text"/>
    <w:basedOn w:val="Normal"/>
    <w:rsid w:val="00686857"/>
    <w:pPr>
      <w:spacing w:before="60" w:after="120"/>
    </w:pPr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941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5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5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5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85079"/>
    <w:rPr>
      <w:rFonts w:ascii="Arial" w:hAnsi="Arial" w:cs="Arial"/>
      <w:b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686857"/>
    <w:rPr>
      <w:rFonts w:ascii="Arial Bold" w:hAnsi="Arial Bold" w:cs="Arial"/>
      <w:b/>
      <w:spacing w:val="-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6857"/>
    <w:rPr>
      <w:rFonts w:ascii="Arial Bold" w:hAnsi="Arial Bold" w:cs="Arial"/>
      <w:b/>
      <w:spacing w:val="-2"/>
    </w:rPr>
  </w:style>
  <w:style w:type="character" w:styleId="FollowedHyperlink">
    <w:name w:val="FollowedHyperlink"/>
    <w:basedOn w:val="DefaultParagraphFont"/>
    <w:uiPriority w:val="99"/>
    <w:semiHidden/>
    <w:unhideWhenUsed/>
    <w:rsid w:val="00553A76"/>
    <w:rPr>
      <w:color w:val="800080" w:themeColor="followedHyperlink"/>
      <w:u w:val="single"/>
    </w:rPr>
  </w:style>
  <w:style w:type="paragraph" w:customStyle="1" w:styleId="NTTBodyText">
    <w:name w:val="NTT Body Text"/>
    <w:link w:val="NTTBodyTextChar"/>
    <w:rsid w:val="007D1879"/>
    <w:pPr>
      <w:spacing w:after="0" w:line="300" w:lineRule="exact"/>
    </w:pPr>
    <w:rPr>
      <w:rFonts w:ascii="Arial" w:eastAsia="Times New Roman" w:hAnsi="Arial" w:cs="Times New Roman"/>
      <w:szCs w:val="24"/>
      <w:lang w:eastAsia="en-AU"/>
    </w:rPr>
  </w:style>
  <w:style w:type="character" w:customStyle="1" w:styleId="NTTBodyTextChar">
    <w:name w:val="NTT Body Text Char"/>
    <w:basedOn w:val="DefaultParagraphFont"/>
    <w:link w:val="NTTBodyText"/>
    <w:rsid w:val="007D1879"/>
    <w:rPr>
      <w:rFonts w:ascii="Arial" w:eastAsia="Times New Roman" w:hAnsi="Arial" w:cs="Times New Roman"/>
      <w:szCs w:val="24"/>
      <w:lang w:eastAsia="en-AU"/>
    </w:rPr>
  </w:style>
  <w:style w:type="paragraph" w:customStyle="1" w:styleId="StyleHeading4Hanging159cm">
    <w:name w:val="Style Heading 4 + Hanging:  1.59 cm"/>
    <w:basedOn w:val="Heading4"/>
    <w:next w:val="Heading4"/>
    <w:autoRedefine/>
    <w:qFormat/>
    <w:rsid w:val="00EA2B69"/>
    <w:pPr>
      <w:keepNext w:val="0"/>
      <w:keepLines w:val="0"/>
      <w:spacing w:before="240" w:after="480" w:line="240" w:lineRule="auto"/>
      <w:ind w:left="1800" w:hanging="360"/>
    </w:pPr>
    <w:rPr>
      <w:rFonts w:ascii="Arial" w:eastAsia="Times New Roman" w:hAnsi="Arial" w:cs="Times New Roman"/>
      <w:i w:val="0"/>
      <w:iCs w:val="0"/>
      <w:color w:val="auto"/>
      <w:sz w:val="20"/>
      <w:szCs w:val="20"/>
      <w:lang w:eastAsia="en-AU"/>
    </w:rPr>
  </w:style>
  <w:style w:type="paragraph" w:customStyle="1" w:styleId="AMLHeader">
    <w:name w:val="AML  Header #."/>
    <w:basedOn w:val="Heading2"/>
    <w:rsid w:val="00EA2B69"/>
    <w:pPr>
      <w:keepNext/>
      <w:pageBreakBefore/>
      <w:tabs>
        <w:tab w:val="left" w:pos="1259"/>
      </w:tabs>
      <w:spacing w:before="240" w:line="240" w:lineRule="auto"/>
      <w:ind w:left="1264" w:hanging="1049"/>
    </w:pPr>
    <w:rPr>
      <w:rFonts w:ascii="Arial" w:eastAsia="Times New Roman" w:hAnsi="Arial"/>
      <w:bCs/>
      <w:iCs/>
      <w:spacing w:val="0"/>
      <w:sz w:val="28"/>
      <w:szCs w:val="28"/>
      <w:lang w:eastAsia="en-AU"/>
    </w:rPr>
  </w:style>
  <w:style w:type="paragraph" w:customStyle="1" w:styleId="AMLHeader0">
    <w:name w:val="AML  Header #.#.#"/>
    <w:basedOn w:val="StyleHeading4Hanging159cm"/>
    <w:rsid w:val="00EA2B69"/>
    <w:pPr>
      <w:numPr>
        <w:ilvl w:val="2"/>
      </w:numPr>
      <w:spacing w:after="120"/>
      <w:ind w:left="1800" w:hanging="360"/>
    </w:pPr>
  </w:style>
  <w:style w:type="table" w:styleId="TableGrid">
    <w:name w:val="Table Grid"/>
    <w:basedOn w:val="TableNormal"/>
    <w:rsid w:val="00EA2B69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A2B6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per.nt.gov.au/" TargetMode="External"/><Relationship Id="rId1" Type="http://schemas.openxmlformats.org/officeDocument/2006/relationships/hyperlink" Target="mailto:ntsuperannuation@nt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D68356F7FB54A917EB6B48522F7AB" ma:contentTypeVersion="18" ma:contentTypeDescription="Create a new document." ma:contentTypeScope="" ma:versionID="5968df1a67298019036e2d468f0f57eb">
  <xsd:schema xmlns:xsd="http://www.w3.org/2001/XMLSchema" xmlns:xs="http://www.w3.org/2001/XMLSchema" xmlns:p="http://schemas.microsoft.com/office/2006/metadata/properties" xmlns:ns2="378e824e-6e02-4c0d-8321-dd86fba681ee" targetNamespace="http://schemas.microsoft.com/office/2006/metadata/properties" ma:root="true" ma:fieldsID="016a859d0580dde8c3c2ff3f02387ef4" ns2:_="">
    <xsd:import namespace="378e824e-6e02-4c0d-8321-dd86fba681ee"/>
    <xsd:element name="properties">
      <xsd:complexType>
        <xsd:sequence>
          <xsd:element name="documentManagement">
            <xsd:complexType>
              <xsd:all>
                <xsd:element ref="ns2:Main_x0020_Category"/>
                <xsd:element ref="ns2:Sub_x0020_Category"/>
                <xsd:element ref="ns2:Sub_x0020_Sub_x0020_Category" minOccurs="0"/>
                <xsd:element ref="ns2:Notify" minOccurs="0"/>
                <xsd:element ref="ns2:Details" minOccurs="0"/>
                <xsd:element ref="ns2:Identifier" minOccurs="0"/>
                <xsd:element ref="ns2:Release_x0020_Date" minOccurs="0"/>
                <xsd:element ref="ns2:Publication_x0020_Title" minOccurs="0"/>
                <xsd:element ref="ns2:Publication_x0020_Type" minOccurs="0"/>
                <xsd:element ref="ns2:Tax_x0020_Type" minOccurs="0"/>
                <xsd:element ref="ns2:Tax_x0020_Type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e824e-6e02-4c0d-8321-dd86fba681ee" elementFormDefault="qualified">
    <xsd:import namespace="http://schemas.microsoft.com/office/2006/documentManagement/types"/>
    <xsd:import namespace="http://schemas.microsoft.com/office/infopath/2007/PartnerControls"/>
    <xsd:element name="Main_x0020_Category" ma:index="8" ma:displayName="Main Category" ma:list="{b3b53843-a8d9-4b92-b7ee-c4efc7605b88}" ma:internalName="Main_x0020_Category" ma:showField="Title" ma:web="ea3f2675-7e45-4831-bae2-8579175e0c68">
      <xsd:simpleType>
        <xsd:restriction base="dms:Lookup"/>
      </xsd:simpleType>
    </xsd:element>
    <xsd:element name="Sub_x0020_Category" ma:index="9" ma:displayName="Sub Category" ma:list="{edf90873-dc2d-4c00-9444-d26c07edafe2}" ma:internalName="Sub_x0020_Category" ma:showField="Title" ma:web="ea3f2675-7e45-4831-bae2-8579175e0c68">
      <xsd:simpleType>
        <xsd:restriction base="dms:Lookup"/>
      </xsd:simpleType>
    </xsd:element>
    <xsd:element name="Sub_x0020_Sub_x0020_Category" ma:index="10" nillable="true" ma:displayName="Sub Sub Category" ma:list="{0fe7fff1-af8b-412b-8409-b42850d3ea63}" ma:internalName="Sub_x0020_Sub_x0020_Category" ma:readOnly="false" ma:showField="Title" ma:web="ea3f2675-7e45-4831-bae2-8579175e0c68">
      <xsd:simpleType>
        <xsd:restriction base="dms:Lookup"/>
      </xsd:simpleType>
    </xsd:element>
    <xsd:element name="Notify" ma:index="11" nillable="true" ma:displayName="Notify On Check In" ma:default="0" ma:description="Check this box if you would like to notify all subscribers about this document once you check it in." ma:internalName="Notify">
      <xsd:simpleType>
        <xsd:restriction base="dms:Boolean"/>
      </xsd:simpleType>
    </xsd:element>
    <xsd:element name="Details" ma:index="12" nillable="true" ma:displayName="Details" ma:internalName="Details">
      <xsd:simpleType>
        <xsd:restriction base="dms:Text">
          <xsd:maxLength value="255"/>
        </xsd:restriction>
      </xsd:simpleType>
    </xsd:element>
    <xsd:element name="Identifier" ma:index="13" nillable="true" ma:displayName="Identifier" ma:internalName="Identifier">
      <xsd:simpleType>
        <xsd:restriction base="dms:Text">
          <xsd:maxLength value="255"/>
        </xsd:restriction>
      </xsd:simpleType>
    </xsd:element>
    <xsd:element name="Release_x0020_Date" ma:index="14" nillable="true" ma:displayName="Release Date" ma:format="DateOnly" ma:internalName="Release_x0020_Date">
      <xsd:simpleType>
        <xsd:restriction base="dms:DateTime"/>
      </xsd:simpleType>
    </xsd:element>
    <xsd:element name="Publication_x0020_Title" ma:index="15" nillable="true" ma:displayName="Publication Name" ma:description="Use for Taxes, Royalties and Grants publications." ma:internalName="Publication_x0020_Title">
      <xsd:simpleType>
        <xsd:restriction base="dms:Text">
          <xsd:maxLength value="255"/>
        </xsd:restriction>
      </xsd:simpleType>
    </xsd:element>
    <xsd:element name="Publication_x0020_Type" ma:index="16" nillable="true" ma:displayName="Publication Type" ma:description="Use for Taxes, Royalties and Grants publications." ma:format="Dropdown" ma:internalName="Publication_x0020_Type">
      <xsd:simpleType>
        <xsd:restriction base="dms:Choice">
          <xsd:enumeration value="Form (F)"/>
          <xsd:enumeration value="Information (I)"/>
          <xsd:enumeration value="Electronic Returns (RET)"/>
          <xsd:enumeration value="Revenue Circulars (RC)"/>
          <xsd:enumeration value="Payroll Tax Rulings (PTA)"/>
          <xsd:enumeration value="Commissioner's Guidelines (CG)"/>
          <xsd:enumeration value="Royalty Guideline (RG)"/>
          <xsd:enumeration value="Mineral Royalty Forms and Returns (RF)"/>
        </xsd:restriction>
      </xsd:simpleType>
    </xsd:element>
    <xsd:element name="Tax_x0020_Type" ma:index="17" nillable="true" ma:displayName="Tax Type" ma:description="Use for Taxes, Royalties and Grants publications." ma:format="Dropdown" ma:internalName="Tax_x0020_Type">
      <xsd:simpleType>
        <xsd:restriction base="dms:Choice">
          <xsd:enumeration value="General (G)"/>
          <xsd:enumeration value="Home Incentives (HI)"/>
          <xsd:enumeration value="Income Tax Equivalent (IT)"/>
          <xsd:enumeration value="Mineral Royalties"/>
          <xsd:enumeration value="Payroll Tax (PRT)"/>
          <xsd:enumeration value="Stamp Duty (SD)"/>
          <xsd:enumeration value="Unclaimed Money (UM)"/>
        </xsd:restriction>
      </xsd:simpleType>
    </xsd:element>
    <xsd:element name="Tax_x0020_Type_x0020_Topic" ma:index="18" nillable="true" ma:displayName="Tax Type Topic" ma:description="Use for Taxes, Royalties and Grants publications." ma:format="Dropdown" ma:internalName="Tax_x0020_Type_x0020_Topic">
      <xsd:simpleType>
        <xsd:restriction base="dms:Choice">
          <xsd:enumeration value="Allowances"/>
          <xsd:enumeration value="Contractors"/>
          <xsd:enumeration value="Employment Agencies"/>
          <xsd:enumeration value="Exemptions"/>
          <xsd:enumeration value="Fringe Benefits"/>
          <xsd:enumeration value="General"/>
          <xsd:enumeration value="Grouping"/>
          <xsd:enumeration value="NT Payroll Tax Liability"/>
          <xsd:enumeration value="Termination Payments"/>
          <xsd:enumeration value="Wages"/>
          <xsd:enumeration value="Conveyance"/>
          <xsd:enumeration value="Insurance"/>
          <xsd:enumeration value="Leases"/>
          <xsd:enumeration value="Motor Vehicl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_x0020_Type xmlns="378e824e-6e02-4c0d-8321-dd86fba681ee" xsi:nil="true"/>
    <Release_x0020_Date xmlns="378e824e-6e02-4c0d-8321-dd86fba681ee">2015-12-23T14:30:00+00:00</Release_x0020_Date>
    <Publication_x0020_Title xmlns="378e824e-6e02-4c0d-8321-dd86fba681ee" xsi:nil="true"/>
    <Sub_x0020_Sub_x0020_Category xmlns="378e824e-6e02-4c0d-8321-dd86fba681ee" xsi:nil="true"/>
    <Details xmlns="378e824e-6e02-4c0d-8321-dd86fba681ee">Bulletin 3: Laws passed and Successor Fund Deed signed</Details>
    <Main_x0020_Category xmlns="378e824e-6e02-4c0d-8321-dd86fba681ee">5</Main_x0020_Category>
    <Tax_x0020_Type_x0020_Topic xmlns="378e824e-6e02-4c0d-8321-dd86fba681ee" xsi:nil="true"/>
    <Sub_x0020_Category xmlns="378e824e-6e02-4c0d-8321-dd86fba681ee">18</Sub_x0020_Category>
    <Identifier xmlns="378e824e-6e02-4c0d-8321-dd86fba681ee">I-SFT-B03</Identifier>
    <Notify xmlns="378e824e-6e02-4c0d-8321-dd86fba681ee">false</Notify>
    <Publication_x0020_Type xmlns="378e824e-6e02-4c0d-8321-dd86fba681ee" xsi:nil="true"/>
  </documentManagement>
</p:properties>
</file>

<file path=customXml/itemProps1.xml><?xml version="1.0" encoding="utf-8"?>
<ds:datastoreItem xmlns:ds="http://schemas.openxmlformats.org/officeDocument/2006/customXml" ds:itemID="{971A0FDD-F347-4C4C-9FD6-05BA364ECDD2}"/>
</file>

<file path=customXml/itemProps2.xml><?xml version="1.0" encoding="utf-8"?>
<ds:datastoreItem xmlns:ds="http://schemas.openxmlformats.org/officeDocument/2006/customXml" ds:itemID="{AD2A2A56-B2E9-48A8-B3FD-28C7C23C0BA8}"/>
</file>

<file path=customXml/itemProps3.xml><?xml version="1.0" encoding="utf-8"?>
<ds:datastoreItem xmlns:ds="http://schemas.openxmlformats.org/officeDocument/2006/customXml" ds:itemID="{5D6EC272-C188-4E0A-BC6A-7CA45CACD3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408</Words>
  <Characters>2328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3: Laws passed and Successor Fund Deed signed</dc:title>
  <dc:creator>dw1</dc:creator>
  <cp:lastModifiedBy>Lynda Hale</cp:lastModifiedBy>
  <cp:revision>9</cp:revision>
  <dcterms:created xsi:type="dcterms:W3CDTF">2015-10-08T23:48:00Z</dcterms:created>
  <dcterms:modified xsi:type="dcterms:W3CDTF">2015-12-24T04:07:00Z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0x010100AE1D68356F7FB54A917EB6B48522F7AB</vt:lpwstr>
  </property>
</Properties>
</file>