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E81" w:rsidRDefault="00A23E81"/>
    <w:tbl>
      <w:tblPr>
        <w:tblW w:w="0" w:type="auto"/>
        <w:tblInd w:w="288" w:type="dxa"/>
        <w:tblLayout w:type="fixed"/>
        <w:tblLook w:val="0000" w:firstRow="0" w:lastRow="0" w:firstColumn="0" w:lastColumn="0" w:noHBand="0" w:noVBand="0"/>
      </w:tblPr>
      <w:tblGrid>
        <w:gridCol w:w="8234"/>
      </w:tblGrid>
      <w:tr w:rsidR="00A23E81">
        <w:tc>
          <w:tcPr>
            <w:tcW w:w="8234" w:type="dxa"/>
          </w:tcPr>
          <w:p w:rsidR="00A23E81" w:rsidRDefault="00A23E81">
            <w:pPr>
              <w:spacing w:before="240" w:line="360" w:lineRule="auto"/>
              <w:jc w:val="center"/>
              <w:rPr>
                <w:rFonts w:ascii="Courier" w:hAnsi="Courier"/>
                <w:sz w:val="24"/>
              </w:rPr>
            </w:pPr>
            <w:r>
              <w:rPr>
                <w:rFonts w:ascii="Courier" w:hAnsi="Courier"/>
                <w:sz w:val="24"/>
              </w:rPr>
              <w:object w:dxaOrig="15062" w:dyaOrig="12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34.65pt" o:ole="" fillcolor="window">
                  <v:imagedata r:id="rId11" o:title=""/>
                </v:shape>
                <o:OLEObject Type="Embed" ProgID="MSDraw" ShapeID="_x0000_i1025" DrawAspect="Content" ObjectID="_1704535936" r:id="rId12">
                  <o:FieldCodes>\* mergeformat</o:FieldCodes>
                </o:OLEObject>
              </w:object>
            </w:r>
          </w:p>
        </w:tc>
      </w:tr>
      <w:tr w:rsidR="00A23E81" w:rsidRPr="00CE6C29">
        <w:tc>
          <w:tcPr>
            <w:tcW w:w="8234" w:type="dxa"/>
          </w:tcPr>
          <w:p w:rsidR="00A23E81" w:rsidRPr="00CE6C29" w:rsidRDefault="00A23E81">
            <w:pPr>
              <w:spacing w:after="240" w:line="360" w:lineRule="auto"/>
              <w:jc w:val="center"/>
              <w:rPr>
                <w:rFonts w:ascii="Arial" w:hAnsi="Arial" w:cs="Arial"/>
                <w:sz w:val="24"/>
              </w:rPr>
            </w:pPr>
            <w:r w:rsidRPr="00CE6C29">
              <w:rPr>
                <w:rFonts w:ascii="Arial" w:hAnsi="Arial" w:cs="Arial"/>
                <w:sz w:val="24"/>
              </w:rPr>
              <w:t>NORTHERN TERRITORY OF AUSTRALIA</w:t>
            </w:r>
          </w:p>
        </w:tc>
      </w:tr>
      <w:tr w:rsidR="00A23E81" w:rsidRPr="00CE6C29">
        <w:tc>
          <w:tcPr>
            <w:tcW w:w="8234" w:type="dxa"/>
          </w:tcPr>
          <w:p w:rsidR="00A23E81" w:rsidRPr="00CE6C29" w:rsidRDefault="00A23E81">
            <w:pPr>
              <w:spacing w:before="240" w:after="240" w:line="360" w:lineRule="auto"/>
              <w:jc w:val="center"/>
              <w:rPr>
                <w:rFonts w:ascii="Arial" w:hAnsi="Arial" w:cs="Arial"/>
                <w:sz w:val="24"/>
              </w:rPr>
            </w:pPr>
          </w:p>
        </w:tc>
      </w:tr>
      <w:tr w:rsidR="00A23E81" w:rsidRPr="00CE6C29">
        <w:tc>
          <w:tcPr>
            <w:tcW w:w="8234" w:type="dxa"/>
            <w:tcBorders>
              <w:top w:val="thickThinSmallGap" w:sz="12" w:space="0" w:color="auto"/>
              <w:left w:val="thickThinSmallGap" w:sz="12" w:space="0" w:color="auto"/>
              <w:right w:val="thinThickSmallGap" w:sz="12" w:space="0" w:color="auto"/>
            </w:tcBorders>
          </w:tcPr>
          <w:p w:rsidR="00A23E81" w:rsidRPr="00CE6C29" w:rsidRDefault="00A23E81">
            <w:pPr>
              <w:spacing w:before="240" w:after="240" w:line="360" w:lineRule="auto"/>
              <w:jc w:val="center"/>
              <w:rPr>
                <w:rFonts w:ascii="Arial" w:hAnsi="Arial" w:cs="Arial"/>
                <w:sz w:val="24"/>
              </w:rPr>
            </w:pPr>
            <w:r w:rsidRPr="00CE6C29">
              <w:rPr>
                <w:rFonts w:ascii="Arial" w:hAnsi="Arial" w:cs="Arial"/>
                <w:sz w:val="24"/>
              </w:rPr>
              <w:t>NORTHERN TERRITORY SUPPLEMENTARY SUPERANNUATION SCHEME</w:t>
            </w:r>
          </w:p>
        </w:tc>
      </w:tr>
      <w:tr w:rsidR="00A23E81" w:rsidRPr="00CE6C29">
        <w:tc>
          <w:tcPr>
            <w:tcW w:w="8234" w:type="dxa"/>
            <w:tcBorders>
              <w:left w:val="thickThinSmallGap" w:sz="12" w:space="0" w:color="auto"/>
              <w:right w:val="thinThickSmallGap" w:sz="12" w:space="0" w:color="auto"/>
            </w:tcBorders>
          </w:tcPr>
          <w:p w:rsidR="00A23E81" w:rsidRPr="00CE6C29" w:rsidRDefault="00A23E81">
            <w:pPr>
              <w:numPr>
                <w:ilvl w:val="0"/>
                <w:numId w:val="1"/>
              </w:numPr>
              <w:spacing w:before="240" w:after="240" w:line="360" w:lineRule="auto"/>
              <w:rPr>
                <w:rFonts w:ascii="Arial" w:hAnsi="Arial" w:cs="Arial"/>
                <w:sz w:val="24"/>
              </w:rPr>
            </w:pPr>
            <w:r w:rsidRPr="00CE6C29">
              <w:rPr>
                <w:rFonts w:ascii="Arial" w:hAnsi="Arial" w:cs="Arial"/>
                <w:sz w:val="24"/>
              </w:rPr>
              <w:t>INSTRUMENT IN WRITING</w:t>
            </w:r>
          </w:p>
        </w:tc>
      </w:tr>
      <w:tr w:rsidR="00A23E81" w:rsidRPr="00CE6C29">
        <w:tc>
          <w:tcPr>
            <w:tcW w:w="8234" w:type="dxa"/>
            <w:tcBorders>
              <w:left w:val="thickThinSmallGap" w:sz="12" w:space="0" w:color="auto"/>
              <w:bottom w:val="thinThickSmallGap" w:sz="12" w:space="0" w:color="auto"/>
              <w:right w:val="thinThickSmallGap" w:sz="12" w:space="0" w:color="auto"/>
            </w:tcBorders>
          </w:tcPr>
          <w:p w:rsidR="00224B4C" w:rsidRPr="00CE6C29" w:rsidRDefault="00224B4C" w:rsidP="00224B4C">
            <w:pPr>
              <w:spacing w:before="240" w:after="240" w:line="360" w:lineRule="auto"/>
              <w:jc w:val="center"/>
              <w:rPr>
                <w:rFonts w:ascii="Arial" w:hAnsi="Arial" w:cs="Arial"/>
                <w:sz w:val="24"/>
              </w:rPr>
            </w:pPr>
            <w:r w:rsidRPr="00CE6C29">
              <w:rPr>
                <w:rFonts w:ascii="Arial" w:hAnsi="Arial" w:cs="Arial"/>
                <w:sz w:val="24"/>
              </w:rPr>
              <w:t>Consolidated Working Document Prepared by the Northern Territory Superannuation Office</w:t>
            </w:r>
          </w:p>
          <w:p w:rsidR="00224B4C" w:rsidRPr="00CE6C29" w:rsidRDefault="001139B0" w:rsidP="00224B4C">
            <w:pPr>
              <w:spacing w:before="240" w:after="240" w:line="360" w:lineRule="auto"/>
              <w:jc w:val="center"/>
              <w:rPr>
                <w:rFonts w:ascii="Arial" w:hAnsi="Arial" w:cs="Arial"/>
                <w:sz w:val="24"/>
              </w:rPr>
            </w:pPr>
            <w:r>
              <w:rPr>
                <w:rFonts w:ascii="Arial" w:hAnsi="Arial" w:cs="Arial"/>
                <w:sz w:val="24"/>
              </w:rPr>
              <w:t xml:space="preserve">As in force from </w:t>
            </w:r>
            <w:r w:rsidR="002A7615">
              <w:rPr>
                <w:rFonts w:ascii="Arial" w:hAnsi="Arial" w:cs="Arial"/>
                <w:sz w:val="24"/>
              </w:rPr>
              <w:t xml:space="preserve">6 </w:t>
            </w:r>
            <w:r w:rsidR="00DC73BC">
              <w:rPr>
                <w:rFonts w:ascii="Arial" w:hAnsi="Arial" w:cs="Arial"/>
                <w:sz w:val="24"/>
              </w:rPr>
              <w:t>September 2021</w:t>
            </w:r>
          </w:p>
          <w:p w:rsidR="004B1FB8" w:rsidRPr="00CE6C29" w:rsidRDefault="001139B0" w:rsidP="00DC73BC">
            <w:pPr>
              <w:spacing w:before="240" w:after="240" w:line="360" w:lineRule="auto"/>
              <w:jc w:val="center"/>
              <w:rPr>
                <w:rFonts w:ascii="Arial" w:hAnsi="Arial" w:cs="Arial"/>
                <w:sz w:val="24"/>
              </w:rPr>
            </w:pPr>
            <w:r>
              <w:rPr>
                <w:rFonts w:ascii="Arial" w:hAnsi="Arial" w:cs="Arial"/>
                <w:sz w:val="24"/>
              </w:rPr>
              <w:t xml:space="preserve">Last updated </w:t>
            </w:r>
            <w:r w:rsidR="002A7615">
              <w:rPr>
                <w:rFonts w:ascii="Arial" w:hAnsi="Arial" w:cs="Arial"/>
                <w:sz w:val="24"/>
              </w:rPr>
              <w:t xml:space="preserve">6 </w:t>
            </w:r>
            <w:r w:rsidR="00DC73BC">
              <w:rPr>
                <w:rFonts w:ascii="Arial" w:hAnsi="Arial" w:cs="Arial"/>
                <w:sz w:val="24"/>
              </w:rPr>
              <w:t>September 2021</w:t>
            </w:r>
          </w:p>
        </w:tc>
      </w:tr>
      <w:tr w:rsidR="00A23E81" w:rsidRPr="00CE6C29">
        <w:tc>
          <w:tcPr>
            <w:tcW w:w="8234" w:type="dxa"/>
          </w:tcPr>
          <w:p w:rsidR="00A23E81" w:rsidRPr="00CE6C29" w:rsidRDefault="00A23E81">
            <w:pPr>
              <w:spacing w:before="240" w:after="240" w:line="360" w:lineRule="auto"/>
              <w:rPr>
                <w:rFonts w:ascii="Arial" w:hAnsi="Arial" w:cs="Arial"/>
                <w:sz w:val="24"/>
              </w:rPr>
            </w:pPr>
          </w:p>
        </w:tc>
      </w:tr>
    </w:tbl>
    <w:p w:rsidR="00A23E81" w:rsidRPr="00CE6C29" w:rsidRDefault="00A23E81">
      <w:pPr>
        <w:spacing w:before="240" w:after="240" w:line="360" w:lineRule="auto"/>
        <w:rPr>
          <w:rFonts w:ascii="Arial" w:hAnsi="Arial" w:cs="Arial"/>
          <w:sz w:val="24"/>
        </w:rPr>
        <w:sectPr w:rsidR="00A23E81" w:rsidRPr="00CE6C29" w:rsidSect="0047194F">
          <w:footerReference w:type="default" r:id="rId13"/>
          <w:pgSz w:w="11909" w:h="16834" w:code="9"/>
          <w:pgMar w:top="1247" w:right="1797" w:bottom="1440" w:left="1797" w:header="709" w:footer="709" w:gutter="0"/>
          <w:cols w:space="720"/>
        </w:sectPr>
      </w:pPr>
    </w:p>
    <w:p w:rsidR="00A23E81" w:rsidRPr="00CE6C29" w:rsidRDefault="00A23E81">
      <w:pPr>
        <w:spacing w:before="120" w:after="120"/>
        <w:jc w:val="both"/>
        <w:rPr>
          <w:rFonts w:ascii="Arial" w:hAnsi="Arial" w:cs="Arial"/>
          <w:sz w:val="24"/>
        </w:rPr>
      </w:pPr>
      <w:r w:rsidRPr="00CE6C29">
        <w:rPr>
          <w:rFonts w:ascii="Arial" w:hAnsi="Arial" w:cs="Arial"/>
          <w:sz w:val="24"/>
          <w:u w:val="single"/>
        </w:rPr>
        <w:lastRenderedPageBreak/>
        <w:t>WHEREAS</w:t>
      </w:r>
      <w:r w:rsidRPr="00CE6C29">
        <w:rPr>
          <w:rFonts w:ascii="Arial" w:hAnsi="Arial" w:cs="Arial"/>
          <w:sz w:val="24"/>
        </w:rPr>
        <w:t xml:space="preserve"> the Northern Territory of Australia desires to establish a scheme to provide superannuation benefits supplemental to the benefits provided by certain other superannuation schemes.</w:t>
      </w:r>
    </w:p>
    <w:p w:rsidR="00A23E81" w:rsidRPr="00CE6C29" w:rsidRDefault="00A23E81" w:rsidP="004B1FB8">
      <w:pPr>
        <w:spacing w:before="240" w:after="120"/>
        <w:jc w:val="both"/>
        <w:outlineLvl w:val="0"/>
        <w:rPr>
          <w:rFonts w:ascii="Arial" w:hAnsi="Arial" w:cs="Arial"/>
          <w:sz w:val="24"/>
        </w:rPr>
      </w:pPr>
      <w:r w:rsidRPr="00CE6C29">
        <w:rPr>
          <w:rFonts w:ascii="Arial" w:hAnsi="Arial" w:cs="Arial"/>
          <w:sz w:val="24"/>
          <w:u w:val="single"/>
        </w:rPr>
        <w:t xml:space="preserve">NOW </w:t>
      </w:r>
      <w:proofErr w:type="spellStart"/>
      <w:r w:rsidRPr="00CE6C29">
        <w:rPr>
          <w:rFonts w:ascii="Arial" w:hAnsi="Arial" w:cs="Arial"/>
          <w:sz w:val="24"/>
          <w:u w:val="single"/>
        </w:rPr>
        <w:t>WHEREFOR</w:t>
      </w:r>
      <w:proofErr w:type="spellEnd"/>
    </w:p>
    <w:p w:rsidR="00A23E81" w:rsidRPr="00CE6C29" w:rsidRDefault="00A23E81">
      <w:pPr>
        <w:spacing w:before="120" w:after="120"/>
        <w:jc w:val="both"/>
        <w:rPr>
          <w:rFonts w:ascii="Arial" w:hAnsi="Arial" w:cs="Arial"/>
          <w:sz w:val="24"/>
        </w:rPr>
      </w:pPr>
      <w:r w:rsidRPr="00CE6C29">
        <w:rPr>
          <w:rFonts w:ascii="Arial" w:hAnsi="Arial" w:cs="Arial"/>
          <w:sz w:val="24"/>
        </w:rPr>
        <w:t xml:space="preserve">The </w:t>
      </w:r>
      <w:r w:rsidRPr="00CE6C29">
        <w:rPr>
          <w:rFonts w:ascii="Arial" w:hAnsi="Arial" w:cs="Arial"/>
          <w:sz w:val="24"/>
          <w:u w:val="single"/>
        </w:rPr>
        <w:t>NORTHERN TERRITORY OF AUSTRALIA</w:t>
      </w:r>
      <w:r w:rsidRPr="00CE6C29">
        <w:rPr>
          <w:rFonts w:ascii="Arial" w:hAnsi="Arial" w:cs="Arial"/>
          <w:sz w:val="24"/>
        </w:rPr>
        <w:t xml:space="preserve"> hereby establishes the scheme set out in the Schedule hereto.</w:t>
      </w:r>
    </w:p>
    <w:p w:rsidR="00A23E81" w:rsidRPr="00CE6C29" w:rsidRDefault="00A23E81" w:rsidP="004B1FB8">
      <w:pPr>
        <w:spacing w:before="120"/>
        <w:jc w:val="center"/>
        <w:outlineLvl w:val="0"/>
        <w:rPr>
          <w:rFonts w:ascii="Arial" w:hAnsi="Arial" w:cs="Arial"/>
          <w:sz w:val="24"/>
          <w:u w:val="single"/>
        </w:rPr>
      </w:pPr>
      <w:r w:rsidRPr="00CE6C29">
        <w:rPr>
          <w:rFonts w:ascii="Arial" w:hAnsi="Arial" w:cs="Arial"/>
          <w:sz w:val="24"/>
          <w:u w:val="single"/>
        </w:rPr>
        <w:t>SCHEDULE</w:t>
      </w:r>
    </w:p>
    <w:p w:rsidR="00A23E81" w:rsidRPr="00CE6C29" w:rsidRDefault="00A23E81" w:rsidP="004B1FB8">
      <w:pPr>
        <w:spacing w:before="120" w:after="120"/>
        <w:jc w:val="both"/>
        <w:outlineLvl w:val="0"/>
        <w:rPr>
          <w:rFonts w:ascii="Arial" w:hAnsi="Arial" w:cs="Arial"/>
          <w:sz w:val="24"/>
        </w:rPr>
      </w:pPr>
      <w:r w:rsidRPr="00CE6C29">
        <w:rPr>
          <w:rFonts w:ascii="Arial" w:hAnsi="Arial" w:cs="Arial"/>
          <w:sz w:val="24"/>
        </w:rPr>
        <w:t>1.</w:t>
      </w:r>
      <w:r w:rsidRPr="00CE6C29">
        <w:rPr>
          <w:rFonts w:ascii="Arial" w:hAnsi="Arial" w:cs="Arial"/>
          <w:sz w:val="24"/>
        </w:rPr>
        <w:tab/>
      </w:r>
      <w:r w:rsidRPr="00CE6C29">
        <w:rPr>
          <w:rFonts w:ascii="Arial" w:hAnsi="Arial" w:cs="Arial"/>
          <w:sz w:val="24"/>
          <w:u w:val="single"/>
        </w:rPr>
        <w:t>NAME</w:t>
      </w:r>
    </w:p>
    <w:p w:rsidR="00A23E81" w:rsidRPr="00CE6C29" w:rsidRDefault="00A23E81">
      <w:pPr>
        <w:spacing w:before="120" w:after="120"/>
        <w:ind w:left="720"/>
        <w:jc w:val="both"/>
        <w:rPr>
          <w:rFonts w:ascii="Arial" w:hAnsi="Arial" w:cs="Arial"/>
          <w:sz w:val="24"/>
        </w:rPr>
      </w:pPr>
      <w:r w:rsidRPr="00CE6C29">
        <w:rPr>
          <w:rFonts w:ascii="Arial" w:hAnsi="Arial" w:cs="Arial"/>
          <w:sz w:val="24"/>
        </w:rPr>
        <w:t>The scheme shall be known as the Northern Territory Supplementary Superannuation Scheme.</w:t>
      </w:r>
    </w:p>
    <w:p w:rsidR="00A23E81" w:rsidRPr="00CE6C29" w:rsidRDefault="00A23E81" w:rsidP="004B1FB8">
      <w:pPr>
        <w:spacing w:before="120" w:after="120"/>
        <w:jc w:val="both"/>
        <w:outlineLvl w:val="0"/>
        <w:rPr>
          <w:rFonts w:ascii="Arial" w:hAnsi="Arial" w:cs="Arial"/>
          <w:sz w:val="24"/>
        </w:rPr>
      </w:pPr>
      <w:r w:rsidRPr="00CE6C29">
        <w:rPr>
          <w:rFonts w:ascii="Arial" w:hAnsi="Arial" w:cs="Arial"/>
          <w:sz w:val="24"/>
        </w:rPr>
        <w:t>2.</w:t>
      </w:r>
      <w:r w:rsidRPr="00CE6C29">
        <w:rPr>
          <w:rFonts w:ascii="Arial" w:hAnsi="Arial" w:cs="Arial"/>
          <w:sz w:val="24"/>
        </w:rPr>
        <w:tab/>
      </w:r>
      <w:r w:rsidRPr="00CE6C29">
        <w:rPr>
          <w:rFonts w:ascii="Arial" w:hAnsi="Arial" w:cs="Arial"/>
          <w:sz w:val="24"/>
          <w:u w:val="single"/>
        </w:rPr>
        <w:t>DATE OF COMMENCEMENT</w:t>
      </w:r>
    </w:p>
    <w:p w:rsidR="00A23E81" w:rsidRPr="00CE6C29" w:rsidRDefault="00A23E81">
      <w:pPr>
        <w:spacing w:before="120" w:after="120"/>
        <w:ind w:left="720"/>
        <w:jc w:val="both"/>
        <w:rPr>
          <w:rFonts w:ascii="Arial" w:hAnsi="Arial" w:cs="Arial"/>
          <w:sz w:val="24"/>
        </w:rPr>
      </w:pPr>
      <w:r w:rsidRPr="00CE6C29">
        <w:rPr>
          <w:rFonts w:ascii="Arial" w:hAnsi="Arial" w:cs="Arial"/>
          <w:sz w:val="24"/>
        </w:rPr>
        <w:t>The date of commencement of the scheme shall be 1 January 1989.</w:t>
      </w:r>
    </w:p>
    <w:p w:rsidR="00A23E81" w:rsidRPr="00CE6C29" w:rsidRDefault="00A23E81" w:rsidP="004B1FB8">
      <w:pPr>
        <w:spacing w:before="120" w:after="120"/>
        <w:jc w:val="both"/>
        <w:outlineLvl w:val="0"/>
        <w:rPr>
          <w:rFonts w:ascii="Arial" w:hAnsi="Arial" w:cs="Arial"/>
          <w:sz w:val="24"/>
        </w:rPr>
      </w:pPr>
      <w:r w:rsidRPr="00CE6C29">
        <w:rPr>
          <w:rFonts w:ascii="Arial" w:hAnsi="Arial" w:cs="Arial"/>
          <w:sz w:val="24"/>
        </w:rPr>
        <w:t>3.</w:t>
      </w:r>
      <w:r w:rsidRPr="00CE6C29">
        <w:rPr>
          <w:rFonts w:ascii="Arial" w:hAnsi="Arial" w:cs="Arial"/>
          <w:sz w:val="24"/>
        </w:rPr>
        <w:tab/>
      </w:r>
      <w:r w:rsidRPr="00CE6C29">
        <w:rPr>
          <w:rFonts w:ascii="Arial" w:hAnsi="Arial" w:cs="Arial"/>
          <w:sz w:val="24"/>
          <w:u w:val="single"/>
        </w:rPr>
        <w:t>DEFINITIONS</w:t>
      </w:r>
    </w:p>
    <w:tbl>
      <w:tblPr>
        <w:tblW w:w="8494" w:type="dxa"/>
        <w:tblInd w:w="828" w:type="dxa"/>
        <w:tblLayout w:type="fixed"/>
        <w:tblLook w:val="0000" w:firstRow="0" w:lastRow="0" w:firstColumn="0" w:lastColumn="0" w:noHBand="0" w:noVBand="0"/>
      </w:tblPr>
      <w:tblGrid>
        <w:gridCol w:w="2520"/>
        <w:gridCol w:w="21"/>
        <w:gridCol w:w="425"/>
        <w:gridCol w:w="5450"/>
        <w:gridCol w:w="78"/>
      </w:tblGrid>
      <w:tr w:rsidR="00A23E81" w:rsidRPr="00CE6C29" w:rsidTr="002D51B8">
        <w:trPr>
          <w:gridAfter w:val="1"/>
          <w:wAfter w:w="78" w:type="dxa"/>
        </w:trPr>
        <w:tc>
          <w:tcPr>
            <w:tcW w:w="2520"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u w:val="single"/>
              </w:rPr>
              <w:t>Benefit</w:t>
            </w:r>
          </w:p>
        </w:tc>
        <w:tc>
          <w:tcPr>
            <w:tcW w:w="5896" w:type="dxa"/>
            <w:gridSpan w:val="3"/>
          </w:tcPr>
          <w:p w:rsidR="00A23E81" w:rsidRPr="00CE6C29" w:rsidRDefault="00596694" w:rsidP="00760C85">
            <w:pPr>
              <w:tabs>
                <w:tab w:val="left" w:pos="2520"/>
              </w:tabs>
              <w:spacing w:before="120" w:after="120"/>
              <w:jc w:val="both"/>
              <w:rPr>
                <w:rFonts w:ascii="Arial" w:hAnsi="Arial" w:cs="Arial"/>
                <w:sz w:val="24"/>
              </w:rPr>
            </w:pPr>
            <w:r>
              <w:rPr>
                <w:rFonts w:ascii="Arial" w:hAnsi="Arial" w:cs="Arial"/>
                <w:sz w:val="24"/>
              </w:rPr>
              <w:t xml:space="preserve">for </w:t>
            </w:r>
            <w:r w:rsidR="00760C85">
              <w:rPr>
                <w:rFonts w:ascii="Arial" w:hAnsi="Arial" w:cs="Arial"/>
                <w:sz w:val="24"/>
              </w:rPr>
              <w:t>an eligible employee, means a benefit calculated as follows</w:t>
            </w:r>
            <w:r w:rsidR="00A23E81" w:rsidRPr="00CE6C29">
              <w:rPr>
                <w:rFonts w:ascii="Arial" w:hAnsi="Arial" w:cs="Arial"/>
                <w:sz w:val="24"/>
              </w:rPr>
              <w:t xml:space="preserve"> :</w:t>
            </w:r>
          </w:p>
        </w:tc>
      </w:tr>
      <w:tr w:rsidR="00E7777A" w:rsidRPr="00CE6C29" w:rsidTr="002D51B8">
        <w:trPr>
          <w:gridAfter w:val="1"/>
          <w:wAfter w:w="78" w:type="dxa"/>
        </w:trPr>
        <w:tc>
          <w:tcPr>
            <w:tcW w:w="2520" w:type="dxa"/>
          </w:tcPr>
          <w:p w:rsidR="00E7777A" w:rsidRPr="00CE6C29" w:rsidRDefault="00E7777A" w:rsidP="003D3FE1">
            <w:pPr>
              <w:tabs>
                <w:tab w:val="left" w:pos="2520"/>
              </w:tabs>
              <w:spacing w:before="120" w:after="120"/>
              <w:rPr>
                <w:rFonts w:ascii="Arial" w:hAnsi="Arial" w:cs="Arial"/>
                <w:sz w:val="24"/>
                <w:u w:val="single"/>
              </w:rPr>
            </w:pPr>
          </w:p>
        </w:tc>
        <w:tc>
          <w:tcPr>
            <w:tcW w:w="5896" w:type="dxa"/>
            <w:gridSpan w:val="3"/>
          </w:tcPr>
          <w:p w:rsidR="00E7777A" w:rsidRPr="003D3FE1" w:rsidRDefault="003D3FE1" w:rsidP="003D3FE1">
            <w:pPr>
              <w:tabs>
                <w:tab w:val="left" w:pos="2520"/>
              </w:tabs>
              <w:spacing w:before="120" w:after="120"/>
              <w:rPr>
                <w:rFonts w:ascii="Arial" w:hAnsi="Arial" w:cs="Arial"/>
                <w:sz w:val="24"/>
              </w:rPr>
            </w:pPr>
            <w:r>
              <w:rPr>
                <w:rFonts w:ascii="Arial" w:hAnsi="Arial" w:cs="Arial"/>
                <w:sz w:val="24"/>
              </w:rPr>
              <w:t>(a) </w:t>
            </w:r>
            <w:r w:rsidR="00E7777A" w:rsidRPr="003D3FE1">
              <w:rPr>
                <w:rFonts w:ascii="Arial" w:hAnsi="Arial" w:cs="Arial"/>
                <w:sz w:val="24"/>
              </w:rPr>
              <w:t>The greater of:</w:t>
            </w:r>
          </w:p>
          <w:p w:rsidR="003D3FE1" w:rsidRDefault="003D3FE1" w:rsidP="003D3FE1">
            <w:pPr>
              <w:tabs>
                <w:tab w:val="left" w:pos="2520"/>
              </w:tabs>
              <w:spacing w:before="120" w:after="120"/>
              <w:ind w:left="720"/>
              <w:jc w:val="both"/>
              <w:rPr>
                <w:rFonts w:ascii="Arial" w:hAnsi="Arial" w:cs="Arial"/>
                <w:sz w:val="24"/>
              </w:rPr>
            </w:pPr>
            <w:r>
              <w:rPr>
                <w:rFonts w:ascii="Arial" w:hAnsi="Arial" w:cs="Arial"/>
                <w:sz w:val="24"/>
              </w:rPr>
              <w:t>(</w:t>
            </w:r>
            <w:proofErr w:type="spellStart"/>
            <w:r>
              <w:rPr>
                <w:rFonts w:ascii="Arial" w:hAnsi="Arial" w:cs="Arial"/>
                <w:sz w:val="24"/>
              </w:rPr>
              <w:t>i</w:t>
            </w:r>
            <w:proofErr w:type="spellEnd"/>
            <w:r>
              <w:rPr>
                <w:rFonts w:ascii="Arial" w:hAnsi="Arial" w:cs="Arial"/>
                <w:sz w:val="24"/>
              </w:rPr>
              <w:t>) the amount B calculated using the following formula:</w:t>
            </w:r>
          </w:p>
          <w:p w:rsidR="00E7777A" w:rsidRDefault="00E7777A" w:rsidP="003D3FE1">
            <w:pPr>
              <w:tabs>
                <w:tab w:val="left" w:pos="2520"/>
              </w:tabs>
              <w:spacing w:before="120"/>
              <w:ind w:left="720"/>
              <w:jc w:val="both"/>
              <w:rPr>
                <w:rFonts w:ascii="Arial" w:hAnsi="Arial" w:cs="Arial"/>
                <w:sz w:val="24"/>
              </w:rPr>
            </w:pPr>
            <w:r>
              <w:rPr>
                <w:rFonts w:ascii="Arial" w:hAnsi="Arial" w:cs="Arial"/>
                <w:sz w:val="24"/>
              </w:rPr>
              <w:t xml:space="preserve">B = </w:t>
            </w:r>
            <w:r w:rsidRPr="003D3FE1">
              <w:rPr>
                <w:rFonts w:ascii="Arial" w:hAnsi="Arial" w:cs="Arial"/>
                <w:sz w:val="24"/>
                <w:u w:val="single"/>
              </w:rPr>
              <w:t xml:space="preserve"> 3 </w:t>
            </w:r>
            <w:r>
              <w:rPr>
                <w:rFonts w:ascii="Arial" w:hAnsi="Arial" w:cs="Arial"/>
                <w:sz w:val="24"/>
              </w:rPr>
              <w:t xml:space="preserve"> x S x  </w:t>
            </w:r>
            <w:r w:rsidRPr="003D3FE1">
              <w:rPr>
                <w:rFonts w:ascii="Arial" w:hAnsi="Arial" w:cs="Arial"/>
                <w:sz w:val="24"/>
                <w:u w:val="single"/>
              </w:rPr>
              <w:t xml:space="preserve"> D</w:t>
            </w:r>
            <w:r w:rsidR="00596694" w:rsidRPr="00596694">
              <w:rPr>
                <w:rFonts w:ascii="Arial" w:hAnsi="Arial" w:cs="Arial"/>
                <w:sz w:val="24"/>
              </w:rPr>
              <w:t xml:space="preserve">  </w:t>
            </w:r>
            <w:r w:rsidRPr="00596694">
              <w:rPr>
                <w:rFonts w:ascii="Arial" w:hAnsi="Arial" w:cs="Arial"/>
                <w:sz w:val="24"/>
              </w:rPr>
              <w:t xml:space="preserve"> </w:t>
            </w:r>
            <w:r w:rsidRPr="003D3FE1">
              <w:rPr>
                <w:rFonts w:ascii="Arial" w:hAnsi="Arial" w:cs="Arial"/>
                <w:sz w:val="24"/>
              </w:rPr>
              <w:t xml:space="preserve"> </w:t>
            </w:r>
            <w:r w:rsidRPr="00500E91">
              <w:rPr>
                <w:rFonts w:ascii="Arial" w:hAnsi="Arial" w:cs="Arial"/>
                <w:sz w:val="24"/>
              </w:rPr>
              <w:t xml:space="preserve"> </w:t>
            </w:r>
            <w:r>
              <w:rPr>
                <w:rFonts w:ascii="Arial" w:hAnsi="Arial" w:cs="Arial"/>
                <w:sz w:val="24"/>
              </w:rPr>
              <w:t xml:space="preserve"> </w:t>
            </w:r>
          </w:p>
          <w:p w:rsidR="00E7777A" w:rsidRDefault="00E7777A" w:rsidP="003D3FE1">
            <w:pPr>
              <w:tabs>
                <w:tab w:val="left" w:pos="2520"/>
              </w:tabs>
              <w:spacing w:after="120"/>
              <w:ind w:left="720"/>
              <w:jc w:val="both"/>
              <w:rPr>
                <w:rFonts w:ascii="Arial" w:hAnsi="Arial" w:cs="Arial"/>
                <w:sz w:val="24"/>
              </w:rPr>
            </w:pPr>
            <w:r>
              <w:rPr>
                <w:rFonts w:ascii="Arial" w:hAnsi="Arial" w:cs="Arial"/>
                <w:sz w:val="24"/>
              </w:rPr>
              <w:t xml:space="preserve">     100        365.25</w:t>
            </w:r>
          </w:p>
          <w:p w:rsidR="00E7777A" w:rsidRDefault="00E7777A" w:rsidP="00B25E49">
            <w:pPr>
              <w:tabs>
                <w:tab w:val="left" w:pos="2520"/>
              </w:tabs>
              <w:spacing w:after="120"/>
              <w:ind w:left="720"/>
              <w:jc w:val="both"/>
              <w:rPr>
                <w:rFonts w:ascii="Arial" w:hAnsi="Arial" w:cs="Arial"/>
                <w:sz w:val="24"/>
              </w:rPr>
            </w:pPr>
            <w:r>
              <w:rPr>
                <w:rFonts w:ascii="Arial" w:hAnsi="Arial" w:cs="Arial"/>
                <w:sz w:val="24"/>
              </w:rPr>
              <w:t>where:</w:t>
            </w:r>
          </w:p>
          <w:p w:rsidR="00E7777A" w:rsidRDefault="00E7777A" w:rsidP="00B25E49">
            <w:pPr>
              <w:tabs>
                <w:tab w:val="left" w:pos="2520"/>
              </w:tabs>
              <w:spacing w:after="120"/>
              <w:ind w:left="720"/>
              <w:jc w:val="both"/>
              <w:rPr>
                <w:rFonts w:ascii="Arial" w:hAnsi="Arial" w:cs="Arial"/>
                <w:sz w:val="24"/>
              </w:rPr>
            </w:pPr>
            <w:r>
              <w:rPr>
                <w:rFonts w:ascii="Arial" w:hAnsi="Arial" w:cs="Arial"/>
                <w:sz w:val="24"/>
              </w:rPr>
              <w:t>S is the employee’s supplementary superannuation salary;</w:t>
            </w:r>
          </w:p>
          <w:p w:rsidR="00E7777A" w:rsidRDefault="00E7777A" w:rsidP="003D3FE1">
            <w:pPr>
              <w:tabs>
                <w:tab w:val="left" w:pos="2520"/>
              </w:tabs>
              <w:spacing w:before="120" w:after="120"/>
              <w:ind w:left="720"/>
              <w:jc w:val="both"/>
              <w:rPr>
                <w:rFonts w:ascii="Arial" w:hAnsi="Arial" w:cs="Arial"/>
                <w:sz w:val="24"/>
              </w:rPr>
            </w:pPr>
            <w:r>
              <w:rPr>
                <w:rFonts w:ascii="Arial" w:hAnsi="Arial" w:cs="Arial"/>
                <w:sz w:val="24"/>
              </w:rPr>
              <w:t>D is the employee’s period of full time equivalent service since 1 October 1988, measured in days;</w:t>
            </w:r>
          </w:p>
          <w:p w:rsidR="00E7777A" w:rsidRDefault="003D3FE1" w:rsidP="003D3FE1">
            <w:pPr>
              <w:tabs>
                <w:tab w:val="left" w:pos="2520"/>
              </w:tabs>
              <w:spacing w:before="120" w:after="120"/>
              <w:ind w:left="720"/>
              <w:jc w:val="both"/>
              <w:rPr>
                <w:rFonts w:ascii="Arial" w:hAnsi="Arial" w:cs="Arial"/>
                <w:sz w:val="24"/>
              </w:rPr>
            </w:pPr>
            <w:r>
              <w:rPr>
                <w:rFonts w:ascii="Arial" w:hAnsi="Arial" w:cs="Arial"/>
                <w:sz w:val="24"/>
              </w:rPr>
              <w:t>a</w:t>
            </w:r>
            <w:r w:rsidR="00E7777A">
              <w:rPr>
                <w:rFonts w:ascii="Arial" w:hAnsi="Arial" w:cs="Arial"/>
                <w:sz w:val="24"/>
              </w:rPr>
              <w:t>nd</w:t>
            </w:r>
          </w:p>
          <w:p w:rsidR="00E7777A" w:rsidRDefault="003D3FE1" w:rsidP="003D3FE1">
            <w:pPr>
              <w:tabs>
                <w:tab w:val="left" w:pos="2520"/>
              </w:tabs>
              <w:spacing w:before="120" w:after="120"/>
              <w:ind w:left="720"/>
              <w:jc w:val="both"/>
              <w:rPr>
                <w:rFonts w:ascii="Arial" w:hAnsi="Arial" w:cs="Arial"/>
                <w:sz w:val="24"/>
              </w:rPr>
            </w:pPr>
            <w:r>
              <w:rPr>
                <w:rFonts w:ascii="Arial" w:hAnsi="Arial" w:cs="Arial"/>
                <w:sz w:val="24"/>
              </w:rPr>
              <w:t>(ii) t</w:t>
            </w:r>
            <w:r w:rsidR="00E7777A">
              <w:rPr>
                <w:rFonts w:ascii="Arial" w:hAnsi="Arial" w:cs="Arial"/>
                <w:sz w:val="24"/>
              </w:rPr>
              <w:t>he amount C calculated using the following formula:</w:t>
            </w:r>
          </w:p>
          <w:p w:rsidR="00E7777A" w:rsidRDefault="00E7777A" w:rsidP="00B25E49">
            <w:pPr>
              <w:tabs>
                <w:tab w:val="left" w:pos="2520"/>
              </w:tabs>
              <w:spacing w:after="120"/>
              <w:ind w:left="720"/>
              <w:jc w:val="both"/>
              <w:rPr>
                <w:rFonts w:ascii="Arial" w:hAnsi="Arial" w:cs="Arial"/>
                <w:sz w:val="24"/>
              </w:rPr>
            </w:pPr>
            <w:r>
              <w:rPr>
                <w:rFonts w:ascii="Arial" w:hAnsi="Arial" w:cs="Arial"/>
                <w:sz w:val="24"/>
              </w:rPr>
              <w:t>C = 50 x M</w:t>
            </w:r>
          </w:p>
          <w:p w:rsidR="00E7777A" w:rsidRDefault="00E7777A" w:rsidP="003D3FE1">
            <w:pPr>
              <w:tabs>
                <w:tab w:val="left" w:pos="2520"/>
              </w:tabs>
              <w:spacing w:before="120" w:after="120"/>
              <w:ind w:left="720"/>
              <w:jc w:val="both"/>
              <w:rPr>
                <w:rFonts w:ascii="Arial" w:hAnsi="Arial" w:cs="Arial"/>
                <w:sz w:val="24"/>
              </w:rPr>
            </w:pPr>
            <w:r>
              <w:rPr>
                <w:rFonts w:ascii="Arial" w:hAnsi="Arial" w:cs="Arial"/>
                <w:sz w:val="24"/>
              </w:rPr>
              <w:t>where:</w:t>
            </w:r>
          </w:p>
          <w:p w:rsidR="00E7777A" w:rsidRDefault="00E7777A" w:rsidP="00B25E49">
            <w:pPr>
              <w:tabs>
                <w:tab w:val="left" w:pos="2520"/>
              </w:tabs>
              <w:spacing w:after="120"/>
              <w:ind w:left="720"/>
              <w:jc w:val="both"/>
              <w:rPr>
                <w:rFonts w:ascii="Arial" w:hAnsi="Arial" w:cs="Arial"/>
                <w:sz w:val="24"/>
              </w:rPr>
            </w:pPr>
            <w:r>
              <w:rPr>
                <w:rFonts w:ascii="Arial" w:hAnsi="Arial" w:cs="Arial"/>
                <w:sz w:val="24"/>
              </w:rPr>
              <w:t>M is the employee’s period of full time equivalent service since 1 October 1988, measured in completed months;</w:t>
            </w:r>
          </w:p>
          <w:p w:rsidR="00E7777A" w:rsidRPr="00596694" w:rsidRDefault="00B25E49" w:rsidP="003D3FE1">
            <w:pPr>
              <w:tabs>
                <w:tab w:val="left" w:pos="2520"/>
              </w:tabs>
              <w:spacing w:before="120" w:after="120"/>
              <w:rPr>
                <w:rFonts w:ascii="Arial" w:hAnsi="Arial" w:cs="Arial"/>
                <w:sz w:val="24"/>
              </w:rPr>
            </w:pPr>
            <w:r w:rsidRPr="00596694">
              <w:rPr>
                <w:rFonts w:ascii="Arial" w:hAnsi="Arial" w:cs="Arial"/>
                <w:sz w:val="24"/>
              </w:rPr>
              <w:t xml:space="preserve">(b) </w:t>
            </w:r>
            <w:proofErr w:type="gramStart"/>
            <w:r w:rsidRPr="00596694">
              <w:rPr>
                <w:rFonts w:ascii="Arial" w:hAnsi="Arial" w:cs="Arial"/>
                <w:sz w:val="24"/>
              </w:rPr>
              <w:t>minus</w:t>
            </w:r>
            <w:proofErr w:type="gramEnd"/>
            <w:r w:rsidRPr="00596694">
              <w:rPr>
                <w:rFonts w:ascii="Arial" w:hAnsi="Arial" w:cs="Arial"/>
                <w:sz w:val="24"/>
              </w:rPr>
              <w:t xml:space="preserve"> the amount, if any, of the balance of the eligible employee’s surcharge debt account.</w:t>
            </w:r>
          </w:p>
        </w:tc>
      </w:tr>
      <w:tr w:rsidR="00A23E81" w:rsidRPr="00CE6C29" w:rsidTr="002D51B8">
        <w:trPr>
          <w:gridAfter w:val="1"/>
          <w:wAfter w:w="78" w:type="dxa"/>
        </w:trPr>
        <w:tc>
          <w:tcPr>
            <w:tcW w:w="2520" w:type="dxa"/>
          </w:tcPr>
          <w:p w:rsidR="00A23E81" w:rsidRPr="00CE6C29" w:rsidRDefault="00A23E81">
            <w:pPr>
              <w:tabs>
                <w:tab w:val="left" w:pos="2520"/>
              </w:tabs>
              <w:spacing w:before="120" w:after="120"/>
              <w:rPr>
                <w:rFonts w:ascii="Arial" w:hAnsi="Arial" w:cs="Arial"/>
                <w:sz w:val="24"/>
              </w:rPr>
            </w:pPr>
            <w:r w:rsidRPr="00CE6C29">
              <w:rPr>
                <w:rFonts w:ascii="Arial" w:hAnsi="Arial" w:cs="Arial"/>
                <w:sz w:val="24"/>
                <w:u w:val="single"/>
              </w:rPr>
              <w:t>Commissioner</w:t>
            </w:r>
          </w:p>
        </w:tc>
        <w:tc>
          <w:tcPr>
            <w:tcW w:w="5896" w:type="dxa"/>
            <w:gridSpan w:val="3"/>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 xml:space="preserve">The Commissioner of Superannuation for the time </w:t>
            </w:r>
            <w:proofErr w:type="gramStart"/>
            <w:r w:rsidRPr="00CE6C29">
              <w:rPr>
                <w:rFonts w:ascii="Arial" w:hAnsi="Arial" w:cs="Arial"/>
                <w:sz w:val="24"/>
              </w:rPr>
              <w:t>being appointed</w:t>
            </w:r>
            <w:proofErr w:type="gramEnd"/>
            <w:r w:rsidRPr="00CE6C29">
              <w:rPr>
                <w:rFonts w:ascii="Arial" w:hAnsi="Arial" w:cs="Arial"/>
                <w:sz w:val="24"/>
              </w:rPr>
              <w:t xml:space="preserve"> pursuant to Section 4 of the </w:t>
            </w:r>
            <w:r w:rsidRPr="00FA6DBE">
              <w:rPr>
                <w:rFonts w:ascii="Arial" w:hAnsi="Arial" w:cs="Arial"/>
                <w:i/>
                <w:sz w:val="24"/>
              </w:rPr>
              <w:t>Superannuation Act</w:t>
            </w:r>
            <w:r w:rsidRPr="00CE6C29">
              <w:rPr>
                <w:rFonts w:ascii="Arial" w:hAnsi="Arial" w:cs="Arial"/>
                <w:sz w:val="24"/>
              </w:rPr>
              <w:t>.</w:t>
            </w:r>
          </w:p>
        </w:tc>
      </w:tr>
      <w:tr w:rsidR="009D4823" w:rsidRPr="00CE6C29" w:rsidTr="002D51B8">
        <w:trPr>
          <w:gridAfter w:val="1"/>
          <w:wAfter w:w="78" w:type="dxa"/>
        </w:trPr>
        <w:tc>
          <w:tcPr>
            <w:tcW w:w="2520" w:type="dxa"/>
          </w:tcPr>
          <w:p w:rsidR="009D4823" w:rsidRPr="00BD0712" w:rsidRDefault="009D4823" w:rsidP="009D4823">
            <w:pPr>
              <w:tabs>
                <w:tab w:val="left" w:pos="2520"/>
              </w:tabs>
              <w:spacing w:before="120" w:after="120"/>
              <w:rPr>
                <w:rFonts w:ascii="Arial" w:hAnsi="Arial" w:cs="Arial"/>
                <w:sz w:val="24"/>
                <w:u w:val="single"/>
              </w:rPr>
            </w:pPr>
            <w:r w:rsidRPr="00BD0712">
              <w:rPr>
                <w:rFonts w:ascii="Arial" w:hAnsi="Arial" w:cs="Arial"/>
                <w:sz w:val="24"/>
                <w:u w:val="single"/>
              </w:rPr>
              <w:t>Dependant</w:t>
            </w:r>
          </w:p>
        </w:tc>
        <w:tc>
          <w:tcPr>
            <w:tcW w:w="5896" w:type="dxa"/>
            <w:gridSpan w:val="3"/>
          </w:tcPr>
          <w:p w:rsidR="009D4823" w:rsidRPr="00BD0712" w:rsidRDefault="009D4823" w:rsidP="00022012">
            <w:pPr>
              <w:tabs>
                <w:tab w:val="left" w:pos="2520"/>
              </w:tabs>
              <w:spacing w:beforeLines="60" w:before="144" w:afterAutospacing="1" w:line="240" w:lineRule="atLeast"/>
              <w:rPr>
                <w:rFonts w:ascii="Arial" w:hAnsi="Arial" w:cs="Arial"/>
              </w:rPr>
            </w:pPr>
            <w:r w:rsidRPr="00BD0712">
              <w:rPr>
                <w:rFonts w:ascii="Arial" w:hAnsi="Arial" w:cs="Arial"/>
                <w:sz w:val="24"/>
              </w:rPr>
              <w:t xml:space="preserve">Has the same meaning as in section 3AA of the </w:t>
            </w:r>
            <w:r w:rsidRPr="00BD0712">
              <w:rPr>
                <w:rFonts w:ascii="Arial" w:hAnsi="Arial" w:cs="Arial"/>
                <w:i/>
                <w:sz w:val="24"/>
              </w:rPr>
              <w:t>Superannuation Act</w:t>
            </w:r>
            <w:r w:rsidRPr="00BD0712">
              <w:rPr>
                <w:rFonts w:ascii="Arial" w:hAnsi="Arial" w:cs="Arial"/>
                <w:sz w:val="24"/>
              </w:rPr>
              <w:t>.</w:t>
            </w:r>
          </w:p>
        </w:tc>
      </w:tr>
      <w:tr w:rsidR="00193740" w:rsidRPr="00CE6C29" w:rsidTr="002D51B8">
        <w:trPr>
          <w:gridAfter w:val="1"/>
          <w:wAfter w:w="78" w:type="dxa"/>
        </w:trPr>
        <w:tc>
          <w:tcPr>
            <w:tcW w:w="2520" w:type="dxa"/>
          </w:tcPr>
          <w:p w:rsidR="00193740" w:rsidRPr="00CE6C29" w:rsidRDefault="00193740">
            <w:pPr>
              <w:tabs>
                <w:tab w:val="left" w:pos="2520"/>
              </w:tabs>
              <w:spacing w:before="120" w:after="120"/>
              <w:rPr>
                <w:rFonts w:ascii="Arial" w:hAnsi="Arial" w:cs="Arial"/>
                <w:sz w:val="24"/>
                <w:u w:val="single"/>
              </w:rPr>
            </w:pPr>
            <w:r w:rsidRPr="00CE6C29">
              <w:rPr>
                <w:rFonts w:ascii="Arial" w:hAnsi="Arial" w:cs="Arial"/>
                <w:sz w:val="24"/>
                <w:u w:val="single"/>
              </w:rPr>
              <w:lastRenderedPageBreak/>
              <w:t>De facto partner</w:t>
            </w:r>
          </w:p>
        </w:tc>
        <w:tc>
          <w:tcPr>
            <w:tcW w:w="5896" w:type="dxa"/>
            <w:gridSpan w:val="3"/>
          </w:tcPr>
          <w:p w:rsidR="00193740" w:rsidRPr="00CE6C29" w:rsidRDefault="00B90E3D">
            <w:pPr>
              <w:tabs>
                <w:tab w:val="left" w:pos="2520"/>
              </w:tabs>
              <w:spacing w:before="120" w:after="120"/>
              <w:jc w:val="both"/>
              <w:rPr>
                <w:rFonts w:ascii="Arial" w:hAnsi="Arial" w:cs="Arial"/>
                <w:sz w:val="24"/>
              </w:rPr>
            </w:pPr>
            <w:proofErr w:type="gramStart"/>
            <w:r w:rsidRPr="00CE6C29">
              <w:rPr>
                <w:rFonts w:ascii="Arial" w:hAnsi="Arial" w:cs="Arial"/>
                <w:sz w:val="24"/>
              </w:rPr>
              <w:t>o</w:t>
            </w:r>
            <w:r w:rsidR="00193740" w:rsidRPr="00CE6C29">
              <w:rPr>
                <w:rFonts w:ascii="Arial" w:hAnsi="Arial" w:cs="Arial"/>
                <w:sz w:val="24"/>
              </w:rPr>
              <w:t>f</w:t>
            </w:r>
            <w:proofErr w:type="gramEnd"/>
            <w:r w:rsidR="00193740" w:rsidRPr="00CE6C29">
              <w:rPr>
                <w:rFonts w:ascii="Arial" w:hAnsi="Arial" w:cs="Arial"/>
                <w:sz w:val="24"/>
              </w:rPr>
              <w:t xml:space="preserve"> a person, means a person who is in a de facto relationship with the person.</w:t>
            </w:r>
            <w:r w:rsidRPr="00CE6C29">
              <w:rPr>
                <w:rFonts w:ascii="Arial" w:hAnsi="Arial" w:cs="Arial"/>
                <w:sz w:val="24"/>
              </w:rPr>
              <w:t xml:space="preserve"> </w:t>
            </w:r>
          </w:p>
        </w:tc>
      </w:tr>
      <w:tr w:rsidR="00B90E3D" w:rsidRPr="00CE6C29" w:rsidTr="002D51B8">
        <w:trPr>
          <w:gridAfter w:val="1"/>
          <w:wAfter w:w="78" w:type="dxa"/>
        </w:trPr>
        <w:tc>
          <w:tcPr>
            <w:tcW w:w="2520" w:type="dxa"/>
          </w:tcPr>
          <w:p w:rsidR="00B90E3D" w:rsidRPr="00CE6C29" w:rsidRDefault="00B90E3D">
            <w:pPr>
              <w:tabs>
                <w:tab w:val="left" w:pos="2520"/>
              </w:tabs>
              <w:spacing w:before="120" w:after="120"/>
              <w:rPr>
                <w:rFonts w:ascii="Arial" w:hAnsi="Arial" w:cs="Arial"/>
                <w:sz w:val="24"/>
                <w:u w:val="single"/>
              </w:rPr>
            </w:pPr>
            <w:r w:rsidRPr="00CE6C29">
              <w:rPr>
                <w:rFonts w:ascii="Arial" w:hAnsi="Arial" w:cs="Arial"/>
                <w:sz w:val="24"/>
                <w:u w:val="single"/>
              </w:rPr>
              <w:t>De facto relationship</w:t>
            </w:r>
          </w:p>
        </w:tc>
        <w:tc>
          <w:tcPr>
            <w:tcW w:w="5896" w:type="dxa"/>
            <w:gridSpan w:val="3"/>
          </w:tcPr>
          <w:p w:rsidR="00B90E3D" w:rsidRPr="00CE6C29" w:rsidRDefault="00B90E3D">
            <w:pPr>
              <w:tabs>
                <w:tab w:val="left" w:pos="2520"/>
              </w:tabs>
              <w:spacing w:before="120" w:after="120"/>
              <w:jc w:val="both"/>
              <w:rPr>
                <w:rFonts w:ascii="Arial" w:hAnsi="Arial" w:cs="Arial"/>
                <w:sz w:val="24"/>
              </w:rPr>
            </w:pPr>
            <w:r w:rsidRPr="00CE6C29">
              <w:rPr>
                <w:rFonts w:ascii="Arial" w:hAnsi="Arial" w:cs="Arial"/>
                <w:sz w:val="24"/>
              </w:rPr>
              <w:t>For this scheme, 2 persons are in a de facto relationship if they are not married but have a marriage-like relationship.</w:t>
            </w:r>
          </w:p>
          <w:p w:rsidR="00B90E3D" w:rsidRPr="00CE6C29" w:rsidRDefault="00B90E3D" w:rsidP="00FC1545">
            <w:pPr>
              <w:tabs>
                <w:tab w:val="left" w:pos="2520"/>
              </w:tabs>
              <w:spacing w:before="120" w:after="120"/>
              <w:jc w:val="both"/>
              <w:rPr>
                <w:rFonts w:ascii="Arial" w:hAnsi="Arial" w:cs="Arial"/>
                <w:i/>
                <w:sz w:val="24"/>
              </w:rPr>
            </w:pPr>
            <w:r w:rsidRPr="00CE6C29">
              <w:rPr>
                <w:rFonts w:ascii="Arial" w:hAnsi="Arial" w:cs="Arial"/>
                <w:i/>
                <w:sz w:val="24"/>
              </w:rPr>
              <w:t>Note: For determining whether 2 persons are in a de facto relationship, the Commissioner will have regard to the matters set out in section 3A(2) and (3) of the De Facto Relationships Act</w:t>
            </w:r>
            <w:r w:rsidR="00FC1545">
              <w:rPr>
                <w:rFonts w:ascii="Arial" w:hAnsi="Arial" w:cs="Arial"/>
                <w:i/>
                <w:sz w:val="24"/>
              </w:rPr>
              <w:t xml:space="preserve"> 1991</w:t>
            </w:r>
            <w:r w:rsidRPr="00CE6C29">
              <w:rPr>
                <w:rFonts w:ascii="Arial" w:hAnsi="Arial" w:cs="Arial"/>
                <w:i/>
                <w:sz w:val="24"/>
              </w:rPr>
              <w:t>.</w:t>
            </w:r>
          </w:p>
        </w:tc>
      </w:tr>
      <w:tr w:rsidR="00A23E81" w:rsidRPr="00CE6C29" w:rsidTr="002D51B8">
        <w:trPr>
          <w:gridAfter w:val="1"/>
          <w:wAfter w:w="78" w:type="dxa"/>
        </w:trPr>
        <w:tc>
          <w:tcPr>
            <w:tcW w:w="2520" w:type="dxa"/>
          </w:tcPr>
          <w:p w:rsidR="00A23E81" w:rsidRPr="00CE6C29" w:rsidRDefault="00A23E81">
            <w:pPr>
              <w:tabs>
                <w:tab w:val="left" w:pos="2520"/>
              </w:tabs>
              <w:spacing w:before="120" w:after="120"/>
              <w:rPr>
                <w:rFonts w:ascii="Arial" w:hAnsi="Arial" w:cs="Arial"/>
                <w:sz w:val="24"/>
                <w:u w:val="single"/>
              </w:rPr>
            </w:pPr>
            <w:r w:rsidRPr="00CE6C29">
              <w:rPr>
                <w:rFonts w:ascii="Arial" w:hAnsi="Arial" w:cs="Arial"/>
                <w:sz w:val="24"/>
                <w:u w:val="single"/>
              </w:rPr>
              <w:t>Eligible Employees</w:t>
            </w:r>
          </w:p>
        </w:tc>
        <w:tc>
          <w:tcPr>
            <w:tcW w:w="5896" w:type="dxa"/>
            <w:gridSpan w:val="3"/>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All employees of the Territory, employees or officers of the Northern Territory Public Service, the Northern Territory Teaching Service, the Northern Territory Police</w:t>
            </w:r>
            <w:r w:rsidR="004972C2" w:rsidRPr="00CE6C29">
              <w:rPr>
                <w:rFonts w:ascii="Arial" w:hAnsi="Arial" w:cs="Arial"/>
                <w:sz w:val="24"/>
              </w:rPr>
              <w:t xml:space="preserve"> Force</w:t>
            </w:r>
            <w:r w:rsidR="009A6353" w:rsidRPr="00CE6C29">
              <w:rPr>
                <w:rFonts w:ascii="Arial" w:hAnsi="Arial" w:cs="Arial"/>
                <w:sz w:val="24"/>
              </w:rPr>
              <w:t>;</w:t>
            </w:r>
            <w:r w:rsidRPr="00CE6C29">
              <w:rPr>
                <w:rFonts w:ascii="Arial" w:hAnsi="Arial" w:cs="Arial"/>
                <w:sz w:val="24"/>
              </w:rPr>
              <w:t xml:space="preserve"> or Territory Public Authorities whether employed on a full</w:t>
            </w:r>
            <w:r w:rsidRPr="00CE6C29">
              <w:rPr>
                <w:rFonts w:ascii="Arial" w:hAnsi="Arial" w:cs="Arial"/>
                <w:sz w:val="24"/>
              </w:rPr>
              <w:noBreakHyphen/>
              <w:t>time, part</w:t>
            </w:r>
            <w:r w:rsidRPr="00CE6C29">
              <w:rPr>
                <w:rFonts w:ascii="Arial" w:hAnsi="Arial" w:cs="Arial"/>
                <w:sz w:val="24"/>
              </w:rPr>
              <w:noBreakHyphen/>
              <w:t>time, limited tenure, contract or casual basis who have completed the Qualifying Period of Service other than :</w:t>
            </w:r>
          </w:p>
        </w:tc>
      </w:tr>
      <w:tr w:rsidR="00A23E81" w:rsidRPr="00CE6C29" w:rsidTr="002D51B8">
        <w:trPr>
          <w:gridAfter w:val="1"/>
          <w:wAfter w:w="78" w:type="dxa"/>
        </w:trPr>
        <w:tc>
          <w:tcPr>
            <w:tcW w:w="2520" w:type="dxa"/>
          </w:tcPr>
          <w:p w:rsidR="00A23E81" w:rsidRPr="00CE6C29" w:rsidRDefault="00A23E81">
            <w:pPr>
              <w:tabs>
                <w:tab w:val="left" w:pos="2520"/>
              </w:tabs>
              <w:spacing w:before="120" w:after="120"/>
              <w:rPr>
                <w:rFonts w:ascii="Arial" w:hAnsi="Arial" w:cs="Arial"/>
                <w:sz w:val="24"/>
                <w:u w:val="single"/>
              </w:rPr>
            </w:pPr>
          </w:p>
        </w:tc>
        <w:tc>
          <w:tcPr>
            <w:tcW w:w="5896" w:type="dxa"/>
            <w:gridSpan w:val="3"/>
          </w:tcPr>
          <w:p w:rsidR="00A23E81" w:rsidRPr="00CE6C29" w:rsidRDefault="00453C55" w:rsidP="00453C55">
            <w:pPr>
              <w:tabs>
                <w:tab w:val="left" w:pos="2520"/>
              </w:tabs>
              <w:spacing w:before="120" w:after="120"/>
              <w:ind w:left="338" w:hanging="425"/>
              <w:jc w:val="both"/>
              <w:rPr>
                <w:rFonts w:ascii="Arial" w:hAnsi="Arial" w:cs="Arial"/>
                <w:sz w:val="24"/>
              </w:rPr>
            </w:pPr>
            <w:r>
              <w:rPr>
                <w:rFonts w:ascii="Arial" w:hAnsi="Arial" w:cs="Arial"/>
                <w:sz w:val="24"/>
              </w:rPr>
              <w:t>(a)</w:t>
            </w:r>
            <w:r w:rsidRPr="00CE6C29">
              <w:rPr>
                <w:rFonts w:ascii="Arial" w:hAnsi="Arial" w:cs="Arial"/>
                <w:sz w:val="24"/>
              </w:rPr>
              <w:t xml:space="preserve"> </w:t>
            </w:r>
            <w:r w:rsidRPr="00CE6C29">
              <w:rPr>
                <w:rFonts w:ascii="Arial" w:hAnsi="Arial" w:cs="Arial"/>
                <w:sz w:val="24"/>
              </w:rPr>
              <w:tab/>
            </w:r>
            <w:r w:rsidR="00A23E81" w:rsidRPr="00CE6C29">
              <w:rPr>
                <w:rFonts w:ascii="Arial" w:hAnsi="Arial" w:cs="Arial"/>
                <w:sz w:val="24"/>
              </w:rPr>
              <w:t>an employee entitled to receive a  benefit under the Tertiary Education Superannuation Scheme TESS); or</w:t>
            </w:r>
          </w:p>
        </w:tc>
      </w:tr>
      <w:tr w:rsidR="00A23E81" w:rsidRPr="00CE6C29" w:rsidTr="002D51B8">
        <w:trPr>
          <w:gridAfter w:val="1"/>
          <w:wAfter w:w="78" w:type="dxa"/>
        </w:trPr>
        <w:tc>
          <w:tcPr>
            <w:tcW w:w="2520" w:type="dxa"/>
          </w:tcPr>
          <w:p w:rsidR="00A23E81" w:rsidRPr="00CE6C29" w:rsidRDefault="00A23E81">
            <w:pPr>
              <w:tabs>
                <w:tab w:val="left" w:pos="2520"/>
              </w:tabs>
              <w:spacing w:before="120" w:after="120"/>
              <w:rPr>
                <w:rFonts w:ascii="Arial" w:hAnsi="Arial" w:cs="Arial"/>
                <w:sz w:val="24"/>
                <w:u w:val="single"/>
              </w:rPr>
            </w:pPr>
          </w:p>
        </w:tc>
        <w:tc>
          <w:tcPr>
            <w:tcW w:w="5896" w:type="dxa"/>
            <w:gridSpan w:val="3"/>
          </w:tcPr>
          <w:p w:rsidR="00A23E81" w:rsidRPr="00CE6C29" w:rsidRDefault="00A23E81" w:rsidP="00453C55">
            <w:pPr>
              <w:tabs>
                <w:tab w:val="left" w:pos="2520"/>
              </w:tabs>
              <w:spacing w:before="120" w:after="120"/>
              <w:ind w:left="338" w:hanging="425"/>
              <w:jc w:val="both"/>
              <w:rPr>
                <w:rFonts w:ascii="Arial" w:hAnsi="Arial" w:cs="Arial"/>
                <w:sz w:val="24"/>
              </w:rPr>
            </w:pPr>
            <w:r w:rsidRPr="00CE6C29">
              <w:rPr>
                <w:rFonts w:ascii="Arial" w:hAnsi="Arial" w:cs="Arial"/>
                <w:sz w:val="24"/>
              </w:rPr>
              <w:t>(b)</w:t>
            </w:r>
            <w:r w:rsidRPr="00CE6C29">
              <w:rPr>
                <w:rFonts w:ascii="Arial" w:hAnsi="Arial" w:cs="Arial"/>
                <w:sz w:val="24"/>
              </w:rPr>
              <w:tab/>
              <w:t xml:space="preserve">an employee entitled to receive a benefit from another superannuation arrangement which, in the opinion of the Commissioner, is of a comparable nature to this scheme and declared in writing by the Commissioner; or </w:t>
            </w:r>
          </w:p>
        </w:tc>
      </w:tr>
      <w:tr w:rsidR="00A23E81" w:rsidRPr="00CE6C29" w:rsidTr="00B2059A">
        <w:trPr>
          <w:gridAfter w:val="1"/>
          <w:wAfter w:w="78" w:type="dxa"/>
        </w:trPr>
        <w:tc>
          <w:tcPr>
            <w:tcW w:w="2520" w:type="dxa"/>
          </w:tcPr>
          <w:p w:rsidR="00A23E81" w:rsidRPr="00CE6C29" w:rsidRDefault="00A23E81">
            <w:pPr>
              <w:tabs>
                <w:tab w:val="left" w:pos="2520"/>
              </w:tabs>
              <w:spacing w:before="120" w:after="120"/>
              <w:rPr>
                <w:rFonts w:ascii="Arial" w:hAnsi="Arial" w:cs="Arial"/>
                <w:sz w:val="24"/>
                <w:u w:val="single"/>
              </w:rPr>
            </w:pPr>
          </w:p>
        </w:tc>
        <w:tc>
          <w:tcPr>
            <w:tcW w:w="5896" w:type="dxa"/>
            <w:gridSpan w:val="3"/>
          </w:tcPr>
          <w:p w:rsidR="00A23E81" w:rsidRPr="00CE6C29" w:rsidRDefault="00A23E81" w:rsidP="00453C55">
            <w:pPr>
              <w:tabs>
                <w:tab w:val="left" w:pos="2520"/>
              </w:tabs>
              <w:spacing w:before="120" w:after="120"/>
              <w:ind w:left="338" w:hanging="425"/>
              <w:jc w:val="both"/>
              <w:rPr>
                <w:rFonts w:ascii="Arial" w:hAnsi="Arial" w:cs="Arial"/>
                <w:sz w:val="24"/>
              </w:rPr>
            </w:pPr>
            <w:r w:rsidRPr="00CE6C29">
              <w:rPr>
                <w:rFonts w:ascii="Arial" w:hAnsi="Arial" w:cs="Arial"/>
                <w:sz w:val="24"/>
              </w:rPr>
              <w:t>(c)</w:t>
            </w:r>
            <w:r w:rsidRPr="00CE6C29">
              <w:rPr>
                <w:rFonts w:ascii="Arial" w:hAnsi="Arial" w:cs="Arial"/>
                <w:sz w:val="24"/>
              </w:rPr>
              <w:tab/>
              <w:t>an employee or an employee belonging to a class of employees declared in writing by the Commissioner not to be an eligible employee or eligible employees for the purposes of the scheme; or</w:t>
            </w:r>
          </w:p>
        </w:tc>
      </w:tr>
      <w:tr w:rsidR="00A23E81" w:rsidRPr="00CE6C29" w:rsidTr="00B2059A">
        <w:trPr>
          <w:gridAfter w:val="1"/>
          <w:wAfter w:w="78" w:type="dxa"/>
        </w:trPr>
        <w:tc>
          <w:tcPr>
            <w:tcW w:w="2520" w:type="dxa"/>
          </w:tcPr>
          <w:p w:rsidR="00A23E81" w:rsidRPr="00CE6C29" w:rsidRDefault="00A23E81">
            <w:pPr>
              <w:tabs>
                <w:tab w:val="left" w:pos="2520"/>
              </w:tabs>
              <w:spacing w:before="120" w:after="120"/>
              <w:rPr>
                <w:rFonts w:ascii="Arial" w:hAnsi="Arial" w:cs="Arial"/>
                <w:sz w:val="24"/>
                <w:u w:val="single"/>
              </w:rPr>
            </w:pPr>
          </w:p>
        </w:tc>
        <w:tc>
          <w:tcPr>
            <w:tcW w:w="5896" w:type="dxa"/>
            <w:gridSpan w:val="3"/>
          </w:tcPr>
          <w:p w:rsidR="00A23E81" w:rsidRPr="00CE6C29" w:rsidRDefault="00A23E81" w:rsidP="006D0B85">
            <w:pPr>
              <w:tabs>
                <w:tab w:val="left" w:pos="2520"/>
              </w:tabs>
              <w:spacing w:before="120" w:after="120"/>
              <w:ind w:left="338" w:hanging="425"/>
              <w:jc w:val="both"/>
              <w:rPr>
                <w:rFonts w:ascii="Arial" w:hAnsi="Arial" w:cs="Arial"/>
                <w:sz w:val="24"/>
              </w:rPr>
            </w:pPr>
            <w:r w:rsidRPr="00CE6C29">
              <w:rPr>
                <w:rFonts w:ascii="Arial" w:hAnsi="Arial" w:cs="Arial"/>
                <w:sz w:val="24"/>
              </w:rPr>
              <w:t>(d)</w:t>
            </w:r>
            <w:r w:rsidRPr="00CE6C29">
              <w:rPr>
                <w:rFonts w:ascii="Arial" w:hAnsi="Arial" w:cs="Arial"/>
                <w:sz w:val="24"/>
              </w:rPr>
              <w:tab/>
              <w:t>a person employed in or appointed to, a statutory office (unless the office is declared in writing by the Commissioner not to be an office for the purposes of this paragraph), who is not -</w:t>
            </w:r>
          </w:p>
        </w:tc>
      </w:tr>
      <w:tr w:rsidR="00A23E81" w:rsidRPr="00CE6C29" w:rsidTr="00B2059A">
        <w:tc>
          <w:tcPr>
            <w:tcW w:w="2966" w:type="dxa"/>
            <w:gridSpan w:val="3"/>
          </w:tcPr>
          <w:p w:rsidR="00A23E81" w:rsidRPr="00CE6C29" w:rsidRDefault="00A23E81" w:rsidP="006D0B85">
            <w:pPr>
              <w:tabs>
                <w:tab w:val="left" w:pos="3000"/>
              </w:tabs>
              <w:spacing w:after="120"/>
              <w:rPr>
                <w:rFonts w:ascii="Arial" w:hAnsi="Arial" w:cs="Arial"/>
                <w:sz w:val="24"/>
                <w:u w:val="single"/>
              </w:rPr>
            </w:pPr>
          </w:p>
        </w:tc>
        <w:tc>
          <w:tcPr>
            <w:tcW w:w="5528" w:type="dxa"/>
            <w:gridSpan w:val="2"/>
          </w:tcPr>
          <w:p w:rsidR="00A23E81" w:rsidRPr="00CE6C29" w:rsidRDefault="00A23E81" w:rsidP="006D0B85">
            <w:pPr>
              <w:tabs>
                <w:tab w:val="left" w:pos="3000"/>
              </w:tabs>
              <w:ind w:left="317" w:hanging="425"/>
              <w:jc w:val="both"/>
              <w:rPr>
                <w:rFonts w:ascii="Arial" w:hAnsi="Arial" w:cs="Arial"/>
                <w:sz w:val="24"/>
              </w:rPr>
            </w:pPr>
            <w:r w:rsidRPr="00CE6C29">
              <w:rPr>
                <w:rFonts w:ascii="Arial" w:hAnsi="Arial" w:cs="Arial"/>
                <w:sz w:val="24"/>
              </w:rPr>
              <w:t>(</w:t>
            </w:r>
            <w:proofErr w:type="spellStart"/>
            <w:r w:rsidRPr="00CE6C29">
              <w:rPr>
                <w:rFonts w:ascii="Arial" w:hAnsi="Arial" w:cs="Arial"/>
                <w:sz w:val="24"/>
              </w:rPr>
              <w:t>i</w:t>
            </w:r>
            <w:proofErr w:type="spellEnd"/>
            <w:r w:rsidRPr="00CE6C29">
              <w:rPr>
                <w:rFonts w:ascii="Arial" w:hAnsi="Arial" w:cs="Arial"/>
                <w:sz w:val="24"/>
              </w:rPr>
              <w:t>)</w:t>
            </w:r>
            <w:r w:rsidR="00453C55" w:rsidRPr="00CE6C29">
              <w:rPr>
                <w:rFonts w:ascii="Arial" w:hAnsi="Arial" w:cs="Arial"/>
                <w:sz w:val="24"/>
              </w:rPr>
              <w:tab/>
            </w:r>
            <w:r w:rsidRPr="00CE6C29">
              <w:rPr>
                <w:rFonts w:ascii="Arial" w:hAnsi="Arial" w:cs="Arial"/>
                <w:sz w:val="24"/>
              </w:rPr>
              <w:t>an employee in the Public Service;</w:t>
            </w:r>
          </w:p>
        </w:tc>
      </w:tr>
      <w:tr w:rsidR="00A23E81" w:rsidRPr="00CE6C29" w:rsidTr="00B2059A">
        <w:tc>
          <w:tcPr>
            <w:tcW w:w="2966" w:type="dxa"/>
            <w:gridSpan w:val="3"/>
          </w:tcPr>
          <w:p w:rsidR="00A23E81" w:rsidRPr="00CE6C29" w:rsidRDefault="00A23E81" w:rsidP="006D0B85">
            <w:pPr>
              <w:tabs>
                <w:tab w:val="left" w:pos="3000"/>
              </w:tabs>
              <w:spacing w:after="120"/>
              <w:rPr>
                <w:rFonts w:ascii="Arial" w:hAnsi="Arial" w:cs="Arial"/>
                <w:sz w:val="24"/>
                <w:u w:val="single"/>
              </w:rPr>
            </w:pPr>
          </w:p>
        </w:tc>
        <w:tc>
          <w:tcPr>
            <w:tcW w:w="5528" w:type="dxa"/>
            <w:gridSpan w:val="2"/>
          </w:tcPr>
          <w:p w:rsidR="00A23E81" w:rsidRPr="00CE6C29" w:rsidRDefault="00A23E81" w:rsidP="00FA6DBE">
            <w:pPr>
              <w:tabs>
                <w:tab w:val="left" w:pos="3000"/>
              </w:tabs>
              <w:ind w:left="317" w:hanging="425"/>
              <w:jc w:val="both"/>
              <w:rPr>
                <w:rFonts w:ascii="Arial" w:hAnsi="Arial" w:cs="Arial"/>
                <w:sz w:val="24"/>
              </w:rPr>
            </w:pPr>
            <w:r w:rsidRPr="00CE6C29">
              <w:rPr>
                <w:rFonts w:ascii="Arial" w:hAnsi="Arial" w:cs="Arial"/>
                <w:sz w:val="24"/>
              </w:rPr>
              <w:t>(ii)</w:t>
            </w:r>
            <w:r w:rsidR="00453C55" w:rsidRPr="00CE6C29">
              <w:rPr>
                <w:rFonts w:ascii="Arial" w:hAnsi="Arial" w:cs="Arial"/>
                <w:sz w:val="24"/>
              </w:rPr>
              <w:tab/>
            </w:r>
            <w:r w:rsidRPr="00CE6C29">
              <w:rPr>
                <w:rFonts w:ascii="Arial" w:hAnsi="Arial" w:cs="Arial"/>
                <w:sz w:val="24"/>
              </w:rPr>
              <w:t>an officer or employee of the Northern Territory Teaching Service; or</w:t>
            </w:r>
          </w:p>
        </w:tc>
      </w:tr>
      <w:tr w:rsidR="00A23E81" w:rsidRPr="00CE6C29" w:rsidTr="00B2059A">
        <w:tc>
          <w:tcPr>
            <w:tcW w:w="2966" w:type="dxa"/>
            <w:gridSpan w:val="3"/>
          </w:tcPr>
          <w:p w:rsidR="00A23E81" w:rsidRPr="00CE6C29" w:rsidRDefault="00A23E81" w:rsidP="006D0B85">
            <w:pPr>
              <w:tabs>
                <w:tab w:val="left" w:pos="3000"/>
              </w:tabs>
              <w:spacing w:after="120"/>
              <w:rPr>
                <w:rFonts w:ascii="Arial" w:hAnsi="Arial" w:cs="Arial"/>
                <w:sz w:val="24"/>
                <w:u w:val="single"/>
              </w:rPr>
            </w:pPr>
          </w:p>
        </w:tc>
        <w:tc>
          <w:tcPr>
            <w:tcW w:w="5528" w:type="dxa"/>
            <w:gridSpan w:val="2"/>
          </w:tcPr>
          <w:p w:rsidR="002A7615" w:rsidRPr="00CE6C29" w:rsidRDefault="00453C55" w:rsidP="00FA6DBE">
            <w:pPr>
              <w:tabs>
                <w:tab w:val="left" w:pos="3000"/>
              </w:tabs>
              <w:ind w:left="317" w:hanging="425"/>
              <w:jc w:val="both"/>
              <w:rPr>
                <w:rFonts w:ascii="Arial" w:hAnsi="Arial" w:cs="Arial"/>
                <w:sz w:val="24"/>
              </w:rPr>
            </w:pPr>
            <w:r>
              <w:rPr>
                <w:rFonts w:ascii="Arial" w:hAnsi="Arial" w:cs="Arial"/>
                <w:sz w:val="24"/>
              </w:rPr>
              <w:t>(iii)</w:t>
            </w:r>
            <w:r w:rsidRPr="00CE6C29">
              <w:rPr>
                <w:rFonts w:ascii="Arial" w:hAnsi="Arial" w:cs="Arial"/>
                <w:sz w:val="24"/>
              </w:rPr>
              <w:tab/>
            </w:r>
            <w:r w:rsidR="00A23E81" w:rsidRPr="00CE6C29">
              <w:rPr>
                <w:rFonts w:ascii="Arial" w:hAnsi="Arial" w:cs="Arial"/>
                <w:sz w:val="24"/>
              </w:rPr>
              <w:t>a member of the Police Force</w:t>
            </w:r>
            <w:r w:rsidR="00C070E3">
              <w:rPr>
                <w:rFonts w:ascii="Arial" w:hAnsi="Arial" w:cs="Arial"/>
                <w:sz w:val="24"/>
              </w:rPr>
              <w:t>; or</w:t>
            </w:r>
          </w:p>
        </w:tc>
      </w:tr>
      <w:tr w:rsidR="002A7615" w:rsidRPr="00CE6C29" w:rsidTr="00B2059A">
        <w:tc>
          <w:tcPr>
            <w:tcW w:w="2541" w:type="dxa"/>
            <w:gridSpan w:val="2"/>
          </w:tcPr>
          <w:p w:rsidR="002A7615" w:rsidRPr="00CE6C29" w:rsidRDefault="002A7615" w:rsidP="006D0B85">
            <w:pPr>
              <w:tabs>
                <w:tab w:val="left" w:pos="3000"/>
              </w:tabs>
              <w:spacing w:after="120"/>
              <w:rPr>
                <w:rFonts w:ascii="Arial" w:hAnsi="Arial" w:cs="Arial"/>
                <w:sz w:val="24"/>
                <w:u w:val="single"/>
              </w:rPr>
            </w:pPr>
          </w:p>
        </w:tc>
        <w:tc>
          <w:tcPr>
            <w:tcW w:w="5953" w:type="dxa"/>
            <w:gridSpan w:val="3"/>
          </w:tcPr>
          <w:p w:rsidR="002A7615" w:rsidRDefault="002A7615" w:rsidP="00B2059A">
            <w:pPr>
              <w:tabs>
                <w:tab w:val="left" w:pos="2520"/>
              </w:tabs>
              <w:spacing w:before="120" w:after="120"/>
              <w:ind w:left="338" w:hanging="425"/>
              <w:jc w:val="both"/>
              <w:rPr>
                <w:rFonts w:ascii="Arial" w:hAnsi="Arial" w:cs="Arial"/>
                <w:sz w:val="24"/>
              </w:rPr>
            </w:pPr>
            <w:r w:rsidRPr="00CE6C29">
              <w:rPr>
                <w:rFonts w:ascii="Arial" w:hAnsi="Arial" w:cs="Arial"/>
                <w:sz w:val="24"/>
              </w:rPr>
              <w:t>(e)</w:t>
            </w:r>
            <w:r>
              <w:rPr>
                <w:rFonts w:ascii="Arial" w:hAnsi="Arial" w:cs="Arial"/>
                <w:sz w:val="24"/>
              </w:rPr>
              <w:t xml:space="preserve"> </w:t>
            </w:r>
            <w:proofErr w:type="gramStart"/>
            <w:r w:rsidRPr="00CE6C29">
              <w:rPr>
                <w:rFonts w:ascii="Arial" w:hAnsi="Arial" w:cs="Arial"/>
                <w:sz w:val="24"/>
              </w:rPr>
              <w:t>an</w:t>
            </w:r>
            <w:proofErr w:type="gramEnd"/>
            <w:r w:rsidRPr="00CE6C29">
              <w:rPr>
                <w:rFonts w:ascii="Arial" w:hAnsi="Arial" w:cs="Arial"/>
                <w:sz w:val="24"/>
              </w:rPr>
              <w:t xml:space="preserve"> employee who has elected to take a benefit under clause 6(4).</w:t>
            </w:r>
          </w:p>
        </w:tc>
      </w:tr>
      <w:tr w:rsidR="00A23E81" w:rsidRPr="00CE6C29" w:rsidTr="002D51B8">
        <w:trPr>
          <w:gridAfter w:val="1"/>
          <w:wAfter w:w="78" w:type="dxa"/>
        </w:trPr>
        <w:tc>
          <w:tcPr>
            <w:tcW w:w="2520" w:type="dxa"/>
          </w:tcPr>
          <w:p w:rsidR="00A23E81" w:rsidRPr="00CE6C29" w:rsidRDefault="00A23E81" w:rsidP="00042BCD">
            <w:pPr>
              <w:tabs>
                <w:tab w:val="left" w:pos="2520"/>
              </w:tabs>
              <w:spacing w:before="120"/>
              <w:rPr>
                <w:rFonts w:ascii="Arial" w:hAnsi="Arial" w:cs="Arial"/>
                <w:sz w:val="24"/>
                <w:u w:val="single"/>
              </w:rPr>
            </w:pPr>
            <w:r w:rsidRPr="00CE6C29">
              <w:rPr>
                <w:rFonts w:ascii="Arial" w:hAnsi="Arial" w:cs="Arial"/>
                <w:sz w:val="24"/>
                <w:u w:val="single"/>
              </w:rPr>
              <w:t>Gainful Employment</w:t>
            </w:r>
          </w:p>
        </w:tc>
        <w:tc>
          <w:tcPr>
            <w:tcW w:w="5896" w:type="dxa"/>
            <w:gridSpan w:val="3"/>
          </w:tcPr>
          <w:p w:rsidR="00A23E81" w:rsidRPr="00CE6C29" w:rsidRDefault="00A23E81" w:rsidP="00042BCD">
            <w:pPr>
              <w:tabs>
                <w:tab w:val="left" w:pos="2520"/>
              </w:tabs>
              <w:spacing w:before="120"/>
              <w:jc w:val="both"/>
              <w:rPr>
                <w:rFonts w:ascii="Arial" w:hAnsi="Arial" w:cs="Arial"/>
                <w:sz w:val="24"/>
              </w:rPr>
            </w:pPr>
            <w:r w:rsidRPr="00CE6C29">
              <w:rPr>
                <w:rFonts w:ascii="Arial" w:hAnsi="Arial" w:cs="Arial"/>
                <w:sz w:val="24"/>
              </w:rPr>
              <w:t>Engagement in any employment, occupation, vocation, profession, trade or business full</w:t>
            </w:r>
            <w:r w:rsidRPr="00CE6C29">
              <w:rPr>
                <w:rFonts w:ascii="Arial" w:hAnsi="Arial" w:cs="Arial"/>
                <w:sz w:val="24"/>
              </w:rPr>
              <w:noBreakHyphen/>
              <w:t>time or part</w:t>
            </w:r>
            <w:r w:rsidRPr="00CE6C29">
              <w:rPr>
                <w:rFonts w:ascii="Arial" w:hAnsi="Arial" w:cs="Arial"/>
                <w:sz w:val="24"/>
              </w:rPr>
              <w:noBreakHyphen/>
              <w:t>time for remuneration or other reward in money or money’s worth.</w:t>
            </w:r>
          </w:p>
        </w:tc>
      </w:tr>
      <w:tr w:rsidR="00A23E81" w:rsidRPr="00CE6C29" w:rsidTr="002D51B8">
        <w:trPr>
          <w:gridAfter w:val="1"/>
          <w:wAfter w:w="78" w:type="dxa"/>
        </w:trPr>
        <w:tc>
          <w:tcPr>
            <w:tcW w:w="2520" w:type="dxa"/>
          </w:tcPr>
          <w:p w:rsidR="00A23E81" w:rsidRPr="00CE6C29" w:rsidRDefault="00A23E81">
            <w:pPr>
              <w:tabs>
                <w:tab w:val="left" w:pos="2520"/>
              </w:tabs>
              <w:spacing w:before="120" w:after="120"/>
              <w:rPr>
                <w:rFonts w:ascii="Arial" w:hAnsi="Arial" w:cs="Arial"/>
                <w:sz w:val="24"/>
                <w:u w:val="single"/>
              </w:rPr>
            </w:pPr>
            <w:r w:rsidRPr="00CE6C29">
              <w:rPr>
                <w:rFonts w:ascii="Arial" w:hAnsi="Arial" w:cs="Arial"/>
                <w:sz w:val="24"/>
                <w:u w:val="single"/>
              </w:rPr>
              <w:lastRenderedPageBreak/>
              <w:t>Invalidity</w:t>
            </w:r>
          </w:p>
        </w:tc>
        <w:tc>
          <w:tcPr>
            <w:tcW w:w="5896" w:type="dxa"/>
            <w:gridSpan w:val="3"/>
          </w:tcPr>
          <w:p w:rsidR="00A23E81" w:rsidRPr="00CE6C29" w:rsidRDefault="00A23E81" w:rsidP="00FA6DBE">
            <w:pPr>
              <w:keepLines/>
              <w:tabs>
                <w:tab w:val="left" w:pos="2520"/>
              </w:tabs>
              <w:spacing w:before="120" w:after="120"/>
              <w:jc w:val="both"/>
              <w:rPr>
                <w:rFonts w:ascii="Arial" w:hAnsi="Arial" w:cs="Arial"/>
                <w:sz w:val="24"/>
              </w:rPr>
            </w:pPr>
            <w:r w:rsidRPr="00CE6C29">
              <w:rPr>
                <w:rFonts w:ascii="Arial" w:hAnsi="Arial" w:cs="Arial"/>
                <w:sz w:val="24"/>
              </w:rPr>
              <w:t>Shall be an assessment by the Commissioner, after considering medical and other relevant evidence, that the eligible employee is, or may be, unlikely ever to be able to work again in a job for which the eligible employee is, or may be, reasonably qualified by education, training or experience.</w:t>
            </w:r>
          </w:p>
        </w:tc>
      </w:tr>
      <w:tr w:rsidR="009A6353" w:rsidRPr="00CE6C29" w:rsidTr="002D51B8">
        <w:trPr>
          <w:gridAfter w:val="1"/>
          <w:wAfter w:w="78" w:type="dxa"/>
        </w:trPr>
        <w:tc>
          <w:tcPr>
            <w:tcW w:w="2520" w:type="dxa"/>
          </w:tcPr>
          <w:p w:rsidR="009A6353" w:rsidRPr="00CE6C29" w:rsidRDefault="009A6353">
            <w:pPr>
              <w:tabs>
                <w:tab w:val="left" w:pos="2520"/>
              </w:tabs>
              <w:spacing w:before="120" w:after="120"/>
              <w:rPr>
                <w:rFonts w:ascii="Arial" w:hAnsi="Arial" w:cs="Arial"/>
                <w:sz w:val="24"/>
                <w:u w:val="single"/>
              </w:rPr>
            </w:pPr>
            <w:proofErr w:type="spellStart"/>
            <w:r w:rsidRPr="00CE6C29">
              <w:rPr>
                <w:rFonts w:ascii="Arial" w:hAnsi="Arial" w:cs="Arial"/>
                <w:sz w:val="24"/>
                <w:u w:val="single"/>
              </w:rPr>
              <w:t>NTGPAS</w:t>
            </w:r>
            <w:proofErr w:type="spellEnd"/>
            <w:r w:rsidRPr="00CE6C29">
              <w:rPr>
                <w:rFonts w:ascii="Arial" w:hAnsi="Arial" w:cs="Arial"/>
                <w:sz w:val="24"/>
                <w:u w:val="single"/>
              </w:rPr>
              <w:t xml:space="preserve"> Scheme</w:t>
            </w:r>
          </w:p>
        </w:tc>
        <w:tc>
          <w:tcPr>
            <w:tcW w:w="5896" w:type="dxa"/>
            <w:gridSpan w:val="3"/>
          </w:tcPr>
          <w:p w:rsidR="009A6353" w:rsidRPr="00CE6C29" w:rsidRDefault="009A6353">
            <w:pPr>
              <w:tabs>
                <w:tab w:val="left" w:pos="2520"/>
              </w:tabs>
              <w:spacing w:before="120" w:after="120"/>
              <w:jc w:val="both"/>
              <w:rPr>
                <w:rFonts w:ascii="Arial" w:hAnsi="Arial" w:cs="Arial"/>
                <w:sz w:val="24"/>
              </w:rPr>
            </w:pPr>
            <w:r w:rsidRPr="00CE6C29">
              <w:rPr>
                <w:rFonts w:ascii="Arial" w:hAnsi="Arial" w:cs="Arial"/>
                <w:sz w:val="24"/>
              </w:rPr>
              <w:t xml:space="preserve">Has the same meaning as in the </w:t>
            </w:r>
            <w:r w:rsidRPr="00FA6DBE">
              <w:rPr>
                <w:rFonts w:ascii="Arial" w:hAnsi="Arial" w:cs="Arial"/>
                <w:i/>
                <w:sz w:val="24"/>
              </w:rPr>
              <w:t>Superannuation Act</w:t>
            </w:r>
            <w:r w:rsidRPr="00CE6C29">
              <w:rPr>
                <w:rFonts w:ascii="Arial" w:hAnsi="Arial" w:cs="Arial"/>
                <w:sz w:val="24"/>
              </w:rPr>
              <w:t>.</w:t>
            </w:r>
          </w:p>
        </w:tc>
      </w:tr>
      <w:tr w:rsidR="00A23E81" w:rsidRPr="00CE6C29" w:rsidTr="002D51B8">
        <w:trPr>
          <w:gridAfter w:val="1"/>
          <w:wAfter w:w="78" w:type="dxa"/>
        </w:trPr>
        <w:tc>
          <w:tcPr>
            <w:tcW w:w="2520" w:type="dxa"/>
          </w:tcPr>
          <w:p w:rsidR="00A23E81" w:rsidRPr="00CE6C29" w:rsidRDefault="00A23E81">
            <w:pPr>
              <w:tabs>
                <w:tab w:val="left" w:pos="2520"/>
              </w:tabs>
              <w:spacing w:before="120" w:after="120"/>
              <w:rPr>
                <w:rFonts w:ascii="Arial" w:hAnsi="Arial" w:cs="Arial"/>
                <w:sz w:val="24"/>
                <w:u w:val="single"/>
              </w:rPr>
            </w:pPr>
            <w:r w:rsidRPr="00CE6C29">
              <w:rPr>
                <w:rFonts w:ascii="Arial" w:hAnsi="Arial" w:cs="Arial"/>
                <w:sz w:val="24"/>
                <w:u w:val="single"/>
              </w:rPr>
              <w:t>Period of Full</w:t>
            </w:r>
            <w:r w:rsidRPr="00CE6C29">
              <w:rPr>
                <w:rFonts w:ascii="Arial" w:hAnsi="Arial" w:cs="Arial"/>
                <w:sz w:val="24"/>
                <w:u w:val="single"/>
              </w:rPr>
              <w:noBreakHyphen/>
              <w:t>time Equivalent Service</w:t>
            </w:r>
          </w:p>
        </w:tc>
        <w:tc>
          <w:tcPr>
            <w:tcW w:w="5896" w:type="dxa"/>
            <w:gridSpan w:val="3"/>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Means the period of continuous employment (after converting any periods of part</w:t>
            </w:r>
            <w:r w:rsidRPr="00CE6C29">
              <w:rPr>
                <w:rFonts w:ascii="Arial" w:hAnsi="Arial" w:cs="Arial"/>
                <w:sz w:val="24"/>
              </w:rPr>
              <w:noBreakHyphen/>
              <w:t>time employment to a full</w:t>
            </w:r>
            <w:r w:rsidRPr="00CE6C29">
              <w:rPr>
                <w:rFonts w:ascii="Arial" w:hAnsi="Arial" w:cs="Arial"/>
                <w:sz w:val="24"/>
              </w:rPr>
              <w:noBreakHyphen/>
              <w:t>time basis) of an eligible employee but does not include any periods of leave without pay which are not recognised for long service leave entitlements.</w:t>
            </w:r>
          </w:p>
        </w:tc>
      </w:tr>
      <w:tr w:rsidR="00A23E81" w:rsidRPr="00CE6C29" w:rsidTr="002D51B8">
        <w:trPr>
          <w:gridAfter w:val="1"/>
          <w:wAfter w:w="78" w:type="dxa"/>
        </w:trPr>
        <w:tc>
          <w:tcPr>
            <w:tcW w:w="2520" w:type="dxa"/>
          </w:tcPr>
          <w:p w:rsidR="00A23E81" w:rsidRPr="00CE6C29" w:rsidRDefault="00A23E81">
            <w:pPr>
              <w:tabs>
                <w:tab w:val="left" w:pos="2520"/>
              </w:tabs>
              <w:spacing w:before="120" w:after="120"/>
              <w:rPr>
                <w:rFonts w:ascii="Arial" w:hAnsi="Arial" w:cs="Arial"/>
                <w:sz w:val="24"/>
                <w:u w:val="single"/>
              </w:rPr>
            </w:pPr>
          </w:p>
        </w:tc>
        <w:tc>
          <w:tcPr>
            <w:tcW w:w="5896" w:type="dxa"/>
            <w:gridSpan w:val="3"/>
          </w:tcPr>
          <w:p w:rsidR="00A23E81" w:rsidRPr="00CE6C29" w:rsidRDefault="00A23E81" w:rsidP="00042BCD">
            <w:pPr>
              <w:tabs>
                <w:tab w:val="left" w:pos="2520"/>
              </w:tabs>
              <w:spacing w:before="120" w:after="120"/>
              <w:jc w:val="both"/>
              <w:rPr>
                <w:rFonts w:ascii="Arial" w:hAnsi="Arial" w:cs="Arial"/>
                <w:sz w:val="24"/>
              </w:rPr>
            </w:pPr>
            <w:r w:rsidRPr="00CE6C29">
              <w:rPr>
                <w:rFonts w:ascii="Arial" w:hAnsi="Arial" w:cs="Arial"/>
                <w:sz w:val="24"/>
              </w:rPr>
              <w:t>Employment shall be taken to be continuous notwithstanding that there may be an interval when an eligible employee transfers from one employer covered by the scheme to another covered by the scheme. The length of the interval shall be such period deemed reasonable in all the circumstances by the Commissioner.</w:t>
            </w:r>
          </w:p>
        </w:tc>
      </w:tr>
      <w:tr w:rsidR="00A23E81" w:rsidRPr="00CE6C29" w:rsidTr="002D51B8">
        <w:trPr>
          <w:gridAfter w:val="1"/>
          <w:wAfter w:w="78" w:type="dxa"/>
        </w:trPr>
        <w:tc>
          <w:tcPr>
            <w:tcW w:w="2520" w:type="dxa"/>
          </w:tcPr>
          <w:p w:rsidR="00A23E81" w:rsidRPr="00CE6C29" w:rsidRDefault="00A23E81">
            <w:pPr>
              <w:tabs>
                <w:tab w:val="left" w:pos="2520"/>
              </w:tabs>
              <w:spacing w:before="120" w:after="60"/>
              <w:rPr>
                <w:rFonts w:ascii="Arial" w:hAnsi="Arial" w:cs="Arial"/>
                <w:sz w:val="24"/>
                <w:u w:val="single"/>
              </w:rPr>
            </w:pPr>
            <w:r w:rsidRPr="00CE6C29">
              <w:rPr>
                <w:rFonts w:ascii="Arial" w:hAnsi="Arial" w:cs="Arial"/>
                <w:sz w:val="24"/>
                <w:u w:val="single"/>
              </w:rPr>
              <w:t>Preservation Limit</w:t>
            </w:r>
          </w:p>
        </w:tc>
        <w:tc>
          <w:tcPr>
            <w:tcW w:w="5896" w:type="dxa"/>
            <w:gridSpan w:val="3"/>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Means $200 or such other amount as is declared in writing from time to time by the Commissioner.</w:t>
            </w:r>
          </w:p>
        </w:tc>
      </w:tr>
      <w:tr w:rsidR="00A23E81" w:rsidRPr="00CE6C29" w:rsidTr="002D51B8">
        <w:trPr>
          <w:gridAfter w:val="1"/>
          <w:wAfter w:w="78" w:type="dxa"/>
        </w:trPr>
        <w:tc>
          <w:tcPr>
            <w:tcW w:w="2520" w:type="dxa"/>
          </w:tcPr>
          <w:p w:rsidR="00A23E81" w:rsidRPr="00CE6C29" w:rsidRDefault="00A23E81">
            <w:pPr>
              <w:tabs>
                <w:tab w:val="left" w:pos="2520"/>
              </w:tabs>
              <w:spacing w:before="120" w:after="60"/>
              <w:rPr>
                <w:rFonts w:ascii="Arial" w:hAnsi="Arial" w:cs="Arial"/>
                <w:sz w:val="24"/>
                <w:u w:val="single"/>
              </w:rPr>
            </w:pPr>
            <w:r w:rsidRPr="00CE6C29">
              <w:rPr>
                <w:rFonts w:ascii="Arial" w:hAnsi="Arial" w:cs="Arial"/>
                <w:sz w:val="24"/>
                <w:u w:val="single"/>
              </w:rPr>
              <w:t>Qualifying Service Period</w:t>
            </w:r>
          </w:p>
        </w:tc>
        <w:tc>
          <w:tcPr>
            <w:tcW w:w="5896" w:type="dxa"/>
            <w:gridSpan w:val="3"/>
          </w:tcPr>
          <w:p w:rsidR="00A23E81" w:rsidRPr="00CE6C29" w:rsidRDefault="00A23E81" w:rsidP="00042BCD">
            <w:pPr>
              <w:tabs>
                <w:tab w:val="left" w:pos="2520"/>
              </w:tabs>
              <w:spacing w:before="120" w:after="120"/>
              <w:jc w:val="both"/>
              <w:rPr>
                <w:rFonts w:ascii="Arial" w:hAnsi="Arial" w:cs="Arial"/>
                <w:sz w:val="24"/>
              </w:rPr>
            </w:pPr>
            <w:r w:rsidRPr="00CE6C29">
              <w:rPr>
                <w:rFonts w:ascii="Arial" w:hAnsi="Arial" w:cs="Arial"/>
                <w:sz w:val="24"/>
              </w:rPr>
              <w:t>3 months continuous employment notwithstanding that this may be undertaken otherwise than on a full</w:t>
            </w:r>
            <w:r w:rsidRPr="00CE6C29">
              <w:rPr>
                <w:rFonts w:ascii="Arial" w:hAnsi="Arial" w:cs="Arial"/>
                <w:sz w:val="24"/>
              </w:rPr>
              <w:noBreakHyphen/>
              <w:t>time basis. Continuous employment prior to the commencement date of the scheme shall be taken into account in the calculation of the qualifying period.</w:t>
            </w:r>
          </w:p>
        </w:tc>
      </w:tr>
      <w:tr w:rsidR="00A23E81" w:rsidRPr="00CE6C29" w:rsidTr="002D51B8">
        <w:trPr>
          <w:gridAfter w:val="1"/>
          <w:wAfter w:w="78" w:type="dxa"/>
        </w:trPr>
        <w:tc>
          <w:tcPr>
            <w:tcW w:w="2520" w:type="dxa"/>
          </w:tcPr>
          <w:p w:rsidR="00A23E81" w:rsidRPr="00CE6C29" w:rsidRDefault="00A23E81">
            <w:pPr>
              <w:tabs>
                <w:tab w:val="left" w:pos="2520"/>
              </w:tabs>
              <w:spacing w:before="120" w:after="120"/>
              <w:rPr>
                <w:rFonts w:ascii="Arial" w:hAnsi="Arial" w:cs="Arial"/>
                <w:sz w:val="24"/>
                <w:u w:val="single"/>
              </w:rPr>
            </w:pPr>
            <w:r w:rsidRPr="00CE6C29">
              <w:rPr>
                <w:rFonts w:ascii="Arial" w:hAnsi="Arial" w:cs="Arial"/>
                <w:sz w:val="24"/>
                <w:u w:val="single"/>
              </w:rPr>
              <w:t>Spouse</w:t>
            </w:r>
          </w:p>
        </w:tc>
        <w:tc>
          <w:tcPr>
            <w:tcW w:w="5896" w:type="dxa"/>
            <w:gridSpan w:val="3"/>
          </w:tcPr>
          <w:p w:rsidR="00A23E81" w:rsidRPr="00CE6C29" w:rsidRDefault="007E2FE8">
            <w:pPr>
              <w:tabs>
                <w:tab w:val="left" w:pos="2520"/>
              </w:tabs>
              <w:spacing w:before="120" w:after="120"/>
              <w:jc w:val="both"/>
              <w:rPr>
                <w:rFonts w:ascii="Arial" w:hAnsi="Arial" w:cs="Arial"/>
                <w:sz w:val="24"/>
              </w:rPr>
            </w:pPr>
            <w:r w:rsidRPr="00CE6C29">
              <w:rPr>
                <w:rFonts w:ascii="Arial" w:hAnsi="Arial" w:cs="Arial"/>
                <w:sz w:val="24"/>
              </w:rPr>
              <w:t>In relation to an eligible employee or former eligible employee, means-</w:t>
            </w:r>
          </w:p>
        </w:tc>
      </w:tr>
      <w:tr w:rsidR="00A23E81" w:rsidRPr="00CE6C29" w:rsidTr="002D51B8">
        <w:trPr>
          <w:gridAfter w:val="1"/>
          <w:wAfter w:w="78" w:type="dxa"/>
        </w:trPr>
        <w:tc>
          <w:tcPr>
            <w:tcW w:w="2520" w:type="dxa"/>
          </w:tcPr>
          <w:p w:rsidR="00A23E81" w:rsidRPr="00CE6C29" w:rsidRDefault="00A23E81" w:rsidP="006D0B85">
            <w:pPr>
              <w:tabs>
                <w:tab w:val="left" w:pos="2520"/>
              </w:tabs>
              <w:spacing w:before="360"/>
              <w:rPr>
                <w:rFonts w:ascii="Arial" w:hAnsi="Arial" w:cs="Arial"/>
                <w:sz w:val="24"/>
                <w:u w:val="single"/>
              </w:rPr>
            </w:pPr>
          </w:p>
        </w:tc>
        <w:tc>
          <w:tcPr>
            <w:tcW w:w="5896" w:type="dxa"/>
            <w:gridSpan w:val="3"/>
          </w:tcPr>
          <w:p w:rsidR="00A23E81" w:rsidRPr="00CE6C29" w:rsidRDefault="00A23E81" w:rsidP="006D0B85">
            <w:pPr>
              <w:tabs>
                <w:tab w:val="left" w:pos="2520"/>
              </w:tabs>
              <w:spacing w:before="120"/>
              <w:ind w:left="621" w:hanging="708"/>
              <w:jc w:val="both"/>
              <w:rPr>
                <w:rFonts w:ascii="Arial" w:hAnsi="Arial" w:cs="Arial"/>
                <w:sz w:val="24"/>
              </w:rPr>
            </w:pPr>
            <w:r w:rsidRPr="00CE6C29">
              <w:rPr>
                <w:rFonts w:ascii="Arial" w:hAnsi="Arial" w:cs="Arial"/>
                <w:sz w:val="24"/>
              </w:rPr>
              <w:t>(a)</w:t>
            </w:r>
            <w:r w:rsidR="00453C55" w:rsidRPr="00CE6C29">
              <w:rPr>
                <w:rFonts w:ascii="Arial" w:hAnsi="Arial" w:cs="Arial"/>
                <w:sz w:val="24"/>
              </w:rPr>
              <w:tab/>
            </w:r>
            <w:r w:rsidR="007E2FE8" w:rsidRPr="00CE6C29">
              <w:rPr>
                <w:rFonts w:ascii="Arial" w:hAnsi="Arial" w:cs="Arial"/>
                <w:sz w:val="24"/>
              </w:rPr>
              <w:t xml:space="preserve">a person to whom the person is validly married under the </w:t>
            </w:r>
            <w:r w:rsidR="007E2FE8" w:rsidRPr="00CE6C29">
              <w:rPr>
                <w:rFonts w:ascii="Arial" w:hAnsi="Arial" w:cs="Arial"/>
                <w:i/>
                <w:sz w:val="24"/>
              </w:rPr>
              <w:t>Marriage Act 1961</w:t>
            </w:r>
            <w:r w:rsidR="007E2FE8" w:rsidRPr="00CE6C29">
              <w:rPr>
                <w:rFonts w:ascii="Arial" w:hAnsi="Arial" w:cs="Arial"/>
                <w:sz w:val="24"/>
              </w:rPr>
              <w:t xml:space="preserve"> of the Commonwealth; or</w:t>
            </w:r>
          </w:p>
        </w:tc>
      </w:tr>
      <w:tr w:rsidR="00A23E81" w:rsidRPr="00CE6C29" w:rsidTr="002D51B8">
        <w:trPr>
          <w:gridAfter w:val="1"/>
          <w:wAfter w:w="78" w:type="dxa"/>
        </w:trPr>
        <w:tc>
          <w:tcPr>
            <w:tcW w:w="2520" w:type="dxa"/>
          </w:tcPr>
          <w:p w:rsidR="00A23E81" w:rsidRPr="00CE6C29" w:rsidRDefault="00A23E81" w:rsidP="006D0B85">
            <w:pPr>
              <w:tabs>
                <w:tab w:val="left" w:pos="2520"/>
              </w:tabs>
              <w:spacing w:before="360"/>
              <w:rPr>
                <w:rFonts w:ascii="Arial" w:hAnsi="Arial" w:cs="Arial"/>
                <w:sz w:val="24"/>
                <w:u w:val="single"/>
              </w:rPr>
            </w:pPr>
          </w:p>
        </w:tc>
        <w:tc>
          <w:tcPr>
            <w:tcW w:w="5896" w:type="dxa"/>
            <w:gridSpan w:val="3"/>
          </w:tcPr>
          <w:p w:rsidR="00A23E81" w:rsidRPr="00CE6C29" w:rsidRDefault="00A23E81" w:rsidP="006D0B85">
            <w:pPr>
              <w:tabs>
                <w:tab w:val="left" w:pos="2520"/>
              </w:tabs>
              <w:spacing w:before="120"/>
              <w:ind w:left="621" w:hanging="708"/>
              <w:jc w:val="both"/>
              <w:rPr>
                <w:rFonts w:ascii="Arial" w:hAnsi="Arial" w:cs="Arial"/>
                <w:sz w:val="24"/>
              </w:rPr>
            </w:pPr>
            <w:r w:rsidRPr="00CE6C29">
              <w:rPr>
                <w:rFonts w:ascii="Arial" w:hAnsi="Arial" w:cs="Arial"/>
                <w:sz w:val="24"/>
              </w:rPr>
              <w:t>(b)</w:t>
            </w:r>
            <w:r w:rsidRPr="00CE6C29">
              <w:rPr>
                <w:rFonts w:ascii="Arial" w:hAnsi="Arial" w:cs="Arial"/>
                <w:sz w:val="24"/>
              </w:rPr>
              <w:tab/>
            </w:r>
            <w:r w:rsidR="007E2FE8" w:rsidRPr="00CE6C29">
              <w:rPr>
                <w:rFonts w:ascii="Arial" w:hAnsi="Arial" w:cs="Arial"/>
                <w:sz w:val="24"/>
              </w:rPr>
              <w:t>a de facto partner; or</w:t>
            </w:r>
            <w:r w:rsidRPr="00CE6C29">
              <w:rPr>
                <w:rFonts w:ascii="Arial" w:hAnsi="Arial" w:cs="Arial"/>
                <w:sz w:val="24"/>
              </w:rPr>
              <w:t xml:space="preserve"> </w:t>
            </w:r>
          </w:p>
        </w:tc>
      </w:tr>
      <w:tr w:rsidR="007E2FE8" w:rsidRPr="00CE6C29" w:rsidTr="002D51B8">
        <w:trPr>
          <w:gridAfter w:val="1"/>
          <w:wAfter w:w="78" w:type="dxa"/>
        </w:trPr>
        <w:tc>
          <w:tcPr>
            <w:tcW w:w="2520" w:type="dxa"/>
          </w:tcPr>
          <w:p w:rsidR="007E2FE8" w:rsidRPr="00CE6C29" w:rsidRDefault="007E2FE8" w:rsidP="006D0B85">
            <w:pPr>
              <w:tabs>
                <w:tab w:val="left" w:pos="2520"/>
              </w:tabs>
              <w:rPr>
                <w:rFonts w:ascii="Arial" w:hAnsi="Arial" w:cs="Arial"/>
                <w:sz w:val="24"/>
                <w:u w:val="single"/>
              </w:rPr>
            </w:pPr>
          </w:p>
        </w:tc>
        <w:tc>
          <w:tcPr>
            <w:tcW w:w="5896" w:type="dxa"/>
            <w:gridSpan w:val="3"/>
          </w:tcPr>
          <w:p w:rsidR="007E2FE8" w:rsidRPr="00CE6C29" w:rsidRDefault="007E2FE8" w:rsidP="006D0B85">
            <w:pPr>
              <w:tabs>
                <w:tab w:val="left" w:pos="2520"/>
              </w:tabs>
              <w:ind w:left="621" w:hanging="708"/>
              <w:jc w:val="both"/>
              <w:rPr>
                <w:rFonts w:ascii="Arial" w:hAnsi="Arial" w:cs="Arial"/>
                <w:sz w:val="24"/>
              </w:rPr>
            </w:pPr>
            <w:r w:rsidRPr="00CE6C29">
              <w:rPr>
                <w:rFonts w:ascii="Arial" w:hAnsi="Arial" w:cs="Arial"/>
                <w:sz w:val="24"/>
              </w:rPr>
              <w:t>(c)</w:t>
            </w:r>
            <w:r w:rsidR="00453C55" w:rsidRPr="00CE6C29">
              <w:rPr>
                <w:rFonts w:ascii="Arial" w:hAnsi="Arial" w:cs="Arial"/>
                <w:sz w:val="24"/>
              </w:rPr>
              <w:tab/>
            </w:r>
            <w:proofErr w:type="gramStart"/>
            <w:r w:rsidRPr="00CE6C29">
              <w:rPr>
                <w:rFonts w:ascii="Arial" w:hAnsi="Arial" w:cs="Arial"/>
                <w:sz w:val="24"/>
              </w:rPr>
              <w:t>if</w:t>
            </w:r>
            <w:proofErr w:type="gramEnd"/>
            <w:r w:rsidRPr="00CE6C29">
              <w:rPr>
                <w:rFonts w:ascii="Arial" w:hAnsi="Arial" w:cs="Arial"/>
                <w:sz w:val="24"/>
              </w:rPr>
              <w:t xml:space="preserve"> the person is an Aboriginal or Torres Strait Islander – an Aboriginal or Torres Strait Islander to whom the person is married according to the customs and traditions of the particular community of Aboriginals or Torres Strait Islanders with which either person identifies.</w:t>
            </w:r>
          </w:p>
        </w:tc>
      </w:tr>
      <w:tr w:rsidR="00A23E81" w:rsidRPr="00CE6C29" w:rsidTr="00C1382D">
        <w:trPr>
          <w:gridAfter w:val="1"/>
          <w:wAfter w:w="78" w:type="dxa"/>
          <w:trHeight w:val="1446"/>
        </w:trPr>
        <w:tc>
          <w:tcPr>
            <w:tcW w:w="2520" w:type="dxa"/>
          </w:tcPr>
          <w:p w:rsidR="00A23E81" w:rsidRPr="00CE6C29" w:rsidRDefault="00A23E81" w:rsidP="00B25E49">
            <w:pPr>
              <w:tabs>
                <w:tab w:val="left" w:pos="2520"/>
              </w:tabs>
              <w:spacing w:before="120" w:after="120"/>
              <w:rPr>
                <w:rFonts w:ascii="Arial" w:hAnsi="Arial" w:cs="Arial"/>
                <w:sz w:val="24"/>
                <w:u w:val="single"/>
              </w:rPr>
            </w:pPr>
            <w:r w:rsidRPr="00CE6C29">
              <w:rPr>
                <w:rFonts w:ascii="Arial" w:hAnsi="Arial" w:cs="Arial"/>
                <w:sz w:val="24"/>
                <w:u w:val="single"/>
              </w:rPr>
              <w:t>Supplementary Superannuation Salary</w:t>
            </w:r>
          </w:p>
        </w:tc>
        <w:tc>
          <w:tcPr>
            <w:tcW w:w="5896" w:type="dxa"/>
            <w:gridSpan w:val="3"/>
          </w:tcPr>
          <w:p w:rsidR="00500E91" w:rsidRDefault="00500E91" w:rsidP="00B25E49">
            <w:pPr>
              <w:tabs>
                <w:tab w:val="left" w:pos="2520"/>
              </w:tabs>
              <w:spacing w:before="120" w:after="120"/>
              <w:jc w:val="both"/>
              <w:rPr>
                <w:rFonts w:ascii="Arial" w:hAnsi="Arial" w:cs="Arial"/>
                <w:sz w:val="24"/>
              </w:rPr>
            </w:pPr>
            <w:r>
              <w:rPr>
                <w:rFonts w:ascii="Arial" w:hAnsi="Arial" w:cs="Arial"/>
                <w:sz w:val="24"/>
              </w:rPr>
              <w:t>For an eligible employee, means the amount that would be the employee’s contribution salary under the Northern Territory Government and Public Authorities’ Superannuation Scheme Rules</w:t>
            </w:r>
            <w:r w:rsidR="00FC1545">
              <w:rPr>
                <w:rFonts w:ascii="Arial" w:hAnsi="Arial" w:cs="Arial"/>
                <w:sz w:val="24"/>
              </w:rPr>
              <w:t xml:space="preserve"> 1986</w:t>
            </w:r>
            <w:r>
              <w:rPr>
                <w:rFonts w:ascii="Arial" w:hAnsi="Arial" w:cs="Arial"/>
                <w:sz w:val="24"/>
              </w:rPr>
              <w:t xml:space="preserve"> if:</w:t>
            </w:r>
          </w:p>
          <w:p w:rsidR="00500E91" w:rsidRDefault="00B25E49" w:rsidP="00B25E49">
            <w:pPr>
              <w:tabs>
                <w:tab w:val="left" w:pos="2520"/>
              </w:tabs>
              <w:spacing w:before="120" w:after="120"/>
              <w:jc w:val="both"/>
              <w:rPr>
                <w:rFonts w:ascii="Arial" w:hAnsi="Arial" w:cs="Arial"/>
                <w:sz w:val="24"/>
              </w:rPr>
            </w:pPr>
            <w:r>
              <w:rPr>
                <w:rFonts w:ascii="Arial" w:hAnsi="Arial" w:cs="Arial"/>
                <w:sz w:val="24"/>
              </w:rPr>
              <w:t>(a) </w:t>
            </w:r>
            <w:r w:rsidR="00500E91">
              <w:rPr>
                <w:rFonts w:ascii="Arial" w:hAnsi="Arial" w:cs="Arial"/>
                <w:sz w:val="24"/>
              </w:rPr>
              <w:t>the employee were a member under those Rules</w:t>
            </w:r>
            <w:r w:rsidR="00042BCD">
              <w:rPr>
                <w:rFonts w:ascii="Arial" w:hAnsi="Arial" w:cs="Arial"/>
                <w:sz w:val="24"/>
              </w:rPr>
              <w:t>;</w:t>
            </w:r>
            <w:r w:rsidR="00500E91">
              <w:rPr>
                <w:rFonts w:ascii="Arial" w:hAnsi="Arial" w:cs="Arial"/>
                <w:sz w:val="24"/>
              </w:rPr>
              <w:t xml:space="preserve"> and</w:t>
            </w:r>
          </w:p>
          <w:p w:rsidR="00500E91" w:rsidRDefault="00B25E49" w:rsidP="00B25E49">
            <w:pPr>
              <w:tabs>
                <w:tab w:val="left" w:pos="2520"/>
              </w:tabs>
              <w:spacing w:before="120" w:after="120"/>
              <w:jc w:val="both"/>
              <w:rPr>
                <w:rFonts w:ascii="Arial" w:hAnsi="Arial" w:cs="Arial"/>
                <w:sz w:val="24"/>
              </w:rPr>
            </w:pPr>
            <w:r>
              <w:rPr>
                <w:rFonts w:ascii="Arial" w:hAnsi="Arial" w:cs="Arial"/>
                <w:sz w:val="24"/>
              </w:rPr>
              <w:lastRenderedPageBreak/>
              <w:t>(b) </w:t>
            </w:r>
            <w:r w:rsidR="00500E91">
              <w:rPr>
                <w:rFonts w:ascii="Arial" w:hAnsi="Arial" w:cs="Arial"/>
                <w:sz w:val="24"/>
              </w:rPr>
              <w:t>paragraphs (a) and (c) of the definition of “contribution salary” in rule 1 were amended to delete “entry date or annual review date” and insert instead “last day of duty”; and</w:t>
            </w:r>
          </w:p>
          <w:p w:rsidR="00500E91" w:rsidRDefault="00B25E49" w:rsidP="00596694">
            <w:pPr>
              <w:tabs>
                <w:tab w:val="left" w:pos="2520"/>
              </w:tabs>
              <w:spacing w:before="120" w:after="120"/>
              <w:jc w:val="both"/>
              <w:rPr>
                <w:rFonts w:ascii="Arial" w:hAnsi="Arial" w:cs="Arial"/>
                <w:sz w:val="24"/>
              </w:rPr>
            </w:pPr>
            <w:r>
              <w:rPr>
                <w:rFonts w:ascii="Arial" w:hAnsi="Arial" w:cs="Arial"/>
                <w:sz w:val="24"/>
              </w:rPr>
              <w:t>(c) </w:t>
            </w:r>
            <w:proofErr w:type="gramStart"/>
            <w:r w:rsidR="00500E91">
              <w:rPr>
                <w:rFonts w:ascii="Arial" w:hAnsi="Arial" w:cs="Arial"/>
                <w:sz w:val="24"/>
              </w:rPr>
              <w:t>rule</w:t>
            </w:r>
            <w:proofErr w:type="gramEnd"/>
            <w:r w:rsidR="00500E91">
              <w:rPr>
                <w:rFonts w:ascii="Arial" w:hAnsi="Arial" w:cs="Arial"/>
                <w:sz w:val="24"/>
              </w:rPr>
              <w:t xml:space="preserve"> 4(5) did not apply.</w:t>
            </w:r>
          </w:p>
          <w:p w:rsidR="00A23E81" w:rsidRPr="00CE6C29" w:rsidRDefault="00A23E81" w:rsidP="00B25E49">
            <w:pPr>
              <w:tabs>
                <w:tab w:val="left" w:pos="2520"/>
              </w:tabs>
              <w:spacing w:before="120" w:after="120"/>
              <w:jc w:val="both"/>
              <w:rPr>
                <w:rFonts w:ascii="Arial" w:hAnsi="Arial" w:cs="Arial"/>
                <w:sz w:val="24"/>
              </w:rPr>
            </w:pPr>
            <w:r w:rsidRPr="00CE6C29">
              <w:rPr>
                <w:rFonts w:ascii="Arial" w:hAnsi="Arial" w:cs="Arial"/>
                <w:sz w:val="24"/>
              </w:rPr>
              <w:t>Provided that</w:t>
            </w:r>
            <w:r w:rsidR="006D0B85">
              <w:rPr>
                <w:rFonts w:ascii="Arial" w:hAnsi="Arial" w:cs="Arial"/>
                <w:sz w:val="24"/>
              </w:rPr>
              <w:t>:</w:t>
            </w:r>
            <w:r w:rsidRPr="00CE6C29">
              <w:rPr>
                <w:rFonts w:ascii="Arial" w:hAnsi="Arial" w:cs="Arial"/>
                <w:sz w:val="24"/>
              </w:rPr>
              <w:t xml:space="preserve"> </w:t>
            </w:r>
          </w:p>
        </w:tc>
      </w:tr>
      <w:tr w:rsidR="00A23E81" w:rsidRPr="00CE6C29" w:rsidTr="002D51B8">
        <w:trPr>
          <w:gridAfter w:val="1"/>
          <w:wAfter w:w="78" w:type="dxa"/>
        </w:trPr>
        <w:tc>
          <w:tcPr>
            <w:tcW w:w="2520" w:type="dxa"/>
          </w:tcPr>
          <w:p w:rsidR="00A23E81" w:rsidRPr="00CE6C29" w:rsidRDefault="00A23E81">
            <w:pPr>
              <w:tabs>
                <w:tab w:val="left" w:pos="2520"/>
              </w:tabs>
              <w:spacing w:before="360" w:after="120"/>
              <w:rPr>
                <w:rFonts w:ascii="Arial" w:hAnsi="Arial" w:cs="Arial"/>
                <w:sz w:val="24"/>
                <w:u w:val="single"/>
              </w:rPr>
            </w:pPr>
          </w:p>
        </w:tc>
        <w:tc>
          <w:tcPr>
            <w:tcW w:w="5896" w:type="dxa"/>
            <w:gridSpan w:val="3"/>
          </w:tcPr>
          <w:p w:rsidR="00A23E81" w:rsidRPr="00CE6C29" w:rsidRDefault="00A23E81">
            <w:pPr>
              <w:tabs>
                <w:tab w:val="left" w:pos="2520"/>
              </w:tabs>
              <w:spacing w:before="120" w:after="120"/>
              <w:ind w:left="621" w:hanging="708"/>
              <w:jc w:val="both"/>
              <w:rPr>
                <w:rFonts w:ascii="Arial" w:hAnsi="Arial" w:cs="Arial"/>
                <w:sz w:val="24"/>
              </w:rPr>
            </w:pPr>
            <w:r w:rsidRPr="00CE6C29">
              <w:rPr>
                <w:rFonts w:ascii="Arial" w:hAnsi="Arial" w:cs="Arial"/>
                <w:sz w:val="24"/>
              </w:rPr>
              <w:t>(</w:t>
            </w:r>
            <w:proofErr w:type="spellStart"/>
            <w:r w:rsidRPr="00CE6C29">
              <w:rPr>
                <w:rFonts w:ascii="Arial" w:hAnsi="Arial" w:cs="Arial"/>
                <w:sz w:val="24"/>
              </w:rPr>
              <w:t>i</w:t>
            </w:r>
            <w:proofErr w:type="spellEnd"/>
            <w:r w:rsidRPr="00CE6C29">
              <w:rPr>
                <w:rFonts w:ascii="Arial" w:hAnsi="Arial" w:cs="Arial"/>
                <w:sz w:val="24"/>
              </w:rPr>
              <w:t>)</w:t>
            </w:r>
            <w:r w:rsidRPr="00CE6C29">
              <w:rPr>
                <w:rFonts w:ascii="Arial" w:hAnsi="Arial" w:cs="Arial"/>
                <w:sz w:val="24"/>
              </w:rPr>
              <w:tab/>
              <w:t>where an eligible employee is employed on a part</w:t>
            </w:r>
            <w:r w:rsidRPr="00CE6C29">
              <w:rPr>
                <w:rFonts w:ascii="Arial" w:hAnsi="Arial" w:cs="Arial"/>
                <w:sz w:val="24"/>
              </w:rPr>
              <w:noBreakHyphen/>
              <w:t>time or casual basis on his last day of duty, his Supplementary Superannuation Salary shall be expressed on a full</w:t>
            </w:r>
            <w:r w:rsidRPr="00CE6C29">
              <w:rPr>
                <w:rFonts w:ascii="Arial" w:hAnsi="Arial" w:cs="Arial"/>
                <w:sz w:val="24"/>
              </w:rPr>
              <w:noBreakHyphen/>
              <w:t>time equivalent basis; and</w:t>
            </w:r>
          </w:p>
        </w:tc>
      </w:tr>
      <w:tr w:rsidR="00A23E81" w:rsidRPr="00CE6C29" w:rsidTr="002D51B8">
        <w:trPr>
          <w:gridAfter w:val="1"/>
          <w:wAfter w:w="78" w:type="dxa"/>
        </w:trPr>
        <w:tc>
          <w:tcPr>
            <w:tcW w:w="2520" w:type="dxa"/>
          </w:tcPr>
          <w:p w:rsidR="00A23E81" w:rsidRPr="00CE6C29" w:rsidRDefault="00A23E81">
            <w:pPr>
              <w:tabs>
                <w:tab w:val="left" w:pos="2520"/>
              </w:tabs>
              <w:spacing w:before="360" w:after="120"/>
              <w:rPr>
                <w:rFonts w:ascii="Arial" w:hAnsi="Arial" w:cs="Arial"/>
                <w:sz w:val="24"/>
                <w:u w:val="single"/>
              </w:rPr>
            </w:pPr>
          </w:p>
        </w:tc>
        <w:tc>
          <w:tcPr>
            <w:tcW w:w="5896" w:type="dxa"/>
            <w:gridSpan w:val="3"/>
          </w:tcPr>
          <w:p w:rsidR="00A23E81" w:rsidRPr="00CE6C29" w:rsidRDefault="00A23E81">
            <w:pPr>
              <w:tabs>
                <w:tab w:val="left" w:pos="2520"/>
              </w:tabs>
              <w:spacing w:before="120" w:after="120"/>
              <w:ind w:left="621" w:hanging="708"/>
              <w:jc w:val="both"/>
              <w:rPr>
                <w:rFonts w:ascii="Arial" w:hAnsi="Arial" w:cs="Arial"/>
                <w:sz w:val="24"/>
              </w:rPr>
            </w:pPr>
            <w:r w:rsidRPr="00CE6C29">
              <w:rPr>
                <w:rFonts w:ascii="Arial" w:hAnsi="Arial" w:cs="Arial"/>
                <w:sz w:val="24"/>
              </w:rPr>
              <w:t>(ii)</w:t>
            </w:r>
            <w:r w:rsidRPr="00CE6C29">
              <w:rPr>
                <w:rFonts w:ascii="Arial" w:hAnsi="Arial" w:cs="Arial"/>
                <w:sz w:val="24"/>
              </w:rPr>
              <w:tab/>
            </w:r>
            <w:proofErr w:type="gramStart"/>
            <w:r w:rsidRPr="00CE6C29">
              <w:rPr>
                <w:rFonts w:ascii="Arial" w:hAnsi="Arial" w:cs="Arial"/>
                <w:sz w:val="24"/>
              </w:rPr>
              <w:t>where</w:t>
            </w:r>
            <w:proofErr w:type="gramEnd"/>
            <w:r w:rsidRPr="00CE6C29">
              <w:rPr>
                <w:rFonts w:ascii="Arial" w:hAnsi="Arial" w:cs="Arial"/>
                <w:sz w:val="24"/>
              </w:rPr>
              <w:t xml:space="preserve"> an eligible employee has suffered a reduction in salary due to redeployment, the salary will be based on the salary and approved allowances payable immediately before such reduction. </w:t>
            </w:r>
          </w:p>
        </w:tc>
      </w:tr>
      <w:tr w:rsidR="00A23E81" w:rsidRPr="00CE6C29" w:rsidTr="002D51B8">
        <w:trPr>
          <w:gridAfter w:val="1"/>
          <w:wAfter w:w="78" w:type="dxa"/>
        </w:trPr>
        <w:tc>
          <w:tcPr>
            <w:tcW w:w="2520" w:type="dxa"/>
          </w:tcPr>
          <w:p w:rsidR="00A23E81" w:rsidRPr="00CE6C29" w:rsidRDefault="00A23E81">
            <w:pPr>
              <w:tabs>
                <w:tab w:val="left" w:pos="2520"/>
              </w:tabs>
              <w:spacing w:before="360" w:after="120"/>
              <w:rPr>
                <w:rFonts w:ascii="Arial" w:hAnsi="Arial" w:cs="Arial"/>
                <w:sz w:val="24"/>
                <w:u w:val="single"/>
              </w:rPr>
            </w:pPr>
            <w:r w:rsidRPr="00CE6C29">
              <w:rPr>
                <w:rFonts w:ascii="Arial" w:hAnsi="Arial" w:cs="Arial"/>
                <w:sz w:val="24"/>
                <w:u w:val="single"/>
              </w:rPr>
              <w:t>Superannuation Act</w:t>
            </w:r>
          </w:p>
        </w:tc>
        <w:tc>
          <w:tcPr>
            <w:tcW w:w="5896" w:type="dxa"/>
            <w:gridSpan w:val="3"/>
          </w:tcPr>
          <w:p w:rsidR="00A23E81" w:rsidRPr="00CE6C29" w:rsidRDefault="00FC1545" w:rsidP="00FC1545">
            <w:pPr>
              <w:tabs>
                <w:tab w:val="left" w:pos="2520"/>
              </w:tabs>
              <w:spacing w:before="360" w:after="120"/>
              <w:jc w:val="both"/>
              <w:rPr>
                <w:rFonts w:ascii="Arial" w:hAnsi="Arial" w:cs="Arial"/>
                <w:sz w:val="24"/>
              </w:rPr>
            </w:pPr>
            <w:proofErr w:type="gramStart"/>
            <w:r>
              <w:rPr>
                <w:rFonts w:ascii="Arial" w:hAnsi="Arial" w:cs="Arial"/>
                <w:sz w:val="24"/>
              </w:rPr>
              <w:t>m</w:t>
            </w:r>
            <w:r w:rsidRPr="00CE6C29">
              <w:rPr>
                <w:rFonts w:ascii="Arial" w:hAnsi="Arial" w:cs="Arial"/>
                <w:sz w:val="24"/>
              </w:rPr>
              <w:t>eans</w:t>
            </w:r>
            <w:proofErr w:type="gramEnd"/>
            <w:r w:rsidRPr="00CE6C29">
              <w:rPr>
                <w:rFonts w:ascii="Arial" w:hAnsi="Arial" w:cs="Arial"/>
                <w:sz w:val="24"/>
              </w:rPr>
              <w:t xml:space="preserve"> </w:t>
            </w:r>
            <w:r w:rsidR="00A23E81" w:rsidRPr="00CE6C29">
              <w:rPr>
                <w:rFonts w:ascii="Arial" w:hAnsi="Arial" w:cs="Arial"/>
                <w:sz w:val="24"/>
              </w:rPr>
              <w:t xml:space="preserve">the </w:t>
            </w:r>
            <w:r w:rsidR="00A23E81" w:rsidRPr="00FA6DBE">
              <w:rPr>
                <w:rFonts w:ascii="Arial" w:hAnsi="Arial" w:cs="Arial"/>
                <w:i/>
                <w:sz w:val="24"/>
              </w:rPr>
              <w:t>Superannuation Act</w:t>
            </w:r>
            <w:r w:rsidRPr="00FA6DBE">
              <w:rPr>
                <w:rFonts w:ascii="Arial" w:hAnsi="Arial" w:cs="Arial"/>
                <w:i/>
                <w:sz w:val="24"/>
              </w:rPr>
              <w:t xml:space="preserve"> 1986</w:t>
            </w:r>
            <w:r w:rsidR="00A23E81" w:rsidRPr="00CE6C29">
              <w:rPr>
                <w:rFonts w:ascii="Arial" w:hAnsi="Arial" w:cs="Arial"/>
                <w:sz w:val="24"/>
              </w:rPr>
              <w:t>.</w:t>
            </w:r>
          </w:p>
        </w:tc>
      </w:tr>
      <w:tr w:rsidR="00A23E81" w:rsidRPr="00CE6C29" w:rsidTr="002D51B8">
        <w:trPr>
          <w:gridAfter w:val="1"/>
          <w:wAfter w:w="78" w:type="dxa"/>
        </w:trPr>
        <w:tc>
          <w:tcPr>
            <w:tcW w:w="2520" w:type="dxa"/>
          </w:tcPr>
          <w:p w:rsidR="00A23E81" w:rsidRPr="00CE6C29" w:rsidRDefault="00A23E81">
            <w:pPr>
              <w:tabs>
                <w:tab w:val="left" w:pos="2520"/>
              </w:tabs>
              <w:spacing w:before="360" w:after="120"/>
              <w:rPr>
                <w:rFonts w:ascii="Arial" w:hAnsi="Arial" w:cs="Arial"/>
                <w:sz w:val="24"/>
                <w:u w:val="single"/>
              </w:rPr>
            </w:pPr>
            <w:r w:rsidRPr="00CE6C29">
              <w:rPr>
                <w:rFonts w:ascii="Arial" w:hAnsi="Arial" w:cs="Arial"/>
                <w:sz w:val="24"/>
                <w:u w:val="single"/>
              </w:rPr>
              <w:t>Superannuation contributions surcharge</w:t>
            </w:r>
          </w:p>
        </w:tc>
        <w:tc>
          <w:tcPr>
            <w:tcW w:w="5896" w:type="dxa"/>
            <w:gridSpan w:val="3"/>
          </w:tcPr>
          <w:p w:rsidR="00A23E81" w:rsidRPr="00CE6C29" w:rsidRDefault="00A23E81">
            <w:pPr>
              <w:tabs>
                <w:tab w:val="left" w:pos="2520"/>
              </w:tabs>
              <w:spacing w:before="360" w:after="120"/>
              <w:jc w:val="both"/>
              <w:rPr>
                <w:rFonts w:ascii="Arial" w:hAnsi="Arial" w:cs="Arial"/>
                <w:sz w:val="24"/>
              </w:rPr>
            </w:pPr>
            <w:r w:rsidRPr="00CE6C29">
              <w:rPr>
                <w:rFonts w:ascii="Arial" w:hAnsi="Arial" w:cs="Arial"/>
                <w:sz w:val="24"/>
              </w:rPr>
              <w:t>Means the superannuation contributions surcharge imposed under the Surcharge Act.</w:t>
            </w:r>
          </w:p>
        </w:tc>
      </w:tr>
      <w:tr w:rsidR="00A23E81" w:rsidRPr="00CE6C29" w:rsidTr="002D51B8">
        <w:trPr>
          <w:gridAfter w:val="1"/>
          <w:wAfter w:w="78" w:type="dxa"/>
        </w:trPr>
        <w:tc>
          <w:tcPr>
            <w:tcW w:w="2520" w:type="dxa"/>
          </w:tcPr>
          <w:p w:rsidR="00A23E81" w:rsidRPr="00CE6C29" w:rsidRDefault="00A23E81">
            <w:pPr>
              <w:tabs>
                <w:tab w:val="left" w:pos="2520"/>
              </w:tabs>
              <w:spacing w:before="360" w:after="120"/>
              <w:rPr>
                <w:rFonts w:ascii="Arial" w:hAnsi="Arial" w:cs="Arial"/>
                <w:sz w:val="24"/>
                <w:u w:val="single"/>
              </w:rPr>
            </w:pPr>
            <w:r w:rsidRPr="00CE6C29">
              <w:rPr>
                <w:rFonts w:ascii="Arial" w:hAnsi="Arial" w:cs="Arial"/>
                <w:sz w:val="24"/>
                <w:u w:val="single"/>
              </w:rPr>
              <w:t>Surcharge Act</w:t>
            </w:r>
          </w:p>
        </w:tc>
        <w:tc>
          <w:tcPr>
            <w:tcW w:w="5896" w:type="dxa"/>
            <w:gridSpan w:val="3"/>
          </w:tcPr>
          <w:p w:rsidR="00A23E81" w:rsidRPr="00CE6C29" w:rsidRDefault="00A23E81">
            <w:pPr>
              <w:tabs>
                <w:tab w:val="left" w:pos="2520"/>
              </w:tabs>
              <w:spacing w:before="360" w:after="120"/>
              <w:jc w:val="both"/>
              <w:rPr>
                <w:rFonts w:ascii="Arial" w:hAnsi="Arial" w:cs="Arial"/>
                <w:sz w:val="24"/>
              </w:rPr>
            </w:pPr>
            <w:r w:rsidRPr="00CE6C29">
              <w:rPr>
                <w:rFonts w:ascii="Arial" w:hAnsi="Arial" w:cs="Arial"/>
                <w:sz w:val="24"/>
              </w:rPr>
              <w:t xml:space="preserve">Means the </w:t>
            </w:r>
            <w:r w:rsidRPr="00B32476">
              <w:rPr>
                <w:rFonts w:ascii="Arial" w:hAnsi="Arial" w:cs="Arial"/>
                <w:i/>
                <w:sz w:val="24"/>
              </w:rPr>
              <w:t>Superannuation Contributions Tax Imposition Act 1997</w:t>
            </w:r>
            <w:r w:rsidRPr="00CE6C29">
              <w:rPr>
                <w:rFonts w:ascii="Arial" w:hAnsi="Arial" w:cs="Arial"/>
                <w:sz w:val="24"/>
              </w:rPr>
              <w:t xml:space="preserve"> of the Commonwealth and includes regulations under that Act.</w:t>
            </w:r>
          </w:p>
        </w:tc>
      </w:tr>
      <w:tr w:rsidR="00A23E81" w:rsidRPr="00CE6C29" w:rsidTr="002D51B8">
        <w:trPr>
          <w:gridAfter w:val="1"/>
          <w:wAfter w:w="78" w:type="dxa"/>
        </w:trPr>
        <w:tc>
          <w:tcPr>
            <w:tcW w:w="2520" w:type="dxa"/>
          </w:tcPr>
          <w:p w:rsidR="00A23E81" w:rsidRPr="00CE6C29" w:rsidRDefault="00A23E81">
            <w:pPr>
              <w:tabs>
                <w:tab w:val="left" w:pos="2520"/>
              </w:tabs>
              <w:spacing w:before="360" w:after="120"/>
              <w:rPr>
                <w:rFonts w:ascii="Arial" w:hAnsi="Arial" w:cs="Arial"/>
                <w:sz w:val="24"/>
                <w:u w:val="single"/>
              </w:rPr>
            </w:pPr>
            <w:r w:rsidRPr="00CE6C29">
              <w:rPr>
                <w:rFonts w:ascii="Arial" w:hAnsi="Arial" w:cs="Arial"/>
                <w:sz w:val="24"/>
                <w:u w:val="single"/>
              </w:rPr>
              <w:t>Surcharge Collection Act</w:t>
            </w:r>
          </w:p>
        </w:tc>
        <w:tc>
          <w:tcPr>
            <w:tcW w:w="5896" w:type="dxa"/>
            <w:gridSpan w:val="3"/>
          </w:tcPr>
          <w:p w:rsidR="00A23E81" w:rsidRPr="00CE6C29" w:rsidRDefault="00A23E81">
            <w:pPr>
              <w:tabs>
                <w:tab w:val="left" w:pos="2520"/>
              </w:tabs>
              <w:spacing w:before="360" w:after="120"/>
              <w:jc w:val="both"/>
              <w:rPr>
                <w:rFonts w:ascii="Arial" w:hAnsi="Arial" w:cs="Arial"/>
                <w:sz w:val="24"/>
              </w:rPr>
            </w:pPr>
            <w:r w:rsidRPr="00CE6C29">
              <w:rPr>
                <w:rFonts w:ascii="Arial" w:hAnsi="Arial" w:cs="Arial"/>
                <w:sz w:val="24"/>
              </w:rPr>
              <w:t xml:space="preserve">Means the </w:t>
            </w:r>
            <w:r w:rsidRPr="00B32476">
              <w:rPr>
                <w:rFonts w:ascii="Arial" w:hAnsi="Arial" w:cs="Arial"/>
                <w:i/>
                <w:sz w:val="24"/>
              </w:rPr>
              <w:t>Superannuation Contributions Tax (Assessment and Collection) Act 1997</w:t>
            </w:r>
            <w:r w:rsidRPr="00CE6C29">
              <w:rPr>
                <w:rFonts w:ascii="Arial" w:hAnsi="Arial" w:cs="Arial"/>
                <w:sz w:val="24"/>
              </w:rPr>
              <w:t xml:space="preserve"> of the Commonwealth and includes regulations under that Act.</w:t>
            </w:r>
          </w:p>
        </w:tc>
      </w:tr>
      <w:tr w:rsidR="00A23E81" w:rsidRPr="00CE6C29" w:rsidTr="002D51B8">
        <w:trPr>
          <w:gridAfter w:val="1"/>
          <w:wAfter w:w="78" w:type="dxa"/>
        </w:trPr>
        <w:tc>
          <w:tcPr>
            <w:tcW w:w="2520" w:type="dxa"/>
          </w:tcPr>
          <w:p w:rsidR="00A23E81" w:rsidRPr="00CE6C29" w:rsidRDefault="00A23E81">
            <w:pPr>
              <w:tabs>
                <w:tab w:val="left" w:pos="2520"/>
              </w:tabs>
              <w:spacing w:before="360" w:after="120"/>
              <w:rPr>
                <w:rFonts w:ascii="Arial" w:hAnsi="Arial" w:cs="Arial"/>
                <w:sz w:val="24"/>
                <w:u w:val="single"/>
              </w:rPr>
            </w:pPr>
            <w:r w:rsidRPr="00CE6C29">
              <w:rPr>
                <w:rFonts w:ascii="Arial" w:hAnsi="Arial" w:cs="Arial"/>
                <w:sz w:val="24"/>
                <w:u w:val="single"/>
              </w:rPr>
              <w:t>Territory Public Authorities</w:t>
            </w:r>
          </w:p>
        </w:tc>
        <w:tc>
          <w:tcPr>
            <w:tcW w:w="5896" w:type="dxa"/>
            <w:gridSpan w:val="3"/>
          </w:tcPr>
          <w:p w:rsidR="00A23E81" w:rsidRPr="00CE6C29" w:rsidRDefault="00A23E81">
            <w:pPr>
              <w:tabs>
                <w:tab w:val="left" w:pos="2520"/>
              </w:tabs>
              <w:spacing w:before="360" w:after="120"/>
              <w:jc w:val="both"/>
              <w:rPr>
                <w:rFonts w:ascii="Arial" w:hAnsi="Arial" w:cs="Arial"/>
                <w:sz w:val="24"/>
              </w:rPr>
            </w:pPr>
            <w:r w:rsidRPr="00CE6C29">
              <w:rPr>
                <w:rFonts w:ascii="Arial" w:hAnsi="Arial" w:cs="Arial"/>
                <w:sz w:val="24"/>
              </w:rPr>
              <w:t xml:space="preserve">The public authorities listed in regulations made under the </w:t>
            </w:r>
            <w:r w:rsidRPr="00FA6DBE">
              <w:rPr>
                <w:rFonts w:ascii="Arial" w:hAnsi="Arial" w:cs="Arial"/>
                <w:i/>
                <w:sz w:val="24"/>
              </w:rPr>
              <w:t>Superannuation Act</w:t>
            </w:r>
            <w:r w:rsidRPr="00CE6C29">
              <w:rPr>
                <w:rFonts w:ascii="Arial" w:hAnsi="Arial" w:cs="Arial"/>
                <w:sz w:val="24"/>
              </w:rPr>
              <w:t>.</w:t>
            </w:r>
          </w:p>
        </w:tc>
      </w:tr>
    </w:tbl>
    <w:p w:rsidR="006D0B85" w:rsidRDefault="006D0B85" w:rsidP="00917C3B">
      <w:pPr>
        <w:spacing w:before="240" w:after="120"/>
        <w:ind w:left="709" w:hanging="709"/>
        <w:jc w:val="both"/>
        <w:outlineLvl w:val="0"/>
        <w:rPr>
          <w:rFonts w:ascii="Arial" w:hAnsi="Arial" w:cs="Arial"/>
          <w:sz w:val="24"/>
          <w:u w:val="single"/>
        </w:rPr>
      </w:pPr>
    </w:p>
    <w:p w:rsidR="00A23E81" w:rsidRPr="00917C3B" w:rsidRDefault="006D0B85" w:rsidP="006D0B85">
      <w:pPr>
        <w:spacing w:before="120" w:after="120"/>
        <w:ind w:left="709" w:hanging="709"/>
        <w:jc w:val="both"/>
        <w:outlineLvl w:val="0"/>
        <w:rPr>
          <w:rFonts w:ascii="Arial" w:hAnsi="Arial" w:cs="Arial"/>
          <w:sz w:val="24"/>
          <w:u w:val="single"/>
        </w:rPr>
      </w:pPr>
      <w:r>
        <w:rPr>
          <w:rFonts w:ascii="Arial" w:hAnsi="Arial" w:cs="Arial"/>
          <w:sz w:val="24"/>
          <w:u w:val="single"/>
        </w:rPr>
        <w:br w:type="page"/>
      </w:r>
      <w:r w:rsidR="00A23E81" w:rsidRPr="00917C3B">
        <w:rPr>
          <w:rFonts w:ascii="Arial" w:hAnsi="Arial" w:cs="Arial"/>
          <w:sz w:val="24"/>
          <w:u w:val="single"/>
        </w:rPr>
        <w:lastRenderedPageBreak/>
        <w:t>4.</w:t>
      </w:r>
      <w:r w:rsidR="00A23E81" w:rsidRPr="00917C3B">
        <w:rPr>
          <w:rFonts w:ascii="Arial" w:hAnsi="Arial" w:cs="Arial"/>
          <w:sz w:val="24"/>
          <w:u w:val="single"/>
        </w:rPr>
        <w:tab/>
        <w:t>MANAGEMENT AND ADMINISTRATION</w:t>
      </w:r>
    </w:p>
    <w:tbl>
      <w:tblPr>
        <w:tblW w:w="0" w:type="auto"/>
        <w:tblInd w:w="828" w:type="dxa"/>
        <w:tblLayout w:type="fixed"/>
        <w:tblLook w:val="0000" w:firstRow="0" w:lastRow="0" w:firstColumn="0" w:lastColumn="0" w:noHBand="0" w:noVBand="0"/>
      </w:tblPr>
      <w:tblGrid>
        <w:gridCol w:w="810"/>
        <w:gridCol w:w="7606"/>
      </w:tblGrid>
      <w:tr w:rsidR="00A23E81" w:rsidRPr="00CE6C29">
        <w:tc>
          <w:tcPr>
            <w:tcW w:w="810"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(1)</w:t>
            </w:r>
          </w:p>
        </w:tc>
        <w:tc>
          <w:tcPr>
            <w:tcW w:w="7606"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The Commissioner shall be responsible for the management and administration of the scheme and shall make all payments on behalf of the Territory under the scheme.</w:t>
            </w:r>
          </w:p>
        </w:tc>
      </w:tr>
      <w:tr w:rsidR="00A23E81" w:rsidRPr="00CE6C29">
        <w:tc>
          <w:tcPr>
            <w:tcW w:w="810"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(2)</w:t>
            </w:r>
          </w:p>
        </w:tc>
        <w:tc>
          <w:tcPr>
            <w:tcW w:w="7606"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Subject to guidelines as determined by the Treasurer from time to time, the scheme shall be administered and managed using the personnel and facilities of the Northern Territory Treasury and the cost of administering the scheme shall be borne by the Territory.</w:t>
            </w:r>
          </w:p>
        </w:tc>
      </w:tr>
      <w:tr w:rsidR="00A23E81" w:rsidRPr="00CE6C29">
        <w:tc>
          <w:tcPr>
            <w:tcW w:w="810" w:type="dxa"/>
          </w:tcPr>
          <w:p w:rsidR="00A23E81" w:rsidRPr="00CE6C29" w:rsidRDefault="00C84E7D">
            <w:pPr>
              <w:tabs>
                <w:tab w:val="left" w:pos="2520"/>
              </w:tabs>
              <w:spacing w:before="120" w:after="120"/>
              <w:jc w:val="both"/>
              <w:rPr>
                <w:rFonts w:ascii="Arial" w:hAnsi="Arial" w:cs="Arial"/>
                <w:sz w:val="24"/>
              </w:rPr>
            </w:pPr>
            <w:r w:rsidRPr="00CE6C29">
              <w:rPr>
                <w:rFonts w:ascii="Arial" w:hAnsi="Arial" w:cs="Arial"/>
                <w:sz w:val="24"/>
              </w:rPr>
              <w:t xml:space="preserve"> </w:t>
            </w:r>
            <w:r w:rsidR="00A23E81" w:rsidRPr="00CE6C29">
              <w:rPr>
                <w:rFonts w:ascii="Arial" w:hAnsi="Arial" w:cs="Arial"/>
                <w:sz w:val="24"/>
              </w:rPr>
              <w:t>(3)</w:t>
            </w:r>
          </w:p>
        </w:tc>
        <w:tc>
          <w:tcPr>
            <w:tcW w:w="7606"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The Commissioner shall have the power to retain on behalf of the Territory the services of professional advisers and managers, whether persons, firms or companies, in any matter relating to the management or administration of the scheme.</w:t>
            </w:r>
          </w:p>
        </w:tc>
      </w:tr>
    </w:tbl>
    <w:p w:rsidR="00A23E81" w:rsidRPr="00917C3B" w:rsidRDefault="00A23E81" w:rsidP="00917C3B">
      <w:pPr>
        <w:spacing w:before="240" w:after="120"/>
        <w:ind w:left="709" w:hanging="709"/>
        <w:jc w:val="both"/>
        <w:outlineLvl w:val="0"/>
        <w:rPr>
          <w:rFonts w:ascii="Arial" w:hAnsi="Arial" w:cs="Arial"/>
          <w:sz w:val="24"/>
          <w:u w:val="single"/>
        </w:rPr>
      </w:pPr>
      <w:r w:rsidRPr="00917C3B">
        <w:rPr>
          <w:rFonts w:ascii="Arial" w:hAnsi="Arial" w:cs="Arial"/>
          <w:sz w:val="24"/>
          <w:u w:val="single"/>
        </w:rPr>
        <w:t>4A.</w:t>
      </w:r>
      <w:r w:rsidRPr="00917C3B">
        <w:rPr>
          <w:rFonts w:ascii="Arial" w:hAnsi="Arial" w:cs="Arial"/>
          <w:sz w:val="24"/>
          <w:u w:val="single"/>
        </w:rPr>
        <w:tab/>
        <w:t>SCHEME TO COMPLY WITH SUPERANNUATION SURCHARGE LAWS AND AGREEMENTS WITH COMMONWEALTH</w:t>
      </w:r>
    </w:p>
    <w:tbl>
      <w:tblPr>
        <w:tblW w:w="0" w:type="auto"/>
        <w:tblInd w:w="828" w:type="dxa"/>
        <w:tblLayout w:type="fixed"/>
        <w:tblLook w:val="0000" w:firstRow="0" w:lastRow="0" w:firstColumn="0" w:lastColumn="0" w:noHBand="0" w:noVBand="0"/>
      </w:tblPr>
      <w:tblGrid>
        <w:gridCol w:w="810"/>
        <w:gridCol w:w="7606"/>
      </w:tblGrid>
      <w:tr w:rsidR="00A23E81" w:rsidRPr="00CE6C29">
        <w:tc>
          <w:tcPr>
            <w:tcW w:w="810"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(1)</w:t>
            </w:r>
          </w:p>
        </w:tc>
        <w:tc>
          <w:tcPr>
            <w:tcW w:w="7606" w:type="dxa"/>
          </w:tcPr>
          <w:p w:rsidR="00A23E81" w:rsidRPr="00CE6C29" w:rsidRDefault="00A23E81" w:rsidP="00453C55">
            <w:pPr>
              <w:tabs>
                <w:tab w:val="left" w:pos="2520"/>
              </w:tabs>
              <w:spacing w:before="120" w:after="120"/>
              <w:ind w:left="205" w:hanging="205"/>
              <w:jc w:val="both"/>
              <w:rPr>
                <w:rFonts w:ascii="Arial" w:hAnsi="Arial" w:cs="Arial"/>
                <w:sz w:val="24"/>
              </w:rPr>
            </w:pPr>
            <w:r w:rsidRPr="00CE6C29">
              <w:rPr>
                <w:rFonts w:ascii="Arial" w:hAnsi="Arial" w:cs="Arial"/>
                <w:sz w:val="24"/>
              </w:rPr>
              <w:t>The scheme is to be administered in accordance with -</w:t>
            </w:r>
          </w:p>
        </w:tc>
      </w:tr>
      <w:tr w:rsidR="00A23E81" w:rsidRPr="00CE6C29">
        <w:tc>
          <w:tcPr>
            <w:tcW w:w="810" w:type="dxa"/>
          </w:tcPr>
          <w:p w:rsidR="00A23E81" w:rsidRPr="00CE6C29" w:rsidRDefault="00A23E81">
            <w:pPr>
              <w:tabs>
                <w:tab w:val="left" w:pos="2520"/>
              </w:tabs>
              <w:spacing w:before="120" w:after="120"/>
              <w:jc w:val="both"/>
              <w:rPr>
                <w:rFonts w:ascii="Arial" w:hAnsi="Arial" w:cs="Arial"/>
                <w:sz w:val="24"/>
              </w:rPr>
            </w:pPr>
          </w:p>
        </w:tc>
        <w:tc>
          <w:tcPr>
            <w:tcW w:w="7606" w:type="dxa"/>
          </w:tcPr>
          <w:p w:rsidR="00A23E81" w:rsidRPr="00CE6C29" w:rsidRDefault="00A23E81" w:rsidP="00063885">
            <w:pPr>
              <w:tabs>
                <w:tab w:val="left" w:pos="2520"/>
              </w:tabs>
              <w:spacing w:before="120" w:after="120"/>
              <w:ind w:left="630" w:hanging="630"/>
              <w:jc w:val="both"/>
              <w:rPr>
                <w:rFonts w:ascii="Arial" w:hAnsi="Arial" w:cs="Arial"/>
                <w:sz w:val="24"/>
              </w:rPr>
            </w:pPr>
            <w:r w:rsidRPr="00CE6C29">
              <w:rPr>
                <w:rFonts w:ascii="Arial" w:hAnsi="Arial" w:cs="Arial"/>
                <w:sz w:val="24"/>
              </w:rPr>
              <w:t>(a)</w:t>
            </w:r>
            <w:r w:rsidR="00453C55" w:rsidRPr="00CE6C29">
              <w:rPr>
                <w:rFonts w:ascii="Arial" w:hAnsi="Arial" w:cs="Arial"/>
                <w:sz w:val="24"/>
              </w:rPr>
              <w:tab/>
            </w:r>
            <w:r w:rsidRPr="00CE6C29">
              <w:rPr>
                <w:rFonts w:ascii="Arial" w:hAnsi="Arial" w:cs="Arial"/>
                <w:sz w:val="24"/>
              </w:rPr>
              <w:t>the Surcharge Act a</w:t>
            </w:r>
            <w:r w:rsidR="00063885">
              <w:rPr>
                <w:rFonts w:ascii="Arial" w:hAnsi="Arial" w:cs="Arial"/>
                <w:sz w:val="24"/>
              </w:rPr>
              <w:t xml:space="preserve">nd the Surcharge Collection </w:t>
            </w:r>
            <w:r w:rsidRPr="00CE6C29">
              <w:rPr>
                <w:rFonts w:ascii="Arial" w:hAnsi="Arial" w:cs="Arial"/>
                <w:sz w:val="24"/>
              </w:rPr>
              <w:t>Act; and</w:t>
            </w:r>
          </w:p>
        </w:tc>
      </w:tr>
      <w:tr w:rsidR="00A23E81" w:rsidRPr="00CE6C29">
        <w:tc>
          <w:tcPr>
            <w:tcW w:w="810" w:type="dxa"/>
          </w:tcPr>
          <w:p w:rsidR="00A23E81" w:rsidRPr="00CE6C29" w:rsidRDefault="00A23E81">
            <w:pPr>
              <w:tabs>
                <w:tab w:val="left" w:pos="2520"/>
              </w:tabs>
              <w:spacing w:before="120" w:after="120"/>
              <w:jc w:val="both"/>
              <w:rPr>
                <w:rFonts w:ascii="Arial" w:hAnsi="Arial" w:cs="Arial"/>
                <w:sz w:val="24"/>
              </w:rPr>
            </w:pPr>
          </w:p>
        </w:tc>
        <w:tc>
          <w:tcPr>
            <w:tcW w:w="7606" w:type="dxa"/>
          </w:tcPr>
          <w:p w:rsidR="00A23E81" w:rsidRPr="00CE6C29" w:rsidRDefault="00A23E81" w:rsidP="00063885">
            <w:pPr>
              <w:tabs>
                <w:tab w:val="left" w:pos="2520"/>
              </w:tabs>
              <w:spacing w:before="120" w:after="120"/>
              <w:ind w:left="630" w:hanging="630"/>
              <w:jc w:val="both"/>
              <w:rPr>
                <w:rFonts w:ascii="Arial" w:hAnsi="Arial" w:cs="Arial"/>
                <w:sz w:val="24"/>
              </w:rPr>
            </w:pPr>
            <w:r w:rsidRPr="00CE6C29">
              <w:rPr>
                <w:rFonts w:ascii="Arial" w:hAnsi="Arial" w:cs="Arial"/>
                <w:sz w:val="24"/>
              </w:rPr>
              <w:t>(b)</w:t>
            </w:r>
            <w:r w:rsidR="00453C55" w:rsidRPr="00CE6C29">
              <w:rPr>
                <w:rFonts w:ascii="Arial" w:hAnsi="Arial" w:cs="Arial"/>
                <w:sz w:val="24"/>
              </w:rPr>
              <w:tab/>
            </w:r>
            <w:proofErr w:type="gramStart"/>
            <w:r w:rsidRPr="00CE6C29">
              <w:rPr>
                <w:rFonts w:ascii="Arial" w:hAnsi="Arial" w:cs="Arial"/>
                <w:sz w:val="24"/>
              </w:rPr>
              <w:t>a</w:t>
            </w:r>
            <w:proofErr w:type="gramEnd"/>
            <w:r w:rsidRPr="00CE6C29">
              <w:rPr>
                <w:rFonts w:ascii="Arial" w:hAnsi="Arial" w:cs="Arial"/>
                <w:sz w:val="24"/>
              </w:rPr>
              <w:t xml:space="preserve"> written agreement entered into by the Territory and the Commonwealth relating to exempt public sector superannuation schemes within the meaning of section 10 of the </w:t>
            </w:r>
            <w:r w:rsidRPr="00B32476">
              <w:rPr>
                <w:rFonts w:ascii="Arial" w:hAnsi="Arial" w:cs="Arial"/>
                <w:i/>
                <w:sz w:val="24"/>
              </w:rPr>
              <w:t>Superannuation Industry (Supervision) Act 1993</w:t>
            </w:r>
            <w:r w:rsidRPr="00CE6C29">
              <w:rPr>
                <w:rFonts w:ascii="Arial" w:hAnsi="Arial" w:cs="Arial"/>
                <w:sz w:val="24"/>
              </w:rPr>
              <w:t xml:space="preserve"> of the Commonwealth.</w:t>
            </w:r>
          </w:p>
        </w:tc>
      </w:tr>
      <w:tr w:rsidR="00A23E81" w:rsidRPr="00CE6C29">
        <w:tc>
          <w:tcPr>
            <w:tcW w:w="810"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(2)</w:t>
            </w:r>
          </w:p>
        </w:tc>
        <w:tc>
          <w:tcPr>
            <w:tcW w:w="7606"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If a provision of this Scheme is inconsistent with a provision of the Surcharge Act or the Surcharge Collection Act, the provision of this Scheme is to be taken to have been complied with if the provision of the Surcharge Act or the Surcharge Collection Act, as the case may be, has been complied with.</w:t>
            </w:r>
          </w:p>
        </w:tc>
      </w:tr>
    </w:tbl>
    <w:p w:rsidR="00A23E81" w:rsidRPr="00917C3B" w:rsidRDefault="00A23E81" w:rsidP="00917C3B">
      <w:pPr>
        <w:spacing w:before="240" w:after="120"/>
        <w:ind w:left="709" w:hanging="709"/>
        <w:jc w:val="both"/>
        <w:outlineLvl w:val="0"/>
        <w:rPr>
          <w:rFonts w:ascii="Arial" w:hAnsi="Arial" w:cs="Arial"/>
          <w:sz w:val="24"/>
          <w:u w:val="single"/>
        </w:rPr>
      </w:pPr>
      <w:r w:rsidRPr="00917C3B">
        <w:rPr>
          <w:rFonts w:ascii="Arial" w:hAnsi="Arial" w:cs="Arial"/>
          <w:sz w:val="24"/>
          <w:u w:val="single"/>
        </w:rPr>
        <w:t>4B.</w:t>
      </w:r>
      <w:r w:rsidRPr="00917C3B">
        <w:rPr>
          <w:rFonts w:ascii="Arial" w:hAnsi="Arial" w:cs="Arial"/>
          <w:sz w:val="24"/>
          <w:u w:val="single"/>
        </w:rPr>
        <w:tab/>
      </w:r>
      <w:r w:rsidRPr="00CE6C29">
        <w:rPr>
          <w:rFonts w:ascii="Arial" w:hAnsi="Arial" w:cs="Arial"/>
          <w:sz w:val="24"/>
          <w:u w:val="single"/>
        </w:rPr>
        <w:t>SURCHARGE DEBT ACCOUNTS</w:t>
      </w:r>
    </w:p>
    <w:tbl>
      <w:tblPr>
        <w:tblW w:w="0" w:type="auto"/>
        <w:tblInd w:w="828" w:type="dxa"/>
        <w:tblLayout w:type="fixed"/>
        <w:tblLook w:val="0000" w:firstRow="0" w:lastRow="0" w:firstColumn="0" w:lastColumn="0" w:noHBand="0" w:noVBand="0"/>
      </w:tblPr>
      <w:tblGrid>
        <w:gridCol w:w="810"/>
        <w:gridCol w:w="7606"/>
      </w:tblGrid>
      <w:tr w:rsidR="00A23E81" w:rsidRPr="00CE6C29">
        <w:tc>
          <w:tcPr>
            <w:tcW w:w="810"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(1)</w:t>
            </w:r>
          </w:p>
        </w:tc>
        <w:tc>
          <w:tcPr>
            <w:tcW w:w="7606"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The Commissioner must establish and maintain for the purposes of section 16 of the Surcharge Collection Act a surcharge debt account within the accounts of the Scheme for each eligible employee in relation to whom superannuation contributions surcharge is paid or payable by the Commissioner.</w:t>
            </w:r>
          </w:p>
        </w:tc>
      </w:tr>
      <w:tr w:rsidR="00A23E81" w:rsidRPr="00CE6C29">
        <w:tc>
          <w:tcPr>
            <w:tcW w:w="810" w:type="dxa"/>
          </w:tcPr>
          <w:p w:rsidR="00A23E81" w:rsidRPr="00CE6C29" w:rsidRDefault="00A23E81" w:rsidP="00C84E7D">
            <w:pPr>
              <w:tabs>
                <w:tab w:val="left" w:pos="2520"/>
              </w:tabs>
              <w:spacing w:before="120" w:after="60"/>
              <w:jc w:val="both"/>
              <w:rPr>
                <w:rFonts w:ascii="Arial" w:hAnsi="Arial" w:cs="Arial"/>
                <w:sz w:val="24"/>
              </w:rPr>
            </w:pPr>
            <w:r w:rsidRPr="00CE6C29">
              <w:rPr>
                <w:rFonts w:ascii="Arial" w:hAnsi="Arial" w:cs="Arial"/>
                <w:sz w:val="24"/>
              </w:rPr>
              <w:t>(2)</w:t>
            </w:r>
          </w:p>
        </w:tc>
        <w:tc>
          <w:tcPr>
            <w:tcW w:w="7606" w:type="dxa"/>
          </w:tcPr>
          <w:p w:rsidR="00A23E81" w:rsidRPr="00CE6C29" w:rsidRDefault="00A23E81" w:rsidP="00C84E7D">
            <w:pPr>
              <w:tabs>
                <w:tab w:val="left" w:pos="2520"/>
              </w:tabs>
              <w:spacing w:before="120" w:after="60"/>
              <w:jc w:val="both"/>
              <w:rPr>
                <w:rFonts w:ascii="Arial" w:hAnsi="Arial" w:cs="Arial"/>
                <w:sz w:val="24"/>
              </w:rPr>
            </w:pPr>
            <w:r w:rsidRPr="00CE6C29">
              <w:rPr>
                <w:rFonts w:ascii="Arial" w:hAnsi="Arial" w:cs="Arial"/>
                <w:sz w:val="24"/>
              </w:rPr>
              <w:t xml:space="preserve">The Commissioner must debit to the surcharge debt account of an eligible employee - </w:t>
            </w:r>
          </w:p>
        </w:tc>
      </w:tr>
      <w:tr w:rsidR="00A23E81" w:rsidRPr="00CE6C29">
        <w:tc>
          <w:tcPr>
            <w:tcW w:w="810" w:type="dxa"/>
          </w:tcPr>
          <w:p w:rsidR="00A23E81" w:rsidRPr="00CE6C29" w:rsidRDefault="00A23E81" w:rsidP="00C84E7D">
            <w:pPr>
              <w:tabs>
                <w:tab w:val="left" w:pos="2520"/>
              </w:tabs>
              <w:spacing w:before="60" w:after="60"/>
              <w:jc w:val="both"/>
              <w:rPr>
                <w:rFonts w:ascii="Arial" w:hAnsi="Arial" w:cs="Arial"/>
                <w:sz w:val="24"/>
              </w:rPr>
            </w:pPr>
          </w:p>
        </w:tc>
        <w:tc>
          <w:tcPr>
            <w:tcW w:w="7606" w:type="dxa"/>
          </w:tcPr>
          <w:p w:rsidR="00A23E81" w:rsidRPr="00CE6C29" w:rsidRDefault="00A23E81" w:rsidP="00C84E7D">
            <w:pPr>
              <w:tabs>
                <w:tab w:val="left" w:pos="2520"/>
              </w:tabs>
              <w:spacing w:before="60" w:after="60"/>
              <w:ind w:left="630" w:hanging="630"/>
              <w:jc w:val="both"/>
              <w:rPr>
                <w:rFonts w:ascii="Arial" w:hAnsi="Arial" w:cs="Arial"/>
                <w:sz w:val="24"/>
              </w:rPr>
            </w:pPr>
            <w:r w:rsidRPr="00CE6C29">
              <w:rPr>
                <w:rFonts w:ascii="Arial" w:hAnsi="Arial" w:cs="Arial"/>
                <w:sz w:val="24"/>
              </w:rPr>
              <w:t>(a)</w:t>
            </w:r>
            <w:r w:rsidR="00063885" w:rsidRPr="00CE6C29">
              <w:rPr>
                <w:rFonts w:ascii="Arial" w:hAnsi="Arial" w:cs="Arial"/>
                <w:sz w:val="24"/>
              </w:rPr>
              <w:tab/>
            </w:r>
            <w:r w:rsidRPr="00CE6C29">
              <w:rPr>
                <w:rFonts w:ascii="Arial" w:hAnsi="Arial" w:cs="Arial"/>
                <w:sz w:val="24"/>
              </w:rPr>
              <w:t>superannuation contributions surcharge paid or payable by the Commissioner in respect of the eligible employee; and</w:t>
            </w:r>
          </w:p>
        </w:tc>
      </w:tr>
      <w:tr w:rsidR="00A23E81" w:rsidRPr="00CE6C29">
        <w:tc>
          <w:tcPr>
            <w:tcW w:w="810" w:type="dxa"/>
          </w:tcPr>
          <w:p w:rsidR="00A23E81" w:rsidRPr="00CE6C29" w:rsidRDefault="00A23E81" w:rsidP="00C84E7D">
            <w:pPr>
              <w:tabs>
                <w:tab w:val="left" w:pos="2520"/>
              </w:tabs>
              <w:spacing w:before="60" w:after="60"/>
              <w:jc w:val="both"/>
              <w:rPr>
                <w:rFonts w:ascii="Arial" w:hAnsi="Arial" w:cs="Arial"/>
                <w:sz w:val="24"/>
              </w:rPr>
            </w:pPr>
          </w:p>
        </w:tc>
        <w:tc>
          <w:tcPr>
            <w:tcW w:w="7606" w:type="dxa"/>
          </w:tcPr>
          <w:p w:rsidR="00A23E81" w:rsidRPr="00CE6C29" w:rsidRDefault="00A23E81" w:rsidP="00C84E7D">
            <w:pPr>
              <w:tabs>
                <w:tab w:val="left" w:pos="2520"/>
              </w:tabs>
              <w:spacing w:before="60" w:after="60"/>
              <w:ind w:left="630" w:hanging="630"/>
              <w:jc w:val="both"/>
              <w:rPr>
                <w:rFonts w:ascii="Arial" w:hAnsi="Arial" w:cs="Arial"/>
                <w:sz w:val="24"/>
              </w:rPr>
            </w:pPr>
            <w:r w:rsidRPr="00CE6C29">
              <w:rPr>
                <w:rFonts w:ascii="Arial" w:hAnsi="Arial" w:cs="Arial"/>
                <w:sz w:val="24"/>
              </w:rPr>
              <w:t>(b)</w:t>
            </w:r>
            <w:r w:rsidR="00063885" w:rsidRPr="00CE6C29">
              <w:rPr>
                <w:rFonts w:ascii="Arial" w:hAnsi="Arial" w:cs="Arial"/>
                <w:sz w:val="24"/>
              </w:rPr>
              <w:tab/>
            </w:r>
            <w:proofErr w:type="gramStart"/>
            <w:r w:rsidRPr="00CE6C29">
              <w:rPr>
                <w:rFonts w:ascii="Arial" w:hAnsi="Arial" w:cs="Arial"/>
                <w:sz w:val="24"/>
              </w:rPr>
              <w:t>interest</w:t>
            </w:r>
            <w:proofErr w:type="gramEnd"/>
            <w:r w:rsidRPr="00CE6C29">
              <w:rPr>
                <w:rFonts w:ascii="Arial" w:hAnsi="Arial" w:cs="Arial"/>
                <w:sz w:val="24"/>
              </w:rPr>
              <w:t xml:space="preserve"> paid or payable under the Surcharge Collection Act on the amount by which the account is in debit.</w:t>
            </w:r>
          </w:p>
        </w:tc>
      </w:tr>
      <w:tr w:rsidR="00A23E81" w:rsidRPr="00CE6C29">
        <w:tc>
          <w:tcPr>
            <w:tcW w:w="810"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(3)</w:t>
            </w:r>
          </w:p>
        </w:tc>
        <w:tc>
          <w:tcPr>
            <w:tcW w:w="7606"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The Commissioner must credit to the surcharge debt account of an eligible employee an amount paid under clause 4C by the eligible employee.</w:t>
            </w:r>
          </w:p>
        </w:tc>
      </w:tr>
    </w:tbl>
    <w:p w:rsidR="00A23E81" w:rsidRPr="00917C3B" w:rsidRDefault="00A23E81" w:rsidP="00917C3B">
      <w:pPr>
        <w:spacing w:before="240" w:after="120"/>
        <w:ind w:left="709" w:hanging="709"/>
        <w:jc w:val="both"/>
        <w:outlineLvl w:val="0"/>
        <w:rPr>
          <w:rFonts w:ascii="Arial" w:hAnsi="Arial" w:cs="Arial"/>
          <w:sz w:val="24"/>
          <w:u w:val="single"/>
        </w:rPr>
      </w:pPr>
      <w:r w:rsidRPr="00917C3B">
        <w:rPr>
          <w:rFonts w:ascii="Arial" w:hAnsi="Arial" w:cs="Arial"/>
          <w:sz w:val="24"/>
          <w:u w:val="single"/>
        </w:rPr>
        <w:lastRenderedPageBreak/>
        <w:t>4C.</w:t>
      </w:r>
      <w:r w:rsidRPr="00917C3B">
        <w:rPr>
          <w:rFonts w:ascii="Arial" w:hAnsi="Arial" w:cs="Arial"/>
          <w:sz w:val="24"/>
          <w:u w:val="single"/>
        </w:rPr>
        <w:tab/>
      </w:r>
      <w:r w:rsidRPr="00CE6C29">
        <w:rPr>
          <w:rFonts w:ascii="Arial" w:hAnsi="Arial" w:cs="Arial"/>
          <w:sz w:val="24"/>
          <w:u w:val="single"/>
        </w:rPr>
        <w:t>ADVANCE PAYMENTS TO REDUCE SUPERANNUATION CONTRIBUTIONS SURCHARGE</w:t>
      </w:r>
    </w:p>
    <w:tbl>
      <w:tblPr>
        <w:tblW w:w="0" w:type="auto"/>
        <w:tblInd w:w="828" w:type="dxa"/>
        <w:tblLayout w:type="fixed"/>
        <w:tblLook w:val="0000" w:firstRow="0" w:lastRow="0" w:firstColumn="0" w:lastColumn="0" w:noHBand="0" w:noVBand="0"/>
      </w:tblPr>
      <w:tblGrid>
        <w:gridCol w:w="810"/>
        <w:gridCol w:w="7606"/>
      </w:tblGrid>
      <w:tr w:rsidR="00A23E81" w:rsidRPr="00CE6C29">
        <w:tc>
          <w:tcPr>
            <w:tcW w:w="810"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(1)</w:t>
            </w:r>
          </w:p>
        </w:tc>
        <w:tc>
          <w:tcPr>
            <w:tcW w:w="7606"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An eligible employee may, on lodging an election form with the Commissioner, pay an amount to the Scheme for the purpose of reducing the amount by which his or her surcharge debt account is in debit.</w:t>
            </w:r>
          </w:p>
        </w:tc>
      </w:tr>
      <w:tr w:rsidR="00A23E81" w:rsidRPr="00CE6C29">
        <w:tc>
          <w:tcPr>
            <w:tcW w:w="810"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(2)</w:t>
            </w:r>
          </w:p>
        </w:tc>
        <w:tc>
          <w:tcPr>
            <w:tcW w:w="7606"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 xml:space="preserve">A payment under this clause may be made on a periodic or single payment basis. </w:t>
            </w:r>
          </w:p>
        </w:tc>
      </w:tr>
      <w:tr w:rsidR="00A23E81" w:rsidRPr="00CE6C29">
        <w:tc>
          <w:tcPr>
            <w:tcW w:w="810"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(3)</w:t>
            </w:r>
          </w:p>
        </w:tc>
        <w:tc>
          <w:tcPr>
            <w:tcW w:w="7606"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An election form lodged under subclause (2) is to be in the form approved by the Commissioner and is to specify the amount to be paid and the manner of payment.</w:t>
            </w:r>
          </w:p>
        </w:tc>
      </w:tr>
      <w:tr w:rsidR="007F0BDF" w:rsidRPr="00CE6C29" w:rsidTr="00D636B6">
        <w:tc>
          <w:tcPr>
            <w:tcW w:w="810" w:type="dxa"/>
          </w:tcPr>
          <w:p w:rsidR="007F0BDF" w:rsidRPr="00CE6C29" w:rsidRDefault="007F0BDF" w:rsidP="00D636B6">
            <w:pPr>
              <w:tabs>
                <w:tab w:val="left" w:pos="2520"/>
              </w:tabs>
              <w:spacing w:before="120" w:after="120"/>
              <w:jc w:val="both"/>
              <w:rPr>
                <w:rFonts w:ascii="Arial" w:hAnsi="Arial" w:cs="Arial"/>
                <w:sz w:val="24"/>
              </w:rPr>
            </w:pPr>
            <w:r w:rsidRPr="00CE6C29">
              <w:rPr>
                <w:rFonts w:ascii="Arial" w:hAnsi="Arial" w:cs="Arial"/>
                <w:sz w:val="24"/>
              </w:rPr>
              <w:t>(4)</w:t>
            </w:r>
          </w:p>
        </w:tc>
        <w:tc>
          <w:tcPr>
            <w:tcW w:w="7606" w:type="dxa"/>
          </w:tcPr>
          <w:p w:rsidR="007F0BDF" w:rsidRPr="00CE6C29" w:rsidRDefault="007F0BDF" w:rsidP="00D636B6">
            <w:pPr>
              <w:tabs>
                <w:tab w:val="left" w:pos="2520"/>
              </w:tabs>
              <w:spacing w:before="120" w:after="120"/>
              <w:jc w:val="both"/>
              <w:rPr>
                <w:rFonts w:ascii="Arial" w:hAnsi="Arial" w:cs="Arial"/>
                <w:sz w:val="24"/>
              </w:rPr>
            </w:pPr>
            <w:r w:rsidRPr="00CE6C29">
              <w:rPr>
                <w:rFonts w:ascii="Arial" w:hAnsi="Arial" w:cs="Arial"/>
                <w:sz w:val="24"/>
              </w:rPr>
              <w:t xml:space="preserve">An eligible employee may, on lodging with the Commissioner an election form in the form approved by the Commissioner - </w:t>
            </w:r>
          </w:p>
        </w:tc>
      </w:tr>
      <w:tr w:rsidR="00A23E81" w:rsidRPr="00CE6C29">
        <w:tc>
          <w:tcPr>
            <w:tcW w:w="810" w:type="dxa"/>
          </w:tcPr>
          <w:p w:rsidR="00A23E81" w:rsidRPr="00CE6C29" w:rsidRDefault="00A23E81" w:rsidP="00C84E7D">
            <w:pPr>
              <w:tabs>
                <w:tab w:val="left" w:pos="2520"/>
              </w:tabs>
              <w:spacing w:before="60" w:after="60"/>
              <w:jc w:val="both"/>
              <w:rPr>
                <w:rFonts w:ascii="Arial" w:hAnsi="Arial" w:cs="Arial"/>
                <w:sz w:val="24"/>
              </w:rPr>
            </w:pPr>
          </w:p>
        </w:tc>
        <w:tc>
          <w:tcPr>
            <w:tcW w:w="7606" w:type="dxa"/>
          </w:tcPr>
          <w:p w:rsidR="00A23E81" w:rsidRDefault="007F0BDF" w:rsidP="00C84E7D">
            <w:pPr>
              <w:numPr>
                <w:ilvl w:val="0"/>
                <w:numId w:val="7"/>
              </w:numPr>
              <w:spacing w:before="60" w:after="60"/>
              <w:ind w:hanging="798"/>
              <w:jc w:val="both"/>
              <w:rPr>
                <w:rFonts w:ascii="Arial" w:hAnsi="Arial" w:cs="Arial"/>
                <w:sz w:val="24"/>
              </w:rPr>
            </w:pPr>
            <w:r>
              <w:rPr>
                <w:rFonts w:ascii="Arial" w:hAnsi="Arial" w:cs="Arial"/>
                <w:sz w:val="24"/>
              </w:rPr>
              <w:t>vary in accordance with the form the amount or manner of payment of periodic payments; or</w:t>
            </w:r>
          </w:p>
          <w:p w:rsidR="007F0BDF" w:rsidRPr="00CE6C29" w:rsidRDefault="007F0BDF" w:rsidP="00C84E7D">
            <w:pPr>
              <w:numPr>
                <w:ilvl w:val="0"/>
                <w:numId w:val="7"/>
              </w:numPr>
              <w:spacing w:before="60" w:after="60"/>
              <w:ind w:hanging="798"/>
              <w:jc w:val="both"/>
              <w:rPr>
                <w:rFonts w:ascii="Arial" w:hAnsi="Arial" w:cs="Arial"/>
                <w:sz w:val="24"/>
              </w:rPr>
            </w:pPr>
            <w:proofErr w:type="gramStart"/>
            <w:r>
              <w:rPr>
                <w:rFonts w:ascii="Arial" w:hAnsi="Arial" w:cs="Arial"/>
                <w:sz w:val="24"/>
              </w:rPr>
              <w:t>revoke</w:t>
            </w:r>
            <w:proofErr w:type="gramEnd"/>
            <w:r>
              <w:rPr>
                <w:rFonts w:ascii="Arial" w:hAnsi="Arial" w:cs="Arial"/>
                <w:sz w:val="24"/>
              </w:rPr>
              <w:t xml:space="preserve"> an election under this clause.</w:t>
            </w:r>
          </w:p>
        </w:tc>
      </w:tr>
    </w:tbl>
    <w:p w:rsidR="00A23E81" w:rsidRPr="00917C3B" w:rsidRDefault="00A23E81" w:rsidP="00917C3B">
      <w:pPr>
        <w:spacing w:before="240" w:after="120"/>
        <w:ind w:left="709" w:hanging="709"/>
        <w:jc w:val="both"/>
        <w:outlineLvl w:val="0"/>
        <w:rPr>
          <w:rFonts w:ascii="Arial" w:hAnsi="Arial" w:cs="Arial"/>
          <w:sz w:val="24"/>
          <w:u w:val="single"/>
        </w:rPr>
      </w:pPr>
      <w:r w:rsidRPr="00917C3B">
        <w:rPr>
          <w:rFonts w:ascii="Arial" w:hAnsi="Arial" w:cs="Arial"/>
          <w:sz w:val="24"/>
          <w:u w:val="single"/>
        </w:rPr>
        <w:t>5.</w:t>
      </w:r>
      <w:r w:rsidRPr="00917C3B">
        <w:rPr>
          <w:rFonts w:ascii="Arial" w:hAnsi="Arial" w:cs="Arial"/>
          <w:sz w:val="24"/>
          <w:u w:val="single"/>
        </w:rPr>
        <w:tab/>
      </w:r>
      <w:r w:rsidRPr="00CE6C29">
        <w:rPr>
          <w:rFonts w:ascii="Arial" w:hAnsi="Arial" w:cs="Arial"/>
          <w:sz w:val="24"/>
          <w:u w:val="single"/>
        </w:rPr>
        <w:t>PAYMENTS</w:t>
      </w:r>
    </w:p>
    <w:p w:rsidR="00A23E81" w:rsidRPr="00CE6C29" w:rsidRDefault="00A23E81" w:rsidP="006D0B85">
      <w:pPr>
        <w:spacing w:before="120"/>
        <w:ind w:left="720"/>
        <w:jc w:val="both"/>
        <w:rPr>
          <w:rFonts w:ascii="Arial" w:hAnsi="Arial" w:cs="Arial"/>
          <w:sz w:val="24"/>
        </w:rPr>
      </w:pPr>
      <w:r w:rsidRPr="00CE6C29">
        <w:rPr>
          <w:rFonts w:ascii="Arial" w:hAnsi="Arial" w:cs="Arial"/>
          <w:sz w:val="24"/>
        </w:rPr>
        <w:t xml:space="preserve">Payments made from time by the Territory under this scheme shall be from monies made available from the </w:t>
      </w:r>
      <w:r w:rsidR="00547F12">
        <w:rPr>
          <w:rFonts w:ascii="Arial" w:hAnsi="Arial" w:cs="Arial"/>
          <w:sz w:val="24"/>
        </w:rPr>
        <w:t>Central Holding Authority</w:t>
      </w:r>
      <w:r w:rsidRPr="00CE6C29">
        <w:rPr>
          <w:rFonts w:ascii="Arial" w:hAnsi="Arial" w:cs="Arial"/>
          <w:sz w:val="24"/>
        </w:rPr>
        <w:t xml:space="preserve"> by appropriation or from a trust account kept under the </w:t>
      </w:r>
      <w:r w:rsidRPr="00B32476">
        <w:rPr>
          <w:rFonts w:ascii="Arial" w:hAnsi="Arial" w:cs="Arial"/>
          <w:i/>
          <w:sz w:val="24"/>
        </w:rPr>
        <w:t>Financial Management Act</w:t>
      </w:r>
      <w:r w:rsidR="00FC1545" w:rsidRPr="00B32476">
        <w:rPr>
          <w:rFonts w:ascii="Arial" w:hAnsi="Arial" w:cs="Arial"/>
          <w:i/>
          <w:sz w:val="24"/>
        </w:rPr>
        <w:t xml:space="preserve"> 1995</w:t>
      </w:r>
      <w:r w:rsidRPr="00CE6C29">
        <w:rPr>
          <w:rFonts w:ascii="Arial" w:hAnsi="Arial" w:cs="Arial"/>
          <w:sz w:val="24"/>
        </w:rPr>
        <w:t>.</w:t>
      </w:r>
    </w:p>
    <w:p w:rsidR="00A23E81" w:rsidRPr="00917C3B" w:rsidRDefault="00A23E81" w:rsidP="00917C3B">
      <w:pPr>
        <w:spacing w:before="240" w:after="120"/>
        <w:ind w:left="709" w:hanging="709"/>
        <w:jc w:val="both"/>
        <w:outlineLvl w:val="0"/>
        <w:rPr>
          <w:rFonts w:ascii="Arial" w:hAnsi="Arial" w:cs="Arial"/>
          <w:sz w:val="24"/>
          <w:u w:val="single"/>
        </w:rPr>
      </w:pPr>
      <w:r w:rsidRPr="00917C3B">
        <w:rPr>
          <w:rFonts w:ascii="Arial" w:hAnsi="Arial" w:cs="Arial"/>
          <w:sz w:val="24"/>
          <w:u w:val="single"/>
        </w:rPr>
        <w:t>6.</w:t>
      </w:r>
      <w:r w:rsidRPr="00917C3B">
        <w:rPr>
          <w:rFonts w:ascii="Arial" w:hAnsi="Arial" w:cs="Arial"/>
          <w:sz w:val="24"/>
          <w:u w:val="single"/>
        </w:rPr>
        <w:tab/>
      </w:r>
      <w:r w:rsidRPr="00CE6C29">
        <w:rPr>
          <w:rFonts w:ascii="Arial" w:hAnsi="Arial" w:cs="Arial"/>
          <w:sz w:val="24"/>
          <w:u w:val="single"/>
        </w:rPr>
        <w:t>BENEFITS</w:t>
      </w:r>
    </w:p>
    <w:tbl>
      <w:tblPr>
        <w:tblW w:w="8416" w:type="dxa"/>
        <w:tblInd w:w="828" w:type="dxa"/>
        <w:tblLayout w:type="fixed"/>
        <w:tblLook w:val="0000" w:firstRow="0" w:lastRow="0" w:firstColumn="0" w:lastColumn="0" w:noHBand="0" w:noVBand="0"/>
      </w:tblPr>
      <w:tblGrid>
        <w:gridCol w:w="810"/>
        <w:gridCol w:w="7606"/>
      </w:tblGrid>
      <w:tr w:rsidR="00A23E81" w:rsidRPr="00CE6C29" w:rsidTr="00B32476">
        <w:tc>
          <w:tcPr>
            <w:tcW w:w="810"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(1)</w:t>
            </w:r>
          </w:p>
        </w:tc>
        <w:tc>
          <w:tcPr>
            <w:tcW w:w="7606"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The Territory shall pay to an eligible employee a benefit in the following circumstances :</w:t>
            </w:r>
          </w:p>
        </w:tc>
      </w:tr>
      <w:tr w:rsidR="00A23E81" w:rsidRPr="00CE6C29" w:rsidTr="00B32476">
        <w:tc>
          <w:tcPr>
            <w:tcW w:w="810" w:type="dxa"/>
          </w:tcPr>
          <w:p w:rsidR="00A23E81" w:rsidRPr="00CE6C29" w:rsidRDefault="00A23E81">
            <w:pPr>
              <w:tabs>
                <w:tab w:val="left" w:pos="2520"/>
              </w:tabs>
              <w:spacing w:before="120" w:after="120"/>
              <w:rPr>
                <w:rFonts w:ascii="Arial" w:hAnsi="Arial" w:cs="Arial"/>
                <w:sz w:val="24"/>
                <w:u w:val="single"/>
              </w:rPr>
            </w:pPr>
          </w:p>
        </w:tc>
        <w:tc>
          <w:tcPr>
            <w:tcW w:w="7606" w:type="dxa"/>
          </w:tcPr>
          <w:p w:rsidR="00A23E81" w:rsidRPr="00CE6C29" w:rsidRDefault="00A23E81" w:rsidP="00063885">
            <w:pPr>
              <w:tabs>
                <w:tab w:val="left" w:pos="702"/>
                <w:tab w:val="left" w:pos="2520"/>
              </w:tabs>
              <w:spacing w:before="120" w:after="120"/>
              <w:ind w:left="706" w:hanging="706"/>
              <w:jc w:val="both"/>
              <w:rPr>
                <w:rFonts w:ascii="Arial" w:hAnsi="Arial" w:cs="Arial"/>
                <w:sz w:val="24"/>
              </w:rPr>
            </w:pPr>
            <w:r w:rsidRPr="00CE6C29">
              <w:rPr>
                <w:rFonts w:ascii="Arial" w:hAnsi="Arial" w:cs="Arial"/>
                <w:sz w:val="24"/>
              </w:rPr>
              <w:t>(a)</w:t>
            </w:r>
            <w:r w:rsidRPr="00CE6C29">
              <w:rPr>
                <w:rFonts w:ascii="Arial" w:hAnsi="Arial" w:cs="Arial"/>
                <w:sz w:val="24"/>
              </w:rPr>
              <w:tab/>
              <w:t>On an eligible employee attaining the age of 55 years or more and in the opinion of the Commissioner retiring from Gainful Employment.</w:t>
            </w:r>
          </w:p>
        </w:tc>
      </w:tr>
      <w:tr w:rsidR="00A23E81" w:rsidRPr="00CE6C29" w:rsidTr="00B32476">
        <w:tc>
          <w:tcPr>
            <w:tcW w:w="810" w:type="dxa"/>
          </w:tcPr>
          <w:p w:rsidR="00A23E81" w:rsidRPr="00CE6C29" w:rsidRDefault="00A23E81">
            <w:pPr>
              <w:tabs>
                <w:tab w:val="left" w:pos="2520"/>
              </w:tabs>
              <w:spacing w:before="120" w:after="120"/>
              <w:rPr>
                <w:rFonts w:ascii="Arial" w:hAnsi="Arial" w:cs="Arial"/>
                <w:sz w:val="24"/>
                <w:u w:val="single"/>
              </w:rPr>
            </w:pPr>
          </w:p>
        </w:tc>
        <w:tc>
          <w:tcPr>
            <w:tcW w:w="7606" w:type="dxa"/>
          </w:tcPr>
          <w:p w:rsidR="00A23E81" w:rsidRPr="00CE6C29" w:rsidRDefault="00A23E81">
            <w:pPr>
              <w:tabs>
                <w:tab w:val="left" w:pos="702"/>
                <w:tab w:val="left" w:pos="2520"/>
              </w:tabs>
              <w:spacing w:before="120" w:after="120"/>
              <w:ind w:left="706" w:hanging="706"/>
              <w:jc w:val="both"/>
              <w:rPr>
                <w:rFonts w:ascii="Arial" w:hAnsi="Arial" w:cs="Arial"/>
                <w:sz w:val="24"/>
              </w:rPr>
            </w:pPr>
            <w:r w:rsidRPr="00CE6C29">
              <w:rPr>
                <w:rFonts w:ascii="Arial" w:hAnsi="Arial" w:cs="Arial"/>
                <w:sz w:val="24"/>
              </w:rPr>
              <w:t>(b)</w:t>
            </w:r>
            <w:r w:rsidRPr="00CE6C29">
              <w:rPr>
                <w:rFonts w:ascii="Arial" w:hAnsi="Arial" w:cs="Arial"/>
                <w:sz w:val="24"/>
              </w:rPr>
              <w:tab/>
              <w:t>On an eligible employee ceasing to be employed by reason of invalidity.</w:t>
            </w:r>
          </w:p>
        </w:tc>
      </w:tr>
      <w:tr w:rsidR="00A23E81" w:rsidRPr="00CE6C29" w:rsidTr="00B32476">
        <w:tc>
          <w:tcPr>
            <w:tcW w:w="810" w:type="dxa"/>
          </w:tcPr>
          <w:p w:rsidR="00A23E81" w:rsidRPr="00CE6C29" w:rsidRDefault="00A23E81">
            <w:pPr>
              <w:tabs>
                <w:tab w:val="left" w:pos="2520"/>
              </w:tabs>
              <w:spacing w:before="120" w:after="120"/>
              <w:rPr>
                <w:rFonts w:ascii="Arial" w:hAnsi="Arial" w:cs="Arial"/>
                <w:sz w:val="24"/>
                <w:u w:val="single"/>
              </w:rPr>
            </w:pPr>
          </w:p>
        </w:tc>
        <w:tc>
          <w:tcPr>
            <w:tcW w:w="7606" w:type="dxa"/>
          </w:tcPr>
          <w:p w:rsidR="00A23E81" w:rsidRPr="00CE6C29" w:rsidRDefault="00A23E81">
            <w:pPr>
              <w:tabs>
                <w:tab w:val="left" w:pos="702"/>
                <w:tab w:val="left" w:pos="2520"/>
              </w:tabs>
              <w:spacing w:before="120" w:after="120"/>
              <w:ind w:left="706" w:hanging="706"/>
              <w:jc w:val="both"/>
              <w:rPr>
                <w:rFonts w:ascii="Arial" w:hAnsi="Arial" w:cs="Arial"/>
                <w:sz w:val="24"/>
              </w:rPr>
            </w:pPr>
            <w:r w:rsidRPr="00CE6C29">
              <w:rPr>
                <w:rFonts w:ascii="Arial" w:hAnsi="Arial" w:cs="Arial"/>
                <w:sz w:val="24"/>
              </w:rPr>
              <w:t>(c)</w:t>
            </w:r>
            <w:r w:rsidRPr="00CE6C29">
              <w:rPr>
                <w:rFonts w:ascii="Arial" w:hAnsi="Arial" w:cs="Arial"/>
                <w:sz w:val="24"/>
              </w:rPr>
              <w:tab/>
              <w:t>On an eligible employee ceasing to be employed and the benefit being less than the Preservation Limit.</w:t>
            </w:r>
          </w:p>
        </w:tc>
      </w:tr>
      <w:tr w:rsidR="00A23E81" w:rsidRPr="00CE6C29" w:rsidTr="00B32476">
        <w:tc>
          <w:tcPr>
            <w:tcW w:w="810" w:type="dxa"/>
          </w:tcPr>
          <w:p w:rsidR="00A23E81" w:rsidRPr="00CE6C29" w:rsidRDefault="00A23E81">
            <w:pPr>
              <w:tabs>
                <w:tab w:val="left" w:pos="2520"/>
              </w:tabs>
              <w:spacing w:before="120" w:after="120"/>
              <w:jc w:val="both"/>
              <w:rPr>
                <w:rFonts w:ascii="Arial" w:hAnsi="Arial" w:cs="Arial"/>
                <w:sz w:val="24"/>
              </w:rPr>
            </w:pPr>
          </w:p>
        </w:tc>
        <w:tc>
          <w:tcPr>
            <w:tcW w:w="7606" w:type="dxa"/>
          </w:tcPr>
          <w:p w:rsidR="00A23E81" w:rsidRPr="00CE6C29" w:rsidRDefault="00A23E81">
            <w:pPr>
              <w:tabs>
                <w:tab w:val="left" w:pos="702"/>
                <w:tab w:val="left" w:pos="2520"/>
              </w:tabs>
              <w:spacing w:before="120" w:after="120"/>
              <w:ind w:left="706" w:hanging="706"/>
              <w:jc w:val="both"/>
              <w:rPr>
                <w:rFonts w:ascii="Arial" w:hAnsi="Arial" w:cs="Arial"/>
                <w:sz w:val="24"/>
              </w:rPr>
            </w:pPr>
            <w:r w:rsidRPr="00CE6C29">
              <w:rPr>
                <w:rFonts w:ascii="Arial" w:hAnsi="Arial" w:cs="Arial"/>
                <w:sz w:val="24"/>
              </w:rPr>
              <w:t>(d)</w:t>
            </w:r>
            <w:r w:rsidRPr="00CE6C29">
              <w:rPr>
                <w:rFonts w:ascii="Arial" w:hAnsi="Arial" w:cs="Arial"/>
                <w:sz w:val="24"/>
              </w:rPr>
              <w:tab/>
              <w:t>On an eligible employee ceasing to be employed and in such other special or exceptional circumstances as the Commissioner may, in his absolute discretion, determine.</w:t>
            </w:r>
          </w:p>
        </w:tc>
      </w:tr>
      <w:tr w:rsidR="00A23E81" w:rsidRPr="00CE6C29" w:rsidTr="00B32476">
        <w:tc>
          <w:tcPr>
            <w:tcW w:w="810" w:type="dxa"/>
          </w:tcPr>
          <w:p w:rsidR="00A23E81" w:rsidRPr="00CE6C29" w:rsidRDefault="00A23E81">
            <w:pPr>
              <w:tabs>
                <w:tab w:val="left" w:pos="2520"/>
              </w:tabs>
              <w:spacing w:before="120" w:after="120"/>
              <w:rPr>
                <w:rFonts w:ascii="Arial" w:hAnsi="Arial" w:cs="Arial"/>
                <w:sz w:val="24"/>
              </w:rPr>
            </w:pPr>
            <w:r w:rsidRPr="00CE6C29">
              <w:rPr>
                <w:rFonts w:ascii="Arial" w:hAnsi="Arial" w:cs="Arial"/>
                <w:sz w:val="24"/>
              </w:rPr>
              <w:t>(2)</w:t>
            </w:r>
          </w:p>
        </w:tc>
        <w:tc>
          <w:tcPr>
            <w:tcW w:w="7606" w:type="dxa"/>
          </w:tcPr>
          <w:p w:rsidR="00A23E81" w:rsidRPr="00CE6C29" w:rsidRDefault="00A23E81">
            <w:pPr>
              <w:tabs>
                <w:tab w:val="left" w:pos="702"/>
                <w:tab w:val="left" w:pos="2520"/>
              </w:tabs>
              <w:spacing w:before="120" w:after="120"/>
              <w:ind w:left="706" w:hanging="706"/>
              <w:jc w:val="both"/>
              <w:rPr>
                <w:rFonts w:ascii="Arial" w:hAnsi="Arial" w:cs="Arial"/>
                <w:sz w:val="24"/>
              </w:rPr>
            </w:pPr>
            <w:r w:rsidRPr="00CE6C29">
              <w:rPr>
                <w:rFonts w:ascii="Arial" w:hAnsi="Arial" w:cs="Arial"/>
                <w:sz w:val="24"/>
              </w:rPr>
              <w:t>(a)</w:t>
            </w:r>
            <w:r w:rsidRPr="00CE6C29">
              <w:rPr>
                <w:rFonts w:ascii="Arial" w:hAnsi="Arial" w:cs="Arial"/>
                <w:sz w:val="24"/>
              </w:rPr>
              <w:tab/>
              <w:t>On the death of an eligible employee the Territory shall, at the discretion of the Commissioner, pay the benefit either to the personal representatives of the eligible employee on production to the Commissioner of probate of the will or letters of the administration of the estate or to a dependant or dependants of the deceased eligible employee.</w:t>
            </w:r>
          </w:p>
        </w:tc>
      </w:tr>
      <w:tr w:rsidR="00A23E81" w:rsidRPr="00CE6C29" w:rsidTr="00B32476">
        <w:tc>
          <w:tcPr>
            <w:tcW w:w="810" w:type="dxa"/>
          </w:tcPr>
          <w:p w:rsidR="00A23E81" w:rsidRPr="00CE6C29" w:rsidRDefault="00A23E81" w:rsidP="006D0B85">
            <w:pPr>
              <w:tabs>
                <w:tab w:val="left" w:pos="2520"/>
              </w:tabs>
              <w:spacing w:after="120"/>
              <w:rPr>
                <w:rFonts w:ascii="Arial" w:hAnsi="Arial" w:cs="Arial"/>
                <w:sz w:val="24"/>
              </w:rPr>
            </w:pPr>
          </w:p>
        </w:tc>
        <w:tc>
          <w:tcPr>
            <w:tcW w:w="7606" w:type="dxa"/>
          </w:tcPr>
          <w:p w:rsidR="00A23E81" w:rsidRPr="00CE6C29" w:rsidRDefault="00A23E81" w:rsidP="006D0B85">
            <w:pPr>
              <w:tabs>
                <w:tab w:val="left" w:pos="702"/>
                <w:tab w:val="left" w:pos="2520"/>
              </w:tabs>
              <w:spacing w:after="120"/>
              <w:ind w:left="706" w:hanging="706"/>
              <w:jc w:val="both"/>
              <w:rPr>
                <w:rFonts w:ascii="Arial" w:hAnsi="Arial" w:cs="Arial"/>
                <w:sz w:val="24"/>
              </w:rPr>
            </w:pPr>
            <w:r w:rsidRPr="00CE6C29">
              <w:rPr>
                <w:rFonts w:ascii="Arial" w:hAnsi="Arial" w:cs="Arial"/>
                <w:sz w:val="24"/>
              </w:rPr>
              <w:t>(b)</w:t>
            </w:r>
            <w:r w:rsidRPr="00CE6C29">
              <w:rPr>
                <w:rFonts w:ascii="Arial" w:hAnsi="Arial" w:cs="Arial"/>
                <w:sz w:val="24"/>
              </w:rPr>
              <w:tab/>
              <w:t>Where</w:t>
            </w:r>
          </w:p>
        </w:tc>
      </w:tr>
      <w:tr w:rsidR="00A23E81" w:rsidRPr="00CE6C29" w:rsidTr="00B32476">
        <w:tc>
          <w:tcPr>
            <w:tcW w:w="810" w:type="dxa"/>
          </w:tcPr>
          <w:p w:rsidR="00A23E81" w:rsidRPr="00CE6C29" w:rsidRDefault="00A23E81" w:rsidP="00C84E7D">
            <w:pPr>
              <w:tabs>
                <w:tab w:val="left" w:pos="2520"/>
              </w:tabs>
              <w:spacing w:before="60" w:after="60"/>
              <w:rPr>
                <w:rFonts w:ascii="Arial" w:hAnsi="Arial" w:cs="Arial"/>
                <w:sz w:val="24"/>
                <w:u w:val="single"/>
              </w:rPr>
            </w:pPr>
          </w:p>
        </w:tc>
        <w:tc>
          <w:tcPr>
            <w:tcW w:w="7606" w:type="dxa"/>
          </w:tcPr>
          <w:p w:rsidR="00A23E81" w:rsidRPr="00CE6C29" w:rsidRDefault="00A23E81" w:rsidP="00C84E7D">
            <w:pPr>
              <w:tabs>
                <w:tab w:val="left" w:pos="702"/>
                <w:tab w:val="left" w:pos="1512"/>
                <w:tab w:val="left" w:pos="2520"/>
              </w:tabs>
              <w:spacing w:before="60" w:after="60"/>
              <w:ind w:left="1512" w:hanging="792"/>
              <w:jc w:val="both"/>
              <w:rPr>
                <w:rFonts w:ascii="Arial" w:hAnsi="Arial" w:cs="Arial"/>
                <w:sz w:val="24"/>
              </w:rPr>
            </w:pPr>
            <w:r w:rsidRPr="00CE6C29">
              <w:rPr>
                <w:rFonts w:ascii="Arial" w:hAnsi="Arial" w:cs="Arial"/>
                <w:sz w:val="24"/>
              </w:rPr>
              <w:t>(</w:t>
            </w:r>
            <w:proofErr w:type="spellStart"/>
            <w:r w:rsidRPr="00CE6C29">
              <w:rPr>
                <w:rFonts w:ascii="Arial" w:hAnsi="Arial" w:cs="Arial"/>
                <w:sz w:val="24"/>
              </w:rPr>
              <w:t>i</w:t>
            </w:r>
            <w:proofErr w:type="spellEnd"/>
            <w:r w:rsidRPr="00CE6C29">
              <w:rPr>
                <w:rFonts w:ascii="Arial" w:hAnsi="Arial" w:cs="Arial"/>
                <w:sz w:val="24"/>
              </w:rPr>
              <w:t>)</w:t>
            </w:r>
            <w:r w:rsidRPr="00CE6C29">
              <w:rPr>
                <w:rFonts w:ascii="Arial" w:hAnsi="Arial" w:cs="Arial"/>
                <w:sz w:val="24"/>
              </w:rPr>
              <w:tab/>
              <w:t>the production to the Commissioner of probate of the will, or letters of administration of the estate, has not been arranged;</w:t>
            </w:r>
          </w:p>
        </w:tc>
      </w:tr>
      <w:tr w:rsidR="00A23E81" w:rsidRPr="00CE6C29" w:rsidTr="00B32476">
        <w:tc>
          <w:tcPr>
            <w:tcW w:w="810" w:type="dxa"/>
          </w:tcPr>
          <w:p w:rsidR="00A23E81" w:rsidRPr="00CE6C29" w:rsidRDefault="00A23E81">
            <w:pPr>
              <w:tabs>
                <w:tab w:val="left" w:pos="2520"/>
              </w:tabs>
              <w:spacing w:before="120" w:after="120"/>
              <w:rPr>
                <w:rFonts w:ascii="Arial" w:hAnsi="Arial" w:cs="Arial"/>
                <w:sz w:val="24"/>
                <w:u w:val="single"/>
              </w:rPr>
            </w:pPr>
          </w:p>
        </w:tc>
        <w:tc>
          <w:tcPr>
            <w:tcW w:w="7606" w:type="dxa"/>
          </w:tcPr>
          <w:p w:rsidR="00A23E81" w:rsidRPr="00CE6C29" w:rsidRDefault="00A23E81" w:rsidP="00C84E7D">
            <w:pPr>
              <w:tabs>
                <w:tab w:val="left" w:pos="702"/>
                <w:tab w:val="left" w:pos="1512"/>
                <w:tab w:val="left" w:pos="2520"/>
              </w:tabs>
              <w:spacing w:before="60" w:after="60"/>
              <w:ind w:left="1514" w:hanging="794"/>
              <w:jc w:val="both"/>
              <w:rPr>
                <w:rFonts w:ascii="Arial" w:hAnsi="Arial" w:cs="Arial"/>
                <w:sz w:val="24"/>
              </w:rPr>
            </w:pPr>
            <w:r w:rsidRPr="00CE6C29">
              <w:rPr>
                <w:rFonts w:ascii="Arial" w:hAnsi="Arial" w:cs="Arial"/>
                <w:sz w:val="24"/>
              </w:rPr>
              <w:t>(ii)</w:t>
            </w:r>
            <w:r w:rsidRPr="00CE6C29">
              <w:rPr>
                <w:rFonts w:ascii="Arial" w:hAnsi="Arial" w:cs="Arial"/>
                <w:sz w:val="24"/>
              </w:rPr>
              <w:tab/>
              <w:t>the Commissioner has not, within 3 months after the death of the eligible employee, received notice of intention to apply for a grant of probate of the will, or the letters of administration of the estate, of the deceased; and</w:t>
            </w:r>
          </w:p>
        </w:tc>
      </w:tr>
      <w:tr w:rsidR="00A23E81" w:rsidRPr="00CE6C29" w:rsidTr="00B32476">
        <w:tc>
          <w:tcPr>
            <w:tcW w:w="810" w:type="dxa"/>
          </w:tcPr>
          <w:p w:rsidR="00A23E81" w:rsidRPr="00CE6C29" w:rsidRDefault="00A23E81">
            <w:pPr>
              <w:tabs>
                <w:tab w:val="left" w:pos="2520"/>
              </w:tabs>
              <w:spacing w:before="120" w:after="120"/>
              <w:rPr>
                <w:rFonts w:ascii="Arial" w:hAnsi="Arial" w:cs="Arial"/>
                <w:sz w:val="24"/>
                <w:u w:val="single"/>
              </w:rPr>
            </w:pPr>
          </w:p>
        </w:tc>
        <w:tc>
          <w:tcPr>
            <w:tcW w:w="7606" w:type="dxa"/>
          </w:tcPr>
          <w:p w:rsidR="00A23E81" w:rsidRPr="00CE6C29" w:rsidRDefault="00A23E81" w:rsidP="00C84E7D">
            <w:pPr>
              <w:tabs>
                <w:tab w:val="left" w:pos="702"/>
                <w:tab w:val="left" w:pos="1512"/>
                <w:tab w:val="left" w:pos="2520"/>
              </w:tabs>
              <w:spacing w:before="60" w:after="60"/>
              <w:ind w:left="1514" w:hanging="794"/>
              <w:jc w:val="both"/>
              <w:rPr>
                <w:rFonts w:ascii="Arial" w:hAnsi="Arial" w:cs="Arial"/>
                <w:sz w:val="24"/>
              </w:rPr>
            </w:pPr>
            <w:r w:rsidRPr="00CE6C29">
              <w:rPr>
                <w:rFonts w:ascii="Arial" w:hAnsi="Arial" w:cs="Arial"/>
                <w:sz w:val="24"/>
              </w:rPr>
              <w:t>(iii)</w:t>
            </w:r>
            <w:r w:rsidRPr="00CE6C29">
              <w:rPr>
                <w:rFonts w:ascii="Arial" w:hAnsi="Arial" w:cs="Arial"/>
                <w:sz w:val="24"/>
              </w:rPr>
              <w:tab/>
              <w:t>at the time of the death of the eligible employee, there was no person dependent on him</w:t>
            </w:r>
          </w:p>
        </w:tc>
      </w:tr>
      <w:tr w:rsidR="00A23E81" w:rsidRPr="00CE6C29" w:rsidTr="00B32476">
        <w:tc>
          <w:tcPr>
            <w:tcW w:w="810" w:type="dxa"/>
          </w:tcPr>
          <w:p w:rsidR="00A23E81" w:rsidRPr="00CE6C29" w:rsidRDefault="00A23E81">
            <w:pPr>
              <w:tabs>
                <w:tab w:val="left" w:pos="2520"/>
              </w:tabs>
              <w:spacing w:before="120" w:after="120"/>
              <w:jc w:val="both"/>
              <w:rPr>
                <w:rFonts w:ascii="Arial" w:hAnsi="Arial" w:cs="Arial"/>
                <w:sz w:val="24"/>
              </w:rPr>
            </w:pPr>
          </w:p>
        </w:tc>
        <w:tc>
          <w:tcPr>
            <w:tcW w:w="7606" w:type="dxa"/>
          </w:tcPr>
          <w:p w:rsidR="00A23E81" w:rsidRPr="00CE6C29" w:rsidRDefault="00A23E81">
            <w:pPr>
              <w:pageBreakBefore/>
              <w:tabs>
                <w:tab w:val="left" w:pos="702"/>
                <w:tab w:val="left" w:pos="2520"/>
              </w:tabs>
              <w:spacing w:before="120" w:after="120"/>
              <w:ind w:left="706" w:hanging="706"/>
              <w:jc w:val="both"/>
              <w:rPr>
                <w:rFonts w:ascii="Arial" w:hAnsi="Arial" w:cs="Arial"/>
                <w:sz w:val="24"/>
              </w:rPr>
            </w:pPr>
            <w:r w:rsidRPr="00CE6C29">
              <w:rPr>
                <w:rFonts w:ascii="Arial" w:hAnsi="Arial" w:cs="Arial"/>
                <w:sz w:val="24"/>
              </w:rPr>
              <w:tab/>
            </w:r>
            <w:proofErr w:type="gramStart"/>
            <w:r w:rsidRPr="00CE6C29">
              <w:rPr>
                <w:rFonts w:ascii="Arial" w:hAnsi="Arial" w:cs="Arial"/>
                <w:sz w:val="24"/>
              </w:rPr>
              <w:t>the</w:t>
            </w:r>
            <w:proofErr w:type="gramEnd"/>
            <w:r w:rsidRPr="00CE6C29">
              <w:rPr>
                <w:rFonts w:ascii="Arial" w:hAnsi="Arial" w:cs="Arial"/>
                <w:sz w:val="24"/>
              </w:rPr>
              <w:t xml:space="preserve"> Commissioner may, after paying the funeral expenses of the deceased or reimbursing a person who has paid those expenses, pay the balance to some other person.</w:t>
            </w:r>
          </w:p>
        </w:tc>
      </w:tr>
      <w:tr w:rsidR="00A23E81" w:rsidRPr="00CE6C29" w:rsidTr="00B32476">
        <w:tc>
          <w:tcPr>
            <w:tcW w:w="810" w:type="dxa"/>
          </w:tcPr>
          <w:p w:rsidR="00A23E81" w:rsidRPr="00CE6C29" w:rsidRDefault="00A23E81">
            <w:pPr>
              <w:tabs>
                <w:tab w:val="left" w:pos="2520"/>
              </w:tabs>
              <w:spacing w:before="120" w:after="120"/>
              <w:rPr>
                <w:rFonts w:ascii="Arial" w:hAnsi="Arial" w:cs="Arial"/>
                <w:sz w:val="24"/>
              </w:rPr>
            </w:pPr>
            <w:r w:rsidRPr="00CE6C29">
              <w:rPr>
                <w:rFonts w:ascii="Arial" w:hAnsi="Arial" w:cs="Arial"/>
                <w:sz w:val="24"/>
              </w:rPr>
              <w:t>(3)</w:t>
            </w:r>
          </w:p>
        </w:tc>
        <w:tc>
          <w:tcPr>
            <w:tcW w:w="7606" w:type="dxa"/>
          </w:tcPr>
          <w:p w:rsidR="00A23E81" w:rsidRPr="00CE6C29" w:rsidRDefault="00A23E81" w:rsidP="00CE6C29">
            <w:pPr>
              <w:pageBreakBefore/>
              <w:tabs>
                <w:tab w:val="left" w:pos="702"/>
                <w:tab w:val="left" w:pos="2520"/>
              </w:tabs>
              <w:spacing w:before="120" w:after="120"/>
              <w:ind w:left="706" w:hanging="706"/>
              <w:jc w:val="both"/>
              <w:rPr>
                <w:rFonts w:ascii="Arial" w:hAnsi="Arial" w:cs="Arial"/>
                <w:sz w:val="24"/>
              </w:rPr>
            </w:pPr>
            <w:r w:rsidRPr="00CE6C29">
              <w:rPr>
                <w:rFonts w:ascii="Arial" w:hAnsi="Arial" w:cs="Arial"/>
                <w:sz w:val="24"/>
              </w:rPr>
              <w:t>(a)</w:t>
            </w:r>
            <w:r w:rsidRPr="00CE6C29">
              <w:rPr>
                <w:rFonts w:ascii="Arial" w:hAnsi="Arial" w:cs="Arial"/>
                <w:sz w:val="24"/>
              </w:rPr>
              <w:tab/>
              <w:t xml:space="preserve">Where an eligible employee ceases to be employed in circumstances not specified in (1) or (2) above, the Territory shall, with the consent in writing of the eligible employee, pay the benefit to </w:t>
            </w:r>
          </w:p>
        </w:tc>
      </w:tr>
      <w:tr w:rsidR="00A23E81" w:rsidRPr="00CE6C29" w:rsidTr="00B32476">
        <w:tc>
          <w:tcPr>
            <w:tcW w:w="810" w:type="dxa"/>
          </w:tcPr>
          <w:p w:rsidR="00A23E81" w:rsidRPr="00CE6C29" w:rsidRDefault="00A23E81">
            <w:pPr>
              <w:tabs>
                <w:tab w:val="left" w:pos="2520"/>
              </w:tabs>
              <w:spacing w:before="120" w:after="120"/>
              <w:rPr>
                <w:rFonts w:ascii="Arial" w:hAnsi="Arial" w:cs="Arial"/>
                <w:sz w:val="24"/>
                <w:u w:val="single"/>
              </w:rPr>
            </w:pPr>
          </w:p>
        </w:tc>
        <w:tc>
          <w:tcPr>
            <w:tcW w:w="7606" w:type="dxa"/>
          </w:tcPr>
          <w:p w:rsidR="00A23E81" w:rsidRPr="00CE6C29" w:rsidRDefault="00A23E81" w:rsidP="00CE6C29">
            <w:pPr>
              <w:tabs>
                <w:tab w:val="left" w:pos="702"/>
                <w:tab w:val="left" w:pos="1422"/>
                <w:tab w:val="left" w:pos="2520"/>
              </w:tabs>
              <w:spacing w:before="120" w:after="120"/>
              <w:ind w:left="1426" w:hanging="706"/>
              <w:jc w:val="both"/>
              <w:rPr>
                <w:rFonts w:ascii="Arial" w:hAnsi="Arial" w:cs="Arial"/>
                <w:sz w:val="24"/>
              </w:rPr>
            </w:pPr>
            <w:r w:rsidRPr="00CE6C29">
              <w:rPr>
                <w:rFonts w:ascii="Arial" w:hAnsi="Arial" w:cs="Arial"/>
                <w:sz w:val="24"/>
              </w:rPr>
              <w:t>(</w:t>
            </w:r>
            <w:proofErr w:type="spellStart"/>
            <w:r w:rsidRPr="00CE6C29">
              <w:rPr>
                <w:rFonts w:ascii="Arial" w:hAnsi="Arial" w:cs="Arial"/>
                <w:sz w:val="24"/>
              </w:rPr>
              <w:t>i</w:t>
            </w:r>
            <w:proofErr w:type="spellEnd"/>
            <w:r w:rsidRPr="00CE6C29">
              <w:rPr>
                <w:rFonts w:ascii="Arial" w:hAnsi="Arial" w:cs="Arial"/>
                <w:sz w:val="24"/>
              </w:rPr>
              <w:t>)</w:t>
            </w:r>
            <w:r w:rsidRPr="00CE6C29">
              <w:rPr>
                <w:rFonts w:ascii="Arial" w:hAnsi="Arial" w:cs="Arial"/>
                <w:sz w:val="24"/>
              </w:rPr>
              <w:tab/>
              <w:t>another superannuation scheme or fund for the benefit of the eligible employee;</w:t>
            </w:r>
            <w:r w:rsidR="009A6353" w:rsidRPr="00CE6C29">
              <w:rPr>
                <w:rFonts w:ascii="Arial" w:hAnsi="Arial" w:cs="Arial"/>
                <w:sz w:val="24"/>
              </w:rPr>
              <w:t xml:space="preserve"> or</w:t>
            </w:r>
          </w:p>
        </w:tc>
      </w:tr>
      <w:tr w:rsidR="00A23E81" w:rsidRPr="00CE6C29" w:rsidTr="00B32476">
        <w:tc>
          <w:tcPr>
            <w:tcW w:w="810" w:type="dxa"/>
          </w:tcPr>
          <w:p w:rsidR="00A23E81" w:rsidRPr="00CE6C29" w:rsidRDefault="00A23E81">
            <w:pPr>
              <w:tabs>
                <w:tab w:val="left" w:pos="2520"/>
              </w:tabs>
              <w:spacing w:before="120" w:after="120"/>
              <w:rPr>
                <w:rFonts w:ascii="Arial" w:hAnsi="Arial" w:cs="Arial"/>
                <w:sz w:val="24"/>
                <w:u w:val="single"/>
              </w:rPr>
            </w:pPr>
          </w:p>
        </w:tc>
        <w:tc>
          <w:tcPr>
            <w:tcW w:w="7606" w:type="dxa"/>
          </w:tcPr>
          <w:p w:rsidR="00A23E81" w:rsidRPr="00CE6C29" w:rsidRDefault="00A23E81" w:rsidP="00CE6C29">
            <w:pPr>
              <w:tabs>
                <w:tab w:val="left" w:pos="702"/>
                <w:tab w:val="left" w:pos="1422"/>
                <w:tab w:val="left" w:pos="2520"/>
              </w:tabs>
              <w:spacing w:before="120" w:after="120"/>
              <w:ind w:left="1426" w:hanging="706"/>
              <w:jc w:val="both"/>
              <w:rPr>
                <w:rFonts w:ascii="Arial" w:hAnsi="Arial" w:cs="Arial"/>
                <w:sz w:val="24"/>
              </w:rPr>
            </w:pPr>
            <w:r w:rsidRPr="00CE6C29">
              <w:rPr>
                <w:rFonts w:ascii="Arial" w:hAnsi="Arial" w:cs="Arial"/>
                <w:sz w:val="24"/>
              </w:rPr>
              <w:t>(iii)</w:t>
            </w:r>
            <w:r w:rsidRPr="00CE6C29">
              <w:rPr>
                <w:rFonts w:ascii="Arial" w:hAnsi="Arial" w:cs="Arial"/>
                <w:sz w:val="24"/>
              </w:rPr>
              <w:tab/>
            </w:r>
            <w:proofErr w:type="gramStart"/>
            <w:r w:rsidRPr="00CE6C29">
              <w:rPr>
                <w:rFonts w:ascii="Arial" w:hAnsi="Arial" w:cs="Arial"/>
                <w:sz w:val="24"/>
              </w:rPr>
              <w:t>a</w:t>
            </w:r>
            <w:proofErr w:type="gramEnd"/>
            <w:r w:rsidRPr="00CE6C29">
              <w:rPr>
                <w:rFonts w:ascii="Arial" w:hAnsi="Arial" w:cs="Arial"/>
                <w:sz w:val="24"/>
              </w:rPr>
              <w:t xml:space="preserve"> recognised organisation for the purpose of the provision of a deferred annuity for an eligible employee and/or his or her dependants.</w:t>
            </w:r>
          </w:p>
        </w:tc>
      </w:tr>
      <w:tr w:rsidR="00A23E81" w:rsidRPr="00CE6C29" w:rsidTr="00B32476">
        <w:tc>
          <w:tcPr>
            <w:tcW w:w="810" w:type="dxa"/>
          </w:tcPr>
          <w:p w:rsidR="00A23E81" w:rsidRPr="00CE6C29" w:rsidRDefault="00A23E81">
            <w:pPr>
              <w:tabs>
                <w:tab w:val="left" w:pos="2520"/>
              </w:tabs>
              <w:spacing w:before="120" w:after="120"/>
              <w:rPr>
                <w:rFonts w:ascii="Arial" w:hAnsi="Arial" w:cs="Arial"/>
                <w:sz w:val="24"/>
                <w:u w:val="single"/>
              </w:rPr>
            </w:pPr>
          </w:p>
        </w:tc>
        <w:tc>
          <w:tcPr>
            <w:tcW w:w="7606" w:type="dxa"/>
          </w:tcPr>
          <w:p w:rsidR="00A23E81" w:rsidRPr="00CE6C29" w:rsidRDefault="00A23E81" w:rsidP="00547F12">
            <w:pPr>
              <w:tabs>
                <w:tab w:val="left" w:pos="702"/>
                <w:tab w:val="left" w:pos="2520"/>
              </w:tabs>
              <w:spacing w:before="120" w:after="120"/>
              <w:ind w:left="706" w:hanging="706"/>
              <w:jc w:val="both"/>
              <w:rPr>
                <w:rFonts w:ascii="Arial" w:hAnsi="Arial" w:cs="Arial"/>
                <w:sz w:val="24"/>
              </w:rPr>
            </w:pPr>
            <w:r w:rsidRPr="00CE6C29">
              <w:rPr>
                <w:rFonts w:ascii="Arial" w:hAnsi="Arial" w:cs="Arial"/>
                <w:sz w:val="24"/>
              </w:rPr>
              <w:t>(b)</w:t>
            </w:r>
            <w:r w:rsidRPr="00CE6C29">
              <w:rPr>
                <w:rFonts w:ascii="Arial" w:hAnsi="Arial" w:cs="Arial"/>
                <w:sz w:val="24"/>
              </w:rPr>
              <w:tab/>
              <w:t xml:space="preserve">If no such consent, in writing, </w:t>
            </w:r>
            <w:proofErr w:type="gramStart"/>
            <w:r w:rsidRPr="00CE6C29">
              <w:rPr>
                <w:rFonts w:ascii="Arial" w:hAnsi="Arial" w:cs="Arial"/>
                <w:sz w:val="24"/>
              </w:rPr>
              <w:t>is received</w:t>
            </w:r>
            <w:proofErr w:type="gramEnd"/>
            <w:r w:rsidRPr="00CE6C29">
              <w:rPr>
                <w:rFonts w:ascii="Arial" w:hAnsi="Arial" w:cs="Arial"/>
                <w:sz w:val="24"/>
              </w:rPr>
              <w:t xml:space="preserve"> by the Commissioner within 2 months of the eligible employee ceasing to be employed, the Commissioner may at </w:t>
            </w:r>
            <w:r w:rsidR="00547F12">
              <w:rPr>
                <w:rFonts w:ascii="Arial" w:hAnsi="Arial" w:cs="Arial"/>
                <w:sz w:val="24"/>
              </w:rPr>
              <w:t>the Commissioner’s</w:t>
            </w:r>
            <w:r w:rsidR="00547F12" w:rsidRPr="00CE6C29">
              <w:rPr>
                <w:rFonts w:ascii="Arial" w:hAnsi="Arial" w:cs="Arial"/>
                <w:sz w:val="24"/>
              </w:rPr>
              <w:t xml:space="preserve"> </w:t>
            </w:r>
            <w:r w:rsidRPr="00CE6C29">
              <w:rPr>
                <w:rFonts w:ascii="Arial" w:hAnsi="Arial" w:cs="Arial"/>
                <w:sz w:val="24"/>
              </w:rPr>
              <w:t xml:space="preserve">discretion pay the benefit </w:t>
            </w:r>
            <w:r w:rsidR="002A7615">
              <w:rPr>
                <w:rFonts w:ascii="Arial" w:hAnsi="Arial" w:cs="Arial"/>
                <w:sz w:val="24"/>
              </w:rPr>
              <w:t>on behalf of the eligible employee</w:t>
            </w:r>
            <w:r w:rsidR="00547F12">
              <w:rPr>
                <w:rFonts w:ascii="Arial" w:hAnsi="Arial" w:cs="Arial"/>
                <w:sz w:val="24"/>
              </w:rPr>
              <w:t xml:space="preserve"> to the Commonwealth Commissioner of Taxation in accordance with clause 14.</w:t>
            </w:r>
          </w:p>
        </w:tc>
      </w:tr>
      <w:tr w:rsidR="00A23E81" w:rsidRPr="00CE6C29" w:rsidTr="00B32476">
        <w:tc>
          <w:tcPr>
            <w:tcW w:w="810" w:type="dxa"/>
          </w:tcPr>
          <w:p w:rsidR="00A23E81" w:rsidRPr="00CE6C29" w:rsidRDefault="00A23E81">
            <w:pPr>
              <w:tabs>
                <w:tab w:val="left" w:pos="2520"/>
              </w:tabs>
              <w:spacing w:before="120" w:after="120"/>
              <w:rPr>
                <w:rFonts w:ascii="Arial" w:hAnsi="Arial" w:cs="Arial"/>
                <w:sz w:val="24"/>
                <w:u w:val="single"/>
              </w:rPr>
            </w:pPr>
          </w:p>
        </w:tc>
        <w:tc>
          <w:tcPr>
            <w:tcW w:w="7606" w:type="dxa"/>
          </w:tcPr>
          <w:p w:rsidR="00A23E81" w:rsidRPr="00CE6C29" w:rsidRDefault="00A23E81" w:rsidP="00CE6C29">
            <w:pPr>
              <w:tabs>
                <w:tab w:val="left" w:pos="702"/>
                <w:tab w:val="left" w:pos="2520"/>
              </w:tabs>
              <w:spacing w:before="120" w:after="120"/>
              <w:ind w:left="706" w:hanging="706"/>
              <w:jc w:val="both"/>
              <w:rPr>
                <w:rFonts w:ascii="Arial" w:hAnsi="Arial" w:cs="Arial"/>
                <w:sz w:val="24"/>
              </w:rPr>
            </w:pPr>
            <w:r w:rsidRPr="00CE6C29">
              <w:rPr>
                <w:rFonts w:ascii="Arial" w:hAnsi="Arial" w:cs="Arial"/>
                <w:sz w:val="24"/>
              </w:rPr>
              <w:t>(c)</w:t>
            </w:r>
            <w:r w:rsidRPr="00CE6C29">
              <w:rPr>
                <w:rFonts w:ascii="Arial" w:hAnsi="Arial" w:cs="Arial"/>
                <w:sz w:val="24"/>
              </w:rPr>
              <w:tab/>
              <w:t>The Commissioner shall, when paying any benefits as aforesaid, require that the Trustee or other administrator of the said superannuation scheme or fund or recognised organisations undertake that the said benefit shall not be paid to or in respect of the eligible employee prior to the date on which it would be paid to or in respect of the eligible employee under the provisions of this scheme.</w:t>
            </w:r>
          </w:p>
        </w:tc>
      </w:tr>
      <w:tr w:rsidR="00A91565" w:rsidRPr="00CE6C29" w:rsidTr="00B32476">
        <w:tc>
          <w:tcPr>
            <w:tcW w:w="810" w:type="dxa"/>
          </w:tcPr>
          <w:p w:rsidR="00A91565" w:rsidRPr="00CE6C29" w:rsidRDefault="00A91565">
            <w:pPr>
              <w:tabs>
                <w:tab w:val="left" w:pos="2520"/>
              </w:tabs>
              <w:spacing w:before="120" w:after="120"/>
              <w:rPr>
                <w:rFonts w:ascii="Arial" w:hAnsi="Arial" w:cs="Arial"/>
                <w:sz w:val="24"/>
              </w:rPr>
            </w:pPr>
            <w:r w:rsidRPr="00CE6C29">
              <w:rPr>
                <w:rFonts w:ascii="Arial" w:hAnsi="Arial" w:cs="Arial"/>
                <w:sz w:val="24"/>
              </w:rPr>
              <w:t>(4)</w:t>
            </w:r>
          </w:p>
        </w:tc>
        <w:tc>
          <w:tcPr>
            <w:tcW w:w="7606" w:type="dxa"/>
          </w:tcPr>
          <w:p w:rsidR="00A91565" w:rsidRPr="00CE6C29" w:rsidRDefault="00A91565" w:rsidP="00CE6C29">
            <w:pPr>
              <w:tabs>
                <w:tab w:val="left" w:pos="702"/>
                <w:tab w:val="left" w:pos="2520"/>
              </w:tabs>
              <w:spacing w:before="120" w:after="120"/>
              <w:ind w:left="706" w:hanging="706"/>
              <w:jc w:val="both"/>
              <w:rPr>
                <w:rFonts w:ascii="Arial" w:hAnsi="Arial" w:cs="Arial"/>
                <w:sz w:val="24"/>
              </w:rPr>
            </w:pPr>
            <w:r w:rsidRPr="00CE6C29">
              <w:rPr>
                <w:rFonts w:ascii="Arial" w:hAnsi="Arial" w:cs="Arial"/>
                <w:sz w:val="24"/>
              </w:rPr>
              <w:t>(a)</w:t>
            </w:r>
            <w:r w:rsidR="00063885" w:rsidRPr="00CE6C29">
              <w:rPr>
                <w:rFonts w:ascii="Arial" w:hAnsi="Arial" w:cs="Arial"/>
                <w:sz w:val="24"/>
              </w:rPr>
              <w:tab/>
            </w:r>
            <w:r w:rsidRPr="00CE6C29">
              <w:rPr>
                <w:rFonts w:ascii="Arial" w:hAnsi="Arial" w:cs="Arial"/>
                <w:sz w:val="24"/>
              </w:rPr>
              <w:t>An eligible employee who has attained the preservation age (as defined in the Superannuation Industry (Supervision) Regulations 1994 (</w:t>
            </w:r>
            <w:proofErr w:type="spellStart"/>
            <w:r w:rsidRPr="00CE6C29">
              <w:rPr>
                <w:rFonts w:ascii="Arial" w:hAnsi="Arial" w:cs="Arial"/>
                <w:sz w:val="24"/>
              </w:rPr>
              <w:t>Cth</w:t>
            </w:r>
            <w:proofErr w:type="spellEnd"/>
            <w:r w:rsidRPr="00CE6C29">
              <w:rPr>
                <w:rFonts w:ascii="Arial" w:hAnsi="Arial" w:cs="Arial"/>
                <w:sz w:val="24"/>
              </w:rPr>
              <w:t xml:space="preserve">)) may, in a form approved by the </w:t>
            </w:r>
            <w:r w:rsidR="00464D15" w:rsidRPr="00CE6C29">
              <w:rPr>
                <w:rFonts w:ascii="Arial" w:hAnsi="Arial" w:cs="Arial"/>
                <w:sz w:val="24"/>
              </w:rPr>
              <w:t>Commissioner, elect to take a benefit under this subclause</w:t>
            </w:r>
            <w:r w:rsidRPr="00CE6C29">
              <w:rPr>
                <w:rFonts w:ascii="Arial" w:hAnsi="Arial" w:cs="Arial"/>
                <w:sz w:val="24"/>
              </w:rPr>
              <w:t>.</w:t>
            </w:r>
          </w:p>
        </w:tc>
      </w:tr>
      <w:tr w:rsidR="00464D15" w:rsidRPr="00CE6C29" w:rsidTr="00B32476">
        <w:tc>
          <w:tcPr>
            <w:tcW w:w="810" w:type="dxa"/>
          </w:tcPr>
          <w:p w:rsidR="00464D15" w:rsidRPr="00CE6C29" w:rsidRDefault="00464D15">
            <w:pPr>
              <w:tabs>
                <w:tab w:val="left" w:pos="2520"/>
              </w:tabs>
              <w:spacing w:before="120" w:after="120"/>
              <w:rPr>
                <w:rFonts w:ascii="Arial" w:hAnsi="Arial" w:cs="Arial"/>
                <w:sz w:val="24"/>
                <w:u w:val="single"/>
              </w:rPr>
            </w:pPr>
          </w:p>
        </w:tc>
        <w:tc>
          <w:tcPr>
            <w:tcW w:w="7606" w:type="dxa"/>
          </w:tcPr>
          <w:p w:rsidR="00464D15" w:rsidRPr="00CE6C29" w:rsidRDefault="00464D15">
            <w:pPr>
              <w:tabs>
                <w:tab w:val="left" w:pos="702"/>
                <w:tab w:val="left" w:pos="2520"/>
              </w:tabs>
              <w:spacing w:before="120" w:after="120"/>
              <w:ind w:left="706" w:hanging="706"/>
              <w:jc w:val="both"/>
              <w:rPr>
                <w:rFonts w:ascii="Arial" w:hAnsi="Arial" w:cs="Arial"/>
                <w:sz w:val="24"/>
              </w:rPr>
            </w:pPr>
            <w:r w:rsidRPr="00CE6C29">
              <w:rPr>
                <w:rFonts w:ascii="Arial" w:hAnsi="Arial" w:cs="Arial"/>
                <w:sz w:val="24"/>
              </w:rPr>
              <w:t>(b)</w:t>
            </w:r>
            <w:r w:rsidR="00063885" w:rsidRPr="00CE6C29">
              <w:rPr>
                <w:rFonts w:ascii="Arial" w:hAnsi="Arial" w:cs="Arial"/>
                <w:sz w:val="24"/>
              </w:rPr>
              <w:tab/>
            </w:r>
            <w:r w:rsidRPr="00CE6C29">
              <w:rPr>
                <w:rFonts w:ascii="Arial" w:hAnsi="Arial" w:cs="Arial"/>
                <w:sz w:val="24"/>
              </w:rPr>
              <w:t xml:space="preserve">If an eligible employee who is a member under the </w:t>
            </w:r>
            <w:proofErr w:type="spellStart"/>
            <w:r w:rsidRPr="00CE6C29">
              <w:rPr>
                <w:rFonts w:ascii="Arial" w:hAnsi="Arial" w:cs="Arial"/>
                <w:sz w:val="24"/>
              </w:rPr>
              <w:t>NTGPAS</w:t>
            </w:r>
            <w:proofErr w:type="spellEnd"/>
            <w:r w:rsidRPr="00CE6C29">
              <w:rPr>
                <w:rFonts w:ascii="Arial" w:hAnsi="Arial" w:cs="Arial"/>
                <w:sz w:val="24"/>
              </w:rPr>
              <w:t xml:space="preserve"> Scheme makes an election under rule 6A(1) of the Northern Territory Government and Public Authorities’ Superannuation Scheme Rules</w:t>
            </w:r>
            <w:r w:rsidR="00DC73BC">
              <w:rPr>
                <w:rFonts w:ascii="Arial" w:hAnsi="Arial" w:cs="Arial"/>
                <w:sz w:val="24"/>
              </w:rPr>
              <w:t xml:space="preserve"> 1986</w:t>
            </w:r>
            <w:r w:rsidRPr="00CE6C29">
              <w:rPr>
                <w:rFonts w:ascii="Arial" w:hAnsi="Arial" w:cs="Arial"/>
                <w:sz w:val="24"/>
              </w:rPr>
              <w:t xml:space="preserve"> to take a benefit under that rule, the election also takes effect as an election under subclause (4)(a).</w:t>
            </w:r>
          </w:p>
        </w:tc>
      </w:tr>
      <w:tr w:rsidR="002A7615" w:rsidRPr="00CE6C29" w:rsidTr="00B32476">
        <w:tc>
          <w:tcPr>
            <w:tcW w:w="810" w:type="dxa"/>
          </w:tcPr>
          <w:p w:rsidR="002A7615" w:rsidRPr="00CE6C29" w:rsidRDefault="002A7615">
            <w:pPr>
              <w:tabs>
                <w:tab w:val="left" w:pos="2520"/>
              </w:tabs>
              <w:spacing w:before="120" w:after="120"/>
              <w:rPr>
                <w:rFonts w:ascii="Arial" w:hAnsi="Arial" w:cs="Arial"/>
                <w:sz w:val="24"/>
                <w:u w:val="single"/>
              </w:rPr>
            </w:pPr>
          </w:p>
        </w:tc>
        <w:tc>
          <w:tcPr>
            <w:tcW w:w="7606" w:type="dxa"/>
          </w:tcPr>
          <w:p w:rsidR="002A7615" w:rsidRPr="00CE6C29" w:rsidRDefault="002A7615" w:rsidP="002A7615">
            <w:pPr>
              <w:tabs>
                <w:tab w:val="left" w:pos="702"/>
                <w:tab w:val="left" w:pos="2520"/>
              </w:tabs>
              <w:spacing w:before="120" w:after="120"/>
              <w:ind w:left="706" w:hanging="706"/>
              <w:jc w:val="both"/>
              <w:rPr>
                <w:rFonts w:ascii="Arial" w:hAnsi="Arial" w:cs="Arial"/>
                <w:sz w:val="24"/>
              </w:rPr>
            </w:pPr>
            <w:r w:rsidRPr="002A7615">
              <w:rPr>
                <w:rFonts w:ascii="Arial" w:hAnsi="Arial" w:cs="Arial"/>
                <w:sz w:val="24"/>
              </w:rPr>
              <w:t>(</w:t>
            </w:r>
            <w:proofErr w:type="spellStart"/>
            <w:r w:rsidRPr="002A7615">
              <w:rPr>
                <w:rFonts w:ascii="Arial" w:hAnsi="Arial" w:cs="Arial"/>
                <w:sz w:val="24"/>
              </w:rPr>
              <w:t>ba</w:t>
            </w:r>
            <w:proofErr w:type="spellEnd"/>
            <w:r w:rsidRPr="002A7615">
              <w:rPr>
                <w:rFonts w:ascii="Arial" w:hAnsi="Arial" w:cs="Arial"/>
                <w:sz w:val="24"/>
              </w:rPr>
              <w:t>)</w:t>
            </w:r>
            <w:r w:rsidRPr="00CE6C29">
              <w:rPr>
                <w:rFonts w:ascii="Arial" w:hAnsi="Arial" w:cs="Arial"/>
                <w:sz w:val="24"/>
              </w:rPr>
              <w:t xml:space="preserve"> </w:t>
            </w:r>
            <w:r w:rsidRPr="00CE6C29">
              <w:rPr>
                <w:rFonts w:ascii="Arial" w:hAnsi="Arial" w:cs="Arial"/>
                <w:sz w:val="24"/>
              </w:rPr>
              <w:tab/>
            </w:r>
            <w:r w:rsidRPr="002A7615">
              <w:rPr>
                <w:rFonts w:ascii="Arial" w:hAnsi="Arial" w:cs="Arial"/>
                <w:sz w:val="24"/>
              </w:rPr>
              <w:t>If an eligible employee who is a member under the</w:t>
            </w:r>
            <w:r>
              <w:rPr>
                <w:rFonts w:ascii="Arial" w:hAnsi="Arial" w:cs="Arial"/>
                <w:sz w:val="24"/>
              </w:rPr>
              <w:t xml:space="preserve"> </w:t>
            </w:r>
            <w:r w:rsidRPr="002A7615">
              <w:rPr>
                <w:rFonts w:ascii="Arial" w:hAnsi="Arial" w:cs="Arial"/>
                <w:sz w:val="24"/>
              </w:rPr>
              <w:t>Commonwealth Superannuation Scheme ceases</w:t>
            </w:r>
            <w:r>
              <w:rPr>
                <w:rFonts w:ascii="Arial" w:hAnsi="Arial" w:cs="Arial"/>
                <w:sz w:val="24"/>
              </w:rPr>
              <w:t xml:space="preserve"> </w:t>
            </w:r>
            <w:r w:rsidRPr="002A7615">
              <w:rPr>
                <w:rFonts w:ascii="Arial" w:hAnsi="Arial" w:cs="Arial"/>
                <w:sz w:val="24"/>
              </w:rPr>
              <w:t>contributory membership of that Scheme, that cessation</w:t>
            </w:r>
            <w:r>
              <w:rPr>
                <w:rFonts w:ascii="Arial" w:hAnsi="Arial" w:cs="Arial"/>
                <w:sz w:val="24"/>
              </w:rPr>
              <w:t xml:space="preserve"> </w:t>
            </w:r>
            <w:r w:rsidRPr="002A7615">
              <w:rPr>
                <w:rFonts w:ascii="Arial" w:hAnsi="Arial" w:cs="Arial"/>
                <w:sz w:val="24"/>
              </w:rPr>
              <w:t>takes effect as an election under subclause (4)(a).</w:t>
            </w:r>
          </w:p>
        </w:tc>
      </w:tr>
      <w:tr w:rsidR="00464D15" w:rsidRPr="00CE6C29" w:rsidTr="00B32476">
        <w:tc>
          <w:tcPr>
            <w:tcW w:w="810" w:type="dxa"/>
          </w:tcPr>
          <w:p w:rsidR="00464D15" w:rsidRPr="00CE6C29" w:rsidRDefault="00464D15">
            <w:pPr>
              <w:tabs>
                <w:tab w:val="left" w:pos="2520"/>
              </w:tabs>
              <w:spacing w:before="120" w:after="120"/>
              <w:rPr>
                <w:rFonts w:ascii="Arial" w:hAnsi="Arial" w:cs="Arial"/>
                <w:sz w:val="24"/>
                <w:u w:val="single"/>
              </w:rPr>
            </w:pPr>
          </w:p>
        </w:tc>
        <w:tc>
          <w:tcPr>
            <w:tcW w:w="7606" w:type="dxa"/>
          </w:tcPr>
          <w:p w:rsidR="00464D15" w:rsidRPr="00CE6C29" w:rsidRDefault="00464D15" w:rsidP="006D0B85">
            <w:pPr>
              <w:tabs>
                <w:tab w:val="left" w:pos="702"/>
                <w:tab w:val="left" w:pos="2520"/>
              </w:tabs>
              <w:spacing w:before="120"/>
              <w:ind w:left="706" w:hanging="706"/>
              <w:jc w:val="both"/>
              <w:rPr>
                <w:rFonts w:ascii="Arial" w:hAnsi="Arial" w:cs="Arial"/>
                <w:sz w:val="24"/>
              </w:rPr>
            </w:pPr>
            <w:r w:rsidRPr="00CE6C29">
              <w:rPr>
                <w:rFonts w:ascii="Arial" w:hAnsi="Arial" w:cs="Arial"/>
                <w:sz w:val="24"/>
              </w:rPr>
              <w:t>(c)</w:t>
            </w:r>
            <w:r w:rsidR="00063885" w:rsidRPr="00CE6C29">
              <w:rPr>
                <w:rFonts w:ascii="Arial" w:hAnsi="Arial" w:cs="Arial"/>
                <w:sz w:val="24"/>
              </w:rPr>
              <w:tab/>
            </w:r>
            <w:r w:rsidRPr="00CE6C29">
              <w:rPr>
                <w:rFonts w:ascii="Arial" w:hAnsi="Arial" w:cs="Arial"/>
                <w:sz w:val="24"/>
              </w:rPr>
              <w:t>If an eligible employee makes</w:t>
            </w:r>
            <w:r w:rsidR="004406E4" w:rsidRPr="00CE6C29">
              <w:rPr>
                <w:rFonts w:ascii="Arial" w:hAnsi="Arial" w:cs="Arial"/>
                <w:sz w:val="24"/>
              </w:rPr>
              <w:t xml:space="preserve"> an election under subclause (4</w:t>
            </w:r>
            <w:proofErr w:type="gramStart"/>
            <w:r w:rsidR="004406E4" w:rsidRPr="00CE6C29">
              <w:rPr>
                <w:rFonts w:ascii="Arial" w:hAnsi="Arial" w:cs="Arial"/>
                <w:sz w:val="24"/>
              </w:rPr>
              <w:t>)(</w:t>
            </w:r>
            <w:proofErr w:type="gramEnd"/>
            <w:r w:rsidRPr="00CE6C29">
              <w:rPr>
                <w:rFonts w:ascii="Arial" w:hAnsi="Arial" w:cs="Arial"/>
                <w:sz w:val="24"/>
              </w:rPr>
              <w:t xml:space="preserve">a) the Territory must pay the benefit as mentioned in subclause (3)(a) </w:t>
            </w:r>
            <w:r w:rsidR="002A7615">
              <w:rPr>
                <w:rFonts w:ascii="Arial" w:hAnsi="Arial" w:cs="Arial"/>
                <w:sz w:val="24"/>
              </w:rPr>
              <w:t xml:space="preserve">or (b) </w:t>
            </w:r>
            <w:r w:rsidRPr="00CE6C29">
              <w:rPr>
                <w:rFonts w:ascii="Arial" w:hAnsi="Arial" w:cs="Arial"/>
                <w:sz w:val="24"/>
              </w:rPr>
              <w:t>as if the employee had ceased to be employed.</w:t>
            </w:r>
          </w:p>
        </w:tc>
      </w:tr>
    </w:tbl>
    <w:p w:rsidR="00A23E81" w:rsidRPr="00917C3B" w:rsidRDefault="00A23E81" w:rsidP="00917C3B">
      <w:pPr>
        <w:spacing w:before="240" w:after="120"/>
        <w:ind w:left="709" w:hanging="709"/>
        <w:jc w:val="both"/>
        <w:outlineLvl w:val="0"/>
        <w:rPr>
          <w:rFonts w:ascii="Arial" w:hAnsi="Arial" w:cs="Arial"/>
          <w:sz w:val="24"/>
          <w:u w:val="single"/>
        </w:rPr>
      </w:pPr>
      <w:r w:rsidRPr="00917C3B">
        <w:rPr>
          <w:rFonts w:ascii="Arial" w:hAnsi="Arial" w:cs="Arial"/>
          <w:sz w:val="24"/>
          <w:u w:val="single"/>
        </w:rPr>
        <w:t>7.</w:t>
      </w:r>
      <w:r w:rsidRPr="00917C3B">
        <w:rPr>
          <w:rFonts w:ascii="Arial" w:hAnsi="Arial" w:cs="Arial"/>
          <w:sz w:val="24"/>
          <w:u w:val="single"/>
        </w:rPr>
        <w:tab/>
      </w:r>
      <w:r w:rsidRPr="00CE6C29">
        <w:rPr>
          <w:rFonts w:ascii="Arial" w:hAnsi="Arial" w:cs="Arial"/>
          <w:sz w:val="24"/>
          <w:u w:val="single"/>
        </w:rPr>
        <w:t>PAYMENT WHERE ELIGIBLE EMPLOYEE INCAPABLE</w:t>
      </w:r>
    </w:p>
    <w:tbl>
      <w:tblPr>
        <w:tblW w:w="0" w:type="auto"/>
        <w:tblInd w:w="828" w:type="dxa"/>
        <w:tblLayout w:type="fixed"/>
        <w:tblLook w:val="0000" w:firstRow="0" w:lastRow="0" w:firstColumn="0" w:lastColumn="0" w:noHBand="0" w:noVBand="0"/>
      </w:tblPr>
      <w:tblGrid>
        <w:gridCol w:w="810"/>
        <w:gridCol w:w="7606"/>
      </w:tblGrid>
      <w:tr w:rsidR="00A23E81" w:rsidRPr="00CE6C29">
        <w:tc>
          <w:tcPr>
            <w:tcW w:w="810"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(1)</w:t>
            </w:r>
          </w:p>
        </w:tc>
        <w:tc>
          <w:tcPr>
            <w:tcW w:w="7606"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Where an eligible employee or former eligible employee to whom a benefit under this scheme is payable is, in the opinion of the Commissioner, incapable of administering his own affairs by reason of illness, imprisonment or any other cause, the Commissioner may pay the benefit to the Public Trustee for which benefit the receipt of the Public Trustee is a good discharge of the obligation under the scheme of the Commissioner.</w:t>
            </w:r>
          </w:p>
        </w:tc>
      </w:tr>
      <w:tr w:rsidR="00A23E81" w:rsidRPr="00CE6C29">
        <w:tc>
          <w:tcPr>
            <w:tcW w:w="810"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(2)</w:t>
            </w:r>
          </w:p>
        </w:tc>
        <w:tc>
          <w:tcPr>
            <w:tcW w:w="7606" w:type="dxa"/>
          </w:tcPr>
          <w:p w:rsidR="00A23E81" w:rsidRPr="00CE6C29" w:rsidRDefault="00A23E81" w:rsidP="006D0B85">
            <w:pPr>
              <w:tabs>
                <w:tab w:val="left" w:pos="2520"/>
              </w:tabs>
              <w:spacing w:before="120"/>
              <w:jc w:val="both"/>
              <w:rPr>
                <w:rFonts w:ascii="Arial" w:hAnsi="Arial" w:cs="Arial"/>
                <w:sz w:val="24"/>
              </w:rPr>
            </w:pPr>
            <w:r w:rsidRPr="00CE6C29">
              <w:rPr>
                <w:rFonts w:ascii="Arial" w:hAnsi="Arial" w:cs="Arial"/>
                <w:sz w:val="24"/>
              </w:rPr>
              <w:t>A payment made under Sub</w:t>
            </w:r>
            <w:r w:rsidRPr="00CE6C29">
              <w:rPr>
                <w:rFonts w:ascii="Arial" w:hAnsi="Arial" w:cs="Arial"/>
                <w:sz w:val="24"/>
              </w:rPr>
              <w:noBreakHyphen/>
              <w:t>clause (1) shall be deemed to have been made to the person entitled to the benefit.</w:t>
            </w:r>
          </w:p>
        </w:tc>
      </w:tr>
    </w:tbl>
    <w:p w:rsidR="009D4823" w:rsidRPr="00BD0712" w:rsidRDefault="009D4823" w:rsidP="00BD0712">
      <w:pPr>
        <w:spacing w:before="240" w:after="120"/>
        <w:ind w:left="709" w:hanging="709"/>
        <w:jc w:val="both"/>
        <w:outlineLvl w:val="0"/>
        <w:rPr>
          <w:rFonts w:ascii="Arial" w:hAnsi="Arial" w:cs="Arial"/>
          <w:sz w:val="24"/>
          <w:u w:val="single"/>
        </w:rPr>
      </w:pPr>
      <w:r w:rsidRPr="00BD0712">
        <w:rPr>
          <w:rFonts w:ascii="Arial" w:hAnsi="Arial" w:cs="Arial"/>
          <w:sz w:val="24"/>
          <w:u w:val="single"/>
        </w:rPr>
        <w:t>8.</w:t>
      </w:r>
      <w:r w:rsidRPr="00BD0712">
        <w:rPr>
          <w:rFonts w:ascii="Arial" w:hAnsi="Arial" w:cs="Arial"/>
          <w:sz w:val="24"/>
          <w:u w:val="single"/>
        </w:rPr>
        <w:tab/>
        <w:t>RELEASE OF AMOUNTS TO PAY TAX DEBTS</w:t>
      </w:r>
    </w:p>
    <w:tbl>
      <w:tblPr>
        <w:tblW w:w="0" w:type="auto"/>
        <w:tblInd w:w="828" w:type="dxa"/>
        <w:tblLayout w:type="fixed"/>
        <w:tblLook w:val="0000" w:firstRow="0" w:lastRow="0" w:firstColumn="0" w:lastColumn="0" w:noHBand="0" w:noVBand="0"/>
      </w:tblPr>
      <w:tblGrid>
        <w:gridCol w:w="810"/>
        <w:gridCol w:w="7542"/>
      </w:tblGrid>
      <w:tr w:rsidR="009D4823" w:rsidRPr="00837015" w:rsidTr="00E2637B">
        <w:trPr>
          <w:cantSplit/>
        </w:trPr>
        <w:tc>
          <w:tcPr>
            <w:tcW w:w="810" w:type="dxa"/>
          </w:tcPr>
          <w:p w:rsidR="009D4823" w:rsidRPr="00590C7B" w:rsidRDefault="009D4823" w:rsidP="00022012">
            <w:pPr>
              <w:tabs>
                <w:tab w:val="left" w:pos="2520"/>
              </w:tabs>
              <w:spacing w:before="120" w:after="120"/>
              <w:rPr>
                <w:rFonts w:ascii="Arial" w:hAnsi="Arial" w:cs="Arial"/>
                <w:sz w:val="24"/>
                <w:szCs w:val="24"/>
              </w:rPr>
            </w:pPr>
            <w:r w:rsidRPr="00590C7B">
              <w:rPr>
                <w:rFonts w:ascii="Arial" w:hAnsi="Arial" w:cs="Arial"/>
                <w:sz w:val="24"/>
                <w:szCs w:val="24"/>
              </w:rPr>
              <w:t>(1)</w:t>
            </w:r>
          </w:p>
        </w:tc>
        <w:tc>
          <w:tcPr>
            <w:tcW w:w="7542" w:type="dxa"/>
          </w:tcPr>
          <w:p w:rsidR="009D4823" w:rsidRPr="00DD4A32" w:rsidRDefault="009D4823" w:rsidP="00022012">
            <w:pPr>
              <w:tabs>
                <w:tab w:val="left" w:pos="2520"/>
              </w:tabs>
              <w:spacing w:before="120" w:after="120"/>
              <w:rPr>
                <w:rFonts w:ascii="Arial" w:hAnsi="Arial" w:cs="Arial"/>
                <w:sz w:val="24"/>
                <w:szCs w:val="24"/>
              </w:rPr>
            </w:pPr>
            <w:r w:rsidRPr="00DD4A32">
              <w:rPr>
                <w:rFonts w:ascii="Arial" w:hAnsi="Arial" w:cs="Arial"/>
                <w:sz w:val="24"/>
                <w:szCs w:val="24"/>
              </w:rPr>
              <w:t>This clause applies if:</w:t>
            </w:r>
          </w:p>
        </w:tc>
      </w:tr>
      <w:tr w:rsidR="009D4823" w:rsidRPr="00837015" w:rsidTr="00E2637B">
        <w:trPr>
          <w:cantSplit/>
        </w:trPr>
        <w:tc>
          <w:tcPr>
            <w:tcW w:w="810" w:type="dxa"/>
          </w:tcPr>
          <w:p w:rsidR="009D4823" w:rsidRPr="00BD0712" w:rsidRDefault="009D4823" w:rsidP="00022012">
            <w:pPr>
              <w:tabs>
                <w:tab w:val="left" w:pos="2520"/>
              </w:tabs>
              <w:spacing w:before="120" w:after="120"/>
              <w:rPr>
                <w:rFonts w:ascii="Arial" w:hAnsi="Arial" w:cs="Arial"/>
                <w:sz w:val="24"/>
                <w:szCs w:val="24"/>
                <w:u w:val="single"/>
              </w:rPr>
            </w:pPr>
          </w:p>
        </w:tc>
        <w:tc>
          <w:tcPr>
            <w:tcW w:w="7542" w:type="dxa"/>
          </w:tcPr>
          <w:p w:rsidR="009D4823" w:rsidRPr="00DD4A32" w:rsidRDefault="009D4823" w:rsidP="00022012">
            <w:pPr>
              <w:tabs>
                <w:tab w:val="left" w:pos="702"/>
                <w:tab w:val="left" w:pos="2520"/>
              </w:tabs>
              <w:spacing w:before="120" w:after="120"/>
              <w:ind w:left="706" w:hanging="706"/>
              <w:rPr>
                <w:rFonts w:ascii="Arial" w:hAnsi="Arial" w:cs="Arial"/>
                <w:sz w:val="24"/>
                <w:szCs w:val="24"/>
              </w:rPr>
            </w:pPr>
            <w:r w:rsidRPr="00DD4A32">
              <w:rPr>
                <w:rFonts w:ascii="Arial" w:hAnsi="Arial" w:cs="Arial"/>
                <w:sz w:val="24"/>
                <w:szCs w:val="24"/>
              </w:rPr>
              <w:t>(a)</w:t>
            </w:r>
            <w:r w:rsidRPr="00DD4A32">
              <w:rPr>
                <w:rFonts w:ascii="Arial" w:hAnsi="Arial" w:cs="Arial"/>
                <w:sz w:val="24"/>
                <w:szCs w:val="24"/>
              </w:rPr>
              <w:tab/>
              <w:t>an eligible employee is entitled to payment of a benefit under clause 6; and</w:t>
            </w:r>
          </w:p>
        </w:tc>
      </w:tr>
      <w:tr w:rsidR="009D4823" w:rsidRPr="00837015" w:rsidTr="00E2637B">
        <w:trPr>
          <w:cantSplit/>
        </w:trPr>
        <w:tc>
          <w:tcPr>
            <w:tcW w:w="810" w:type="dxa"/>
          </w:tcPr>
          <w:p w:rsidR="009D4823" w:rsidRPr="00BD0712" w:rsidRDefault="009D4823" w:rsidP="00022012">
            <w:pPr>
              <w:tabs>
                <w:tab w:val="left" w:pos="2520"/>
              </w:tabs>
              <w:spacing w:before="120" w:after="120"/>
              <w:rPr>
                <w:rFonts w:ascii="Arial" w:hAnsi="Arial" w:cs="Arial"/>
                <w:sz w:val="24"/>
                <w:szCs w:val="24"/>
                <w:u w:val="single"/>
              </w:rPr>
            </w:pPr>
          </w:p>
        </w:tc>
        <w:tc>
          <w:tcPr>
            <w:tcW w:w="7542" w:type="dxa"/>
          </w:tcPr>
          <w:p w:rsidR="009D4823" w:rsidRPr="00DD4A32" w:rsidRDefault="009D4823" w:rsidP="00590C7B">
            <w:pPr>
              <w:tabs>
                <w:tab w:val="left" w:pos="702"/>
                <w:tab w:val="left" w:pos="2520"/>
              </w:tabs>
              <w:spacing w:before="120" w:after="120"/>
              <w:ind w:left="706" w:hanging="706"/>
              <w:rPr>
                <w:rFonts w:ascii="Arial" w:hAnsi="Arial" w:cs="Arial"/>
                <w:sz w:val="24"/>
                <w:szCs w:val="24"/>
              </w:rPr>
            </w:pPr>
            <w:r w:rsidRPr="00DD4A32">
              <w:rPr>
                <w:rFonts w:ascii="Arial" w:hAnsi="Arial" w:cs="Arial"/>
                <w:sz w:val="24"/>
                <w:szCs w:val="24"/>
              </w:rPr>
              <w:t>(b)</w:t>
            </w:r>
            <w:r w:rsidRPr="00DD4A32">
              <w:rPr>
                <w:rFonts w:ascii="Arial" w:hAnsi="Arial" w:cs="Arial"/>
                <w:sz w:val="24"/>
                <w:szCs w:val="24"/>
              </w:rPr>
              <w:tab/>
              <w:t xml:space="preserve">the Commonwealth Commissioner of Taxation (the </w:t>
            </w:r>
            <w:proofErr w:type="spellStart"/>
            <w:r w:rsidRPr="00DD4A32">
              <w:rPr>
                <w:rFonts w:ascii="Arial" w:hAnsi="Arial" w:cs="Arial"/>
                <w:b/>
                <w:i/>
                <w:sz w:val="24"/>
                <w:szCs w:val="24"/>
              </w:rPr>
              <w:t>ATO</w:t>
            </w:r>
            <w:proofErr w:type="spellEnd"/>
            <w:r w:rsidRPr="00DD4A32">
              <w:rPr>
                <w:rFonts w:ascii="Arial" w:hAnsi="Arial" w:cs="Arial"/>
                <w:sz w:val="24"/>
                <w:szCs w:val="24"/>
              </w:rPr>
              <w:t xml:space="preserve">) issues a release authority (as defined in section 45DA of the </w:t>
            </w:r>
            <w:r w:rsidRPr="00DD4A32">
              <w:rPr>
                <w:rFonts w:ascii="Arial" w:hAnsi="Arial" w:cs="Arial"/>
                <w:i/>
                <w:sz w:val="24"/>
                <w:szCs w:val="24"/>
              </w:rPr>
              <w:t>Superannuation Act</w:t>
            </w:r>
            <w:r w:rsidRPr="00DD4A32">
              <w:rPr>
                <w:rFonts w:ascii="Arial" w:hAnsi="Arial" w:cs="Arial"/>
                <w:sz w:val="24"/>
                <w:szCs w:val="24"/>
              </w:rPr>
              <w:t>) for the eligible employee; and</w:t>
            </w:r>
          </w:p>
        </w:tc>
      </w:tr>
      <w:tr w:rsidR="009D4823" w:rsidRPr="00837015" w:rsidTr="00E2637B">
        <w:trPr>
          <w:cantSplit/>
        </w:trPr>
        <w:tc>
          <w:tcPr>
            <w:tcW w:w="810" w:type="dxa"/>
          </w:tcPr>
          <w:p w:rsidR="009D4823" w:rsidRPr="00BD0712" w:rsidRDefault="009D4823" w:rsidP="00022012">
            <w:pPr>
              <w:tabs>
                <w:tab w:val="left" w:pos="2520"/>
              </w:tabs>
              <w:spacing w:before="120" w:after="120"/>
              <w:rPr>
                <w:rFonts w:ascii="Arial" w:hAnsi="Arial" w:cs="Arial"/>
                <w:sz w:val="24"/>
                <w:szCs w:val="24"/>
                <w:u w:val="single"/>
              </w:rPr>
            </w:pPr>
          </w:p>
        </w:tc>
        <w:tc>
          <w:tcPr>
            <w:tcW w:w="7542" w:type="dxa"/>
          </w:tcPr>
          <w:p w:rsidR="009D4823" w:rsidRPr="00DD4A32" w:rsidRDefault="009D4823" w:rsidP="00022012">
            <w:pPr>
              <w:tabs>
                <w:tab w:val="left" w:pos="702"/>
                <w:tab w:val="left" w:pos="2520"/>
              </w:tabs>
              <w:spacing w:before="120" w:after="120"/>
              <w:ind w:left="706" w:hanging="706"/>
              <w:rPr>
                <w:rFonts w:ascii="Arial" w:hAnsi="Arial" w:cs="Arial"/>
                <w:sz w:val="24"/>
                <w:szCs w:val="24"/>
              </w:rPr>
            </w:pPr>
            <w:r w:rsidRPr="00DD4A32">
              <w:rPr>
                <w:rFonts w:ascii="Arial" w:hAnsi="Arial" w:cs="Arial"/>
                <w:sz w:val="24"/>
                <w:szCs w:val="24"/>
              </w:rPr>
              <w:t>(c)</w:t>
            </w:r>
            <w:r w:rsidRPr="00DD4A32">
              <w:rPr>
                <w:rFonts w:ascii="Arial" w:hAnsi="Arial" w:cs="Arial"/>
                <w:sz w:val="24"/>
                <w:szCs w:val="24"/>
              </w:rPr>
              <w:tab/>
            </w:r>
            <w:proofErr w:type="gramStart"/>
            <w:r w:rsidRPr="00DD4A32">
              <w:rPr>
                <w:rFonts w:ascii="Arial" w:hAnsi="Arial" w:cs="Arial"/>
                <w:sz w:val="24"/>
                <w:szCs w:val="24"/>
              </w:rPr>
              <w:t>the</w:t>
            </w:r>
            <w:proofErr w:type="gramEnd"/>
            <w:r w:rsidRPr="00DD4A32">
              <w:rPr>
                <w:rFonts w:ascii="Arial" w:hAnsi="Arial" w:cs="Arial"/>
                <w:sz w:val="24"/>
                <w:szCs w:val="24"/>
              </w:rPr>
              <w:t xml:space="preserve"> release authority is given to the Commissioner in accordance with the relevant Commonwealth Act.</w:t>
            </w:r>
          </w:p>
        </w:tc>
      </w:tr>
      <w:tr w:rsidR="009D4823" w:rsidRPr="00837015" w:rsidTr="00E2637B">
        <w:trPr>
          <w:cantSplit/>
        </w:trPr>
        <w:tc>
          <w:tcPr>
            <w:tcW w:w="810" w:type="dxa"/>
          </w:tcPr>
          <w:p w:rsidR="009D4823" w:rsidRPr="00590C7B" w:rsidRDefault="009D4823" w:rsidP="00022012">
            <w:pPr>
              <w:tabs>
                <w:tab w:val="left" w:pos="2520"/>
              </w:tabs>
              <w:spacing w:before="120" w:after="120"/>
              <w:rPr>
                <w:rFonts w:ascii="Arial" w:hAnsi="Arial" w:cs="Arial"/>
                <w:sz w:val="24"/>
                <w:szCs w:val="24"/>
              </w:rPr>
            </w:pPr>
            <w:r w:rsidRPr="00590C7B">
              <w:rPr>
                <w:rFonts w:ascii="Arial" w:hAnsi="Arial" w:cs="Arial"/>
                <w:sz w:val="24"/>
                <w:szCs w:val="24"/>
              </w:rPr>
              <w:t>(2)</w:t>
            </w:r>
          </w:p>
        </w:tc>
        <w:tc>
          <w:tcPr>
            <w:tcW w:w="7542" w:type="dxa"/>
          </w:tcPr>
          <w:p w:rsidR="009D4823" w:rsidRPr="00DD4A32" w:rsidRDefault="009D4823" w:rsidP="00022012">
            <w:pPr>
              <w:tabs>
                <w:tab w:val="left" w:pos="2520"/>
              </w:tabs>
              <w:spacing w:before="120" w:after="120"/>
              <w:rPr>
                <w:rFonts w:ascii="Arial" w:hAnsi="Arial" w:cs="Arial"/>
                <w:sz w:val="24"/>
                <w:szCs w:val="24"/>
              </w:rPr>
            </w:pPr>
            <w:r w:rsidRPr="00DD4A32">
              <w:rPr>
                <w:rFonts w:ascii="Arial" w:hAnsi="Arial" w:cs="Arial"/>
                <w:sz w:val="24"/>
                <w:szCs w:val="24"/>
              </w:rPr>
              <w:t>On receipt of the request, the Commissioner may pay the release amount:</w:t>
            </w:r>
          </w:p>
        </w:tc>
      </w:tr>
      <w:tr w:rsidR="009D4823" w:rsidRPr="00837015" w:rsidTr="00E2637B">
        <w:trPr>
          <w:cantSplit/>
        </w:trPr>
        <w:tc>
          <w:tcPr>
            <w:tcW w:w="810" w:type="dxa"/>
          </w:tcPr>
          <w:p w:rsidR="009D4823" w:rsidRPr="00BD0712" w:rsidRDefault="009D4823" w:rsidP="00022012">
            <w:pPr>
              <w:tabs>
                <w:tab w:val="left" w:pos="2520"/>
              </w:tabs>
              <w:spacing w:before="120" w:after="120"/>
              <w:rPr>
                <w:rFonts w:ascii="Arial" w:hAnsi="Arial" w:cs="Arial"/>
                <w:sz w:val="24"/>
                <w:szCs w:val="24"/>
                <w:u w:val="single"/>
              </w:rPr>
            </w:pPr>
          </w:p>
        </w:tc>
        <w:tc>
          <w:tcPr>
            <w:tcW w:w="7542" w:type="dxa"/>
          </w:tcPr>
          <w:p w:rsidR="009D4823" w:rsidRPr="00DD4A32" w:rsidRDefault="009D4823" w:rsidP="00022012">
            <w:pPr>
              <w:tabs>
                <w:tab w:val="left" w:pos="702"/>
                <w:tab w:val="left" w:pos="2520"/>
              </w:tabs>
              <w:spacing w:before="120" w:after="120"/>
              <w:ind w:left="706" w:hanging="706"/>
              <w:rPr>
                <w:rFonts w:ascii="Arial" w:hAnsi="Arial" w:cs="Arial"/>
                <w:sz w:val="24"/>
                <w:szCs w:val="24"/>
              </w:rPr>
            </w:pPr>
            <w:r w:rsidRPr="00DD4A32">
              <w:rPr>
                <w:rFonts w:ascii="Arial" w:hAnsi="Arial" w:cs="Arial"/>
                <w:sz w:val="24"/>
                <w:szCs w:val="24"/>
              </w:rPr>
              <w:t>(a)</w:t>
            </w:r>
            <w:r w:rsidRPr="00DD4A32">
              <w:rPr>
                <w:rFonts w:ascii="Arial" w:hAnsi="Arial" w:cs="Arial"/>
                <w:sz w:val="24"/>
                <w:szCs w:val="24"/>
              </w:rPr>
              <w:tab/>
              <w:t xml:space="preserve">to the </w:t>
            </w:r>
            <w:proofErr w:type="spellStart"/>
            <w:r w:rsidRPr="00DD4A32">
              <w:rPr>
                <w:rFonts w:ascii="Arial" w:hAnsi="Arial" w:cs="Arial"/>
                <w:sz w:val="24"/>
                <w:szCs w:val="24"/>
              </w:rPr>
              <w:t>ATO</w:t>
            </w:r>
            <w:proofErr w:type="spellEnd"/>
            <w:r w:rsidRPr="00DD4A32">
              <w:rPr>
                <w:rFonts w:ascii="Arial" w:hAnsi="Arial" w:cs="Arial"/>
                <w:sz w:val="24"/>
                <w:szCs w:val="24"/>
              </w:rPr>
              <w:t>; or</w:t>
            </w:r>
          </w:p>
        </w:tc>
      </w:tr>
      <w:tr w:rsidR="009D4823" w:rsidRPr="00837015" w:rsidTr="00E2637B">
        <w:trPr>
          <w:cantSplit/>
        </w:trPr>
        <w:tc>
          <w:tcPr>
            <w:tcW w:w="810" w:type="dxa"/>
          </w:tcPr>
          <w:p w:rsidR="009D4823" w:rsidRPr="00BD0712" w:rsidRDefault="009D4823" w:rsidP="00022012">
            <w:pPr>
              <w:tabs>
                <w:tab w:val="left" w:pos="2520"/>
              </w:tabs>
              <w:spacing w:before="120" w:after="120"/>
              <w:rPr>
                <w:rFonts w:ascii="Arial" w:hAnsi="Arial" w:cs="Arial"/>
                <w:sz w:val="24"/>
                <w:szCs w:val="24"/>
                <w:u w:val="single"/>
              </w:rPr>
            </w:pPr>
          </w:p>
        </w:tc>
        <w:tc>
          <w:tcPr>
            <w:tcW w:w="7542" w:type="dxa"/>
          </w:tcPr>
          <w:p w:rsidR="009D4823" w:rsidRPr="00DD4A32" w:rsidRDefault="009D4823" w:rsidP="00022012">
            <w:pPr>
              <w:tabs>
                <w:tab w:val="left" w:pos="702"/>
                <w:tab w:val="left" w:pos="2520"/>
              </w:tabs>
              <w:spacing w:before="120" w:after="120"/>
              <w:ind w:left="706" w:hanging="706"/>
              <w:rPr>
                <w:rFonts w:ascii="Arial" w:hAnsi="Arial" w:cs="Arial"/>
                <w:sz w:val="24"/>
                <w:szCs w:val="24"/>
              </w:rPr>
            </w:pPr>
            <w:r w:rsidRPr="00DD4A32">
              <w:rPr>
                <w:rFonts w:ascii="Arial" w:hAnsi="Arial" w:cs="Arial"/>
                <w:sz w:val="24"/>
                <w:szCs w:val="24"/>
              </w:rPr>
              <w:t>(b)</w:t>
            </w:r>
            <w:r w:rsidRPr="00DD4A32">
              <w:rPr>
                <w:rFonts w:ascii="Arial" w:hAnsi="Arial" w:cs="Arial"/>
                <w:sz w:val="24"/>
                <w:szCs w:val="24"/>
              </w:rPr>
              <w:tab/>
            </w:r>
            <w:proofErr w:type="gramStart"/>
            <w:r w:rsidRPr="00DD4A32">
              <w:rPr>
                <w:rFonts w:ascii="Arial" w:hAnsi="Arial" w:cs="Arial"/>
                <w:sz w:val="24"/>
                <w:szCs w:val="24"/>
              </w:rPr>
              <w:t>if</w:t>
            </w:r>
            <w:proofErr w:type="gramEnd"/>
            <w:r w:rsidRPr="00DD4A32">
              <w:rPr>
                <w:rFonts w:ascii="Arial" w:hAnsi="Arial" w:cs="Arial"/>
                <w:sz w:val="24"/>
                <w:szCs w:val="24"/>
              </w:rPr>
              <w:t xml:space="preserve"> the relevant Commonwealth Act permits and the eligible employee so requests – to the eligible employee.</w:t>
            </w:r>
          </w:p>
        </w:tc>
      </w:tr>
      <w:tr w:rsidR="009D4823" w:rsidRPr="00837015" w:rsidTr="00E2637B">
        <w:trPr>
          <w:cantSplit/>
        </w:trPr>
        <w:tc>
          <w:tcPr>
            <w:tcW w:w="810" w:type="dxa"/>
          </w:tcPr>
          <w:p w:rsidR="009D4823" w:rsidRPr="00590C7B" w:rsidRDefault="009D4823" w:rsidP="00022012">
            <w:pPr>
              <w:tabs>
                <w:tab w:val="left" w:pos="2520"/>
              </w:tabs>
              <w:spacing w:before="120" w:after="120"/>
              <w:rPr>
                <w:rFonts w:ascii="Arial" w:hAnsi="Arial" w:cs="Arial"/>
                <w:sz w:val="24"/>
                <w:szCs w:val="24"/>
              </w:rPr>
            </w:pPr>
            <w:r w:rsidRPr="00590C7B">
              <w:rPr>
                <w:rFonts w:ascii="Arial" w:hAnsi="Arial" w:cs="Arial"/>
                <w:sz w:val="24"/>
                <w:szCs w:val="24"/>
              </w:rPr>
              <w:t>(3)</w:t>
            </w:r>
          </w:p>
        </w:tc>
        <w:tc>
          <w:tcPr>
            <w:tcW w:w="7542" w:type="dxa"/>
          </w:tcPr>
          <w:p w:rsidR="009D4823" w:rsidRPr="00DD4A32" w:rsidRDefault="009D4823" w:rsidP="00022012">
            <w:pPr>
              <w:tabs>
                <w:tab w:val="left" w:pos="2520"/>
              </w:tabs>
              <w:spacing w:before="120" w:after="120"/>
              <w:rPr>
                <w:rFonts w:ascii="Arial" w:hAnsi="Arial" w:cs="Arial"/>
                <w:sz w:val="24"/>
                <w:szCs w:val="24"/>
              </w:rPr>
            </w:pPr>
            <w:r w:rsidRPr="00DD4A32">
              <w:rPr>
                <w:rFonts w:ascii="Arial" w:hAnsi="Arial" w:cs="Arial"/>
                <w:sz w:val="24"/>
                <w:szCs w:val="24"/>
              </w:rPr>
              <w:t xml:space="preserve">The </w:t>
            </w:r>
            <w:r w:rsidRPr="00DD4A32">
              <w:rPr>
                <w:rFonts w:ascii="Arial" w:hAnsi="Arial" w:cs="Arial"/>
                <w:b/>
                <w:i/>
                <w:sz w:val="24"/>
                <w:szCs w:val="24"/>
              </w:rPr>
              <w:t xml:space="preserve">release amount </w:t>
            </w:r>
            <w:r w:rsidRPr="00DD4A32">
              <w:rPr>
                <w:rFonts w:ascii="Arial" w:hAnsi="Arial" w:cs="Arial"/>
                <w:sz w:val="24"/>
                <w:szCs w:val="24"/>
              </w:rPr>
              <w:t>is whichever of the following is the least:</w:t>
            </w:r>
          </w:p>
        </w:tc>
      </w:tr>
      <w:tr w:rsidR="009D4823" w:rsidRPr="00837015" w:rsidTr="00E2637B">
        <w:trPr>
          <w:cantSplit/>
        </w:trPr>
        <w:tc>
          <w:tcPr>
            <w:tcW w:w="810" w:type="dxa"/>
          </w:tcPr>
          <w:p w:rsidR="009D4823" w:rsidRPr="00BD0712" w:rsidRDefault="009D4823" w:rsidP="00022012">
            <w:pPr>
              <w:tabs>
                <w:tab w:val="left" w:pos="2520"/>
              </w:tabs>
              <w:spacing w:before="120" w:after="120"/>
              <w:rPr>
                <w:rFonts w:ascii="Arial" w:hAnsi="Arial" w:cs="Arial"/>
                <w:sz w:val="24"/>
                <w:szCs w:val="24"/>
                <w:u w:val="single"/>
              </w:rPr>
            </w:pPr>
          </w:p>
        </w:tc>
        <w:tc>
          <w:tcPr>
            <w:tcW w:w="7542" w:type="dxa"/>
          </w:tcPr>
          <w:p w:rsidR="009D4823" w:rsidRPr="00DD4A32" w:rsidRDefault="009D4823" w:rsidP="00022012">
            <w:pPr>
              <w:tabs>
                <w:tab w:val="left" w:pos="702"/>
                <w:tab w:val="left" w:pos="2520"/>
              </w:tabs>
              <w:spacing w:before="120" w:after="120"/>
              <w:ind w:left="706" w:hanging="706"/>
              <w:rPr>
                <w:rFonts w:ascii="Arial" w:hAnsi="Arial" w:cs="Arial"/>
                <w:sz w:val="24"/>
                <w:szCs w:val="24"/>
              </w:rPr>
            </w:pPr>
            <w:r w:rsidRPr="00DD4A32">
              <w:rPr>
                <w:rFonts w:ascii="Arial" w:hAnsi="Arial" w:cs="Arial"/>
                <w:sz w:val="24"/>
                <w:szCs w:val="24"/>
              </w:rPr>
              <w:t>(a)</w:t>
            </w:r>
            <w:r w:rsidRPr="00DD4A32">
              <w:rPr>
                <w:rFonts w:ascii="Arial" w:hAnsi="Arial" w:cs="Arial"/>
                <w:sz w:val="24"/>
                <w:szCs w:val="24"/>
              </w:rPr>
              <w:tab/>
              <w:t>the amount authorised by the release authority to be paid;</w:t>
            </w:r>
          </w:p>
        </w:tc>
      </w:tr>
      <w:tr w:rsidR="009D4823" w:rsidRPr="00837015" w:rsidTr="00E2637B">
        <w:trPr>
          <w:cantSplit/>
        </w:trPr>
        <w:tc>
          <w:tcPr>
            <w:tcW w:w="810" w:type="dxa"/>
          </w:tcPr>
          <w:p w:rsidR="009D4823" w:rsidRPr="00BD0712" w:rsidRDefault="009D4823" w:rsidP="00022012">
            <w:pPr>
              <w:tabs>
                <w:tab w:val="left" w:pos="2520"/>
              </w:tabs>
              <w:spacing w:before="120" w:after="120"/>
              <w:rPr>
                <w:rFonts w:ascii="Arial" w:hAnsi="Arial" w:cs="Arial"/>
                <w:sz w:val="24"/>
                <w:szCs w:val="24"/>
                <w:u w:val="single"/>
              </w:rPr>
            </w:pPr>
          </w:p>
        </w:tc>
        <w:tc>
          <w:tcPr>
            <w:tcW w:w="7542" w:type="dxa"/>
          </w:tcPr>
          <w:p w:rsidR="009D4823" w:rsidRPr="00DD4A32" w:rsidRDefault="009D4823" w:rsidP="00022012">
            <w:pPr>
              <w:tabs>
                <w:tab w:val="left" w:pos="702"/>
                <w:tab w:val="left" w:pos="2520"/>
              </w:tabs>
              <w:spacing w:before="120" w:after="120"/>
              <w:ind w:left="706" w:hanging="706"/>
              <w:rPr>
                <w:rFonts w:ascii="Arial" w:hAnsi="Arial" w:cs="Arial"/>
                <w:sz w:val="24"/>
                <w:szCs w:val="24"/>
              </w:rPr>
            </w:pPr>
            <w:r w:rsidRPr="00DD4A32">
              <w:rPr>
                <w:rFonts w:ascii="Arial" w:hAnsi="Arial" w:cs="Arial"/>
                <w:sz w:val="24"/>
                <w:szCs w:val="24"/>
              </w:rPr>
              <w:t>(b)</w:t>
            </w:r>
            <w:r w:rsidRPr="00DD4A32">
              <w:rPr>
                <w:rFonts w:ascii="Arial" w:hAnsi="Arial" w:cs="Arial"/>
                <w:sz w:val="24"/>
                <w:szCs w:val="24"/>
              </w:rPr>
              <w:tab/>
              <w:t xml:space="preserve">the amount the eligible employee or the </w:t>
            </w:r>
            <w:proofErr w:type="spellStart"/>
            <w:r w:rsidRPr="00DD4A32">
              <w:rPr>
                <w:rFonts w:ascii="Arial" w:hAnsi="Arial" w:cs="Arial"/>
                <w:sz w:val="24"/>
                <w:szCs w:val="24"/>
              </w:rPr>
              <w:t>ATO</w:t>
            </w:r>
            <w:proofErr w:type="spellEnd"/>
            <w:r w:rsidRPr="00DD4A32">
              <w:rPr>
                <w:rFonts w:ascii="Arial" w:hAnsi="Arial" w:cs="Arial"/>
                <w:sz w:val="24"/>
                <w:szCs w:val="24"/>
              </w:rPr>
              <w:t xml:space="preserve"> requests to be paid;</w:t>
            </w:r>
          </w:p>
        </w:tc>
      </w:tr>
      <w:tr w:rsidR="009D4823" w:rsidRPr="00837015" w:rsidTr="00E2637B">
        <w:trPr>
          <w:cantSplit/>
        </w:trPr>
        <w:tc>
          <w:tcPr>
            <w:tcW w:w="810" w:type="dxa"/>
          </w:tcPr>
          <w:p w:rsidR="009D4823" w:rsidRPr="00BD0712" w:rsidRDefault="009D4823" w:rsidP="00022012">
            <w:pPr>
              <w:tabs>
                <w:tab w:val="left" w:pos="2520"/>
              </w:tabs>
              <w:spacing w:before="120" w:after="120"/>
              <w:rPr>
                <w:rFonts w:ascii="Arial" w:hAnsi="Arial" w:cs="Arial"/>
                <w:sz w:val="24"/>
                <w:szCs w:val="24"/>
                <w:u w:val="single"/>
              </w:rPr>
            </w:pPr>
          </w:p>
        </w:tc>
        <w:tc>
          <w:tcPr>
            <w:tcW w:w="7542" w:type="dxa"/>
          </w:tcPr>
          <w:p w:rsidR="009D4823" w:rsidRPr="00DD4A32" w:rsidRDefault="009D4823" w:rsidP="00022012">
            <w:pPr>
              <w:tabs>
                <w:tab w:val="left" w:pos="702"/>
                <w:tab w:val="left" w:pos="2520"/>
              </w:tabs>
              <w:spacing w:before="120" w:after="120"/>
              <w:ind w:left="706" w:hanging="706"/>
              <w:rPr>
                <w:rFonts w:ascii="Arial" w:hAnsi="Arial" w:cs="Arial"/>
                <w:sz w:val="24"/>
                <w:szCs w:val="24"/>
              </w:rPr>
            </w:pPr>
            <w:r w:rsidRPr="00DD4A32">
              <w:rPr>
                <w:rFonts w:ascii="Arial" w:hAnsi="Arial" w:cs="Arial"/>
                <w:sz w:val="24"/>
                <w:szCs w:val="24"/>
              </w:rPr>
              <w:t>(c)</w:t>
            </w:r>
            <w:r w:rsidRPr="00DD4A32">
              <w:rPr>
                <w:rFonts w:ascii="Arial" w:hAnsi="Arial" w:cs="Arial"/>
                <w:sz w:val="24"/>
                <w:szCs w:val="24"/>
              </w:rPr>
              <w:tab/>
            </w:r>
            <w:proofErr w:type="gramStart"/>
            <w:r w:rsidRPr="00DD4A32">
              <w:rPr>
                <w:rFonts w:ascii="Arial" w:hAnsi="Arial" w:cs="Arial"/>
                <w:sz w:val="24"/>
                <w:szCs w:val="24"/>
              </w:rPr>
              <w:t>the</w:t>
            </w:r>
            <w:proofErr w:type="gramEnd"/>
            <w:r w:rsidRPr="00DD4A32">
              <w:rPr>
                <w:rFonts w:ascii="Arial" w:hAnsi="Arial" w:cs="Arial"/>
                <w:sz w:val="24"/>
                <w:szCs w:val="24"/>
              </w:rPr>
              <w:t xml:space="preserve"> amount of the benefit mentioned in subclause (1)(a).</w:t>
            </w:r>
          </w:p>
        </w:tc>
      </w:tr>
      <w:tr w:rsidR="009D4823" w:rsidRPr="00837015" w:rsidTr="00E2637B">
        <w:trPr>
          <w:cantSplit/>
        </w:trPr>
        <w:tc>
          <w:tcPr>
            <w:tcW w:w="810" w:type="dxa"/>
          </w:tcPr>
          <w:p w:rsidR="009D4823" w:rsidRPr="00590C7B" w:rsidRDefault="009D4823" w:rsidP="00022012">
            <w:pPr>
              <w:tabs>
                <w:tab w:val="left" w:pos="2520"/>
              </w:tabs>
              <w:spacing w:before="120" w:after="120"/>
              <w:rPr>
                <w:rFonts w:ascii="Arial" w:hAnsi="Arial" w:cs="Arial"/>
                <w:sz w:val="24"/>
                <w:szCs w:val="24"/>
              </w:rPr>
            </w:pPr>
            <w:r w:rsidRPr="00590C7B">
              <w:rPr>
                <w:rFonts w:ascii="Arial" w:hAnsi="Arial" w:cs="Arial"/>
                <w:sz w:val="24"/>
                <w:szCs w:val="24"/>
              </w:rPr>
              <w:lastRenderedPageBreak/>
              <w:t>(4)</w:t>
            </w:r>
          </w:p>
        </w:tc>
        <w:tc>
          <w:tcPr>
            <w:tcW w:w="7542" w:type="dxa"/>
          </w:tcPr>
          <w:p w:rsidR="009D4823" w:rsidRPr="00DD4A32" w:rsidRDefault="009D4823" w:rsidP="00022012">
            <w:pPr>
              <w:tabs>
                <w:tab w:val="left" w:pos="2520"/>
              </w:tabs>
              <w:spacing w:before="120" w:after="120"/>
              <w:rPr>
                <w:rFonts w:ascii="Arial" w:hAnsi="Arial" w:cs="Arial"/>
                <w:sz w:val="24"/>
                <w:szCs w:val="24"/>
              </w:rPr>
            </w:pPr>
            <w:r w:rsidRPr="00DD4A32">
              <w:rPr>
                <w:rFonts w:ascii="Arial" w:hAnsi="Arial" w:cs="Arial"/>
                <w:sz w:val="24"/>
                <w:szCs w:val="24"/>
              </w:rPr>
              <w:t>On payment of an amount under subclause (2), the amount of the benefit mentioned in subclause (1</w:t>
            </w:r>
            <w:proofErr w:type="gramStart"/>
            <w:r w:rsidRPr="00DD4A32">
              <w:rPr>
                <w:rFonts w:ascii="Arial" w:hAnsi="Arial" w:cs="Arial"/>
                <w:sz w:val="24"/>
                <w:szCs w:val="24"/>
              </w:rPr>
              <w:t>)(</w:t>
            </w:r>
            <w:proofErr w:type="gramEnd"/>
            <w:r w:rsidRPr="00DD4A32">
              <w:rPr>
                <w:rFonts w:ascii="Arial" w:hAnsi="Arial" w:cs="Arial"/>
                <w:sz w:val="24"/>
                <w:szCs w:val="24"/>
              </w:rPr>
              <w:t>a) is reduced by the amount paid under subclause (2).</w:t>
            </w:r>
          </w:p>
        </w:tc>
      </w:tr>
    </w:tbl>
    <w:p w:rsidR="00A23E81" w:rsidRPr="00917C3B" w:rsidRDefault="00A23E81" w:rsidP="00B2059A">
      <w:pPr>
        <w:spacing w:before="240" w:after="120"/>
        <w:jc w:val="both"/>
        <w:outlineLvl w:val="0"/>
        <w:rPr>
          <w:rFonts w:ascii="Arial" w:hAnsi="Arial" w:cs="Arial"/>
          <w:sz w:val="24"/>
          <w:u w:val="single"/>
        </w:rPr>
      </w:pPr>
      <w:r w:rsidRPr="00917C3B">
        <w:rPr>
          <w:rFonts w:ascii="Arial" w:hAnsi="Arial" w:cs="Arial"/>
          <w:sz w:val="24"/>
          <w:u w:val="single"/>
        </w:rPr>
        <w:t>9.</w:t>
      </w:r>
      <w:r w:rsidRPr="00917C3B">
        <w:rPr>
          <w:rFonts w:ascii="Arial" w:hAnsi="Arial" w:cs="Arial"/>
          <w:sz w:val="24"/>
          <w:u w:val="single"/>
        </w:rPr>
        <w:tab/>
      </w:r>
      <w:r w:rsidRPr="00CE6C29">
        <w:rPr>
          <w:rFonts w:ascii="Arial" w:hAnsi="Arial" w:cs="Arial"/>
          <w:sz w:val="24"/>
          <w:u w:val="single"/>
        </w:rPr>
        <w:t>INFORMATION</w:t>
      </w:r>
    </w:p>
    <w:tbl>
      <w:tblPr>
        <w:tblW w:w="0" w:type="auto"/>
        <w:tblInd w:w="828" w:type="dxa"/>
        <w:tblLayout w:type="fixed"/>
        <w:tblLook w:val="0000" w:firstRow="0" w:lastRow="0" w:firstColumn="0" w:lastColumn="0" w:noHBand="0" w:noVBand="0"/>
      </w:tblPr>
      <w:tblGrid>
        <w:gridCol w:w="810"/>
        <w:gridCol w:w="7606"/>
      </w:tblGrid>
      <w:tr w:rsidR="00A23E81" w:rsidRPr="00CE6C29">
        <w:tc>
          <w:tcPr>
            <w:tcW w:w="810"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(1)</w:t>
            </w:r>
          </w:p>
        </w:tc>
        <w:tc>
          <w:tcPr>
            <w:tcW w:w="7606"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An eligible employee or former eligible employee may, at any time, request the Commissioner to provide him with information about his entitlements under the scheme, and the Commissioner shall, as soon as practicable, supply the information requested.</w:t>
            </w:r>
          </w:p>
        </w:tc>
      </w:tr>
      <w:tr w:rsidR="00A23E81" w:rsidRPr="00CE6C29">
        <w:tc>
          <w:tcPr>
            <w:tcW w:w="810" w:type="dxa"/>
          </w:tcPr>
          <w:p w:rsidR="00A23E81" w:rsidRPr="00CE6C29" w:rsidRDefault="00A23E81" w:rsidP="006D0B85">
            <w:pPr>
              <w:tabs>
                <w:tab w:val="left" w:pos="2520"/>
              </w:tabs>
              <w:spacing w:before="120"/>
              <w:jc w:val="both"/>
              <w:rPr>
                <w:rFonts w:ascii="Arial" w:hAnsi="Arial" w:cs="Arial"/>
                <w:sz w:val="24"/>
              </w:rPr>
            </w:pPr>
            <w:r w:rsidRPr="00CE6C29">
              <w:rPr>
                <w:rFonts w:ascii="Arial" w:hAnsi="Arial" w:cs="Arial"/>
                <w:sz w:val="24"/>
              </w:rPr>
              <w:t>(2)</w:t>
            </w:r>
          </w:p>
        </w:tc>
        <w:tc>
          <w:tcPr>
            <w:tcW w:w="7606" w:type="dxa"/>
          </w:tcPr>
          <w:p w:rsidR="00A23E81" w:rsidRPr="00CE6C29" w:rsidRDefault="00A23E81" w:rsidP="006D0B85">
            <w:pPr>
              <w:tabs>
                <w:tab w:val="left" w:pos="2520"/>
              </w:tabs>
              <w:spacing w:before="120"/>
              <w:jc w:val="both"/>
              <w:rPr>
                <w:rFonts w:ascii="Arial" w:hAnsi="Arial" w:cs="Arial"/>
                <w:sz w:val="24"/>
              </w:rPr>
            </w:pPr>
            <w:r w:rsidRPr="00CE6C29">
              <w:rPr>
                <w:rFonts w:ascii="Arial" w:hAnsi="Arial" w:cs="Arial"/>
                <w:sz w:val="24"/>
              </w:rPr>
              <w:t>The Commissioner may, at any time, require an eligible employee or the employer of an eligible employee to provide to the Commissioner such information relating to the remuneration of the employee, or such other information relevant to the administration of the scheme, as the Commissioner requires, and the member or the employer, as the case may be, shall provide the information accordingly.</w:t>
            </w:r>
          </w:p>
        </w:tc>
      </w:tr>
    </w:tbl>
    <w:p w:rsidR="00A23E81" w:rsidRPr="00917C3B" w:rsidRDefault="00A23E81" w:rsidP="00917C3B">
      <w:pPr>
        <w:spacing w:before="240" w:after="120"/>
        <w:ind w:left="709" w:hanging="709"/>
        <w:jc w:val="both"/>
        <w:outlineLvl w:val="0"/>
        <w:rPr>
          <w:rFonts w:ascii="Arial" w:hAnsi="Arial" w:cs="Arial"/>
          <w:sz w:val="24"/>
          <w:u w:val="single"/>
        </w:rPr>
      </w:pPr>
      <w:r w:rsidRPr="00917C3B">
        <w:rPr>
          <w:rFonts w:ascii="Arial" w:hAnsi="Arial" w:cs="Arial"/>
          <w:sz w:val="24"/>
          <w:u w:val="single"/>
        </w:rPr>
        <w:t>10.</w:t>
      </w:r>
      <w:r w:rsidRPr="00917C3B">
        <w:rPr>
          <w:rFonts w:ascii="Arial" w:hAnsi="Arial" w:cs="Arial"/>
          <w:sz w:val="24"/>
          <w:u w:val="single"/>
        </w:rPr>
        <w:tab/>
      </w:r>
      <w:r w:rsidRPr="00CE6C29">
        <w:rPr>
          <w:rFonts w:ascii="Arial" w:hAnsi="Arial" w:cs="Arial"/>
          <w:sz w:val="24"/>
          <w:u w:val="single"/>
        </w:rPr>
        <w:t>ACCOUNTS</w:t>
      </w:r>
    </w:p>
    <w:p w:rsidR="00A23E81" w:rsidRPr="00CE6C29" w:rsidRDefault="00A23E81" w:rsidP="006D0B85">
      <w:pPr>
        <w:spacing w:before="120"/>
        <w:ind w:left="720"/>
        <w:jc w:val="both"/>
        <w:rPr>
          <w:rFonts w:ascii="Arial" w:hAnsi="Arial" w:cs="Arial"/>
          <w:sz w:val="24"/>
        </w:rPr>
      </w:pPr>
      <w:r w:rsidRPr="00CE6C29">
        <w:rPr>
          <w:rFonts w:ascii="Arial" w:hAnsi="Arial" w:cs="Arial"/>
          <w:sz w:val="24"/>
        </w:rPr>
        <w:t>The Commissioner shall cause to be kept proper accounts and records of the transactions and affairs of the scheme and shall do all things necessary to ensure that all payments of benefits are correctly made and properly authorised.</w:t>
      </w:r>
    </w:p>
    <w:p w:rsidR="00A23E81" w:rsidRPr="00917C3B" w:rsidRDefault="00A23E81" w:rsidP="00917C3B">
      <w:pPr>
        <w:spacing w:before="240" w:after="120"/>
        <w:ind w:left="709" w:hanging="709"/>
        <w:jc w:val="both"/>
        <w:outlineLvl w:val="0"/>
        <w:rPr>
          <w:rFonts w:ascii="Arial" w:hAnsi="Arial" w:cs="Arial"/>
          <w:sz w:val="24"/>
          <w:u w:val="single"/>
        </w:rPr>
      </w:pPr>
      <w:r w:rsidRPr="00917C3B">
        <w:rPr>
          <w:rFonts w:ascii="Arial" w:hAnsi="Arial" w:cs="Arial"/>
          <w:sz w:val="24"/>
          <w:u w:val="single"/>
        </w:rPr>
        <w:t>11.</w:t>
      </w:r>
      <w:r w:rsidRPr="00917C3B">
        <w:rPr>
          <w:rFonts w:ascii="Arial" w:hAnsi="Arial" w:cs="Arial"/>
          <w:sz w:val="24"/>
          <w:u w:val="single"/>
        </w:rPr>
        <w:tab/>
      </w:r>
      <w:r w:rsidRPr="00CE6C29">
        <w:rPr>
          <w:rFonts w:ascii="Arial" w:hAnsi="Arial" w:cs="Arial"/>
          <w:sz w:val="24"/>
          <w:u w:val="single"/>
        </w:rPr>
        <w:t>AUDIT</w:t>
      </w:r>
    </w:p>
    <w:p w:rsidR="00A23E81" w:rsidRPr="00CE6C29" w:rsidRDefault="00A23E81" w:rsidP="006D0B85">
      <w:pPr>
        <w:spacing w:before="120"/>
        <w:ind w:left="720"/>
        <w:jc w:val="both"/>
        <w:rPr>
          <w:rFonts w:ascii="Arial" w:hAnsi="Arial" w:cs="Arial"/>
          <w:sz w:val="24"/>
        </w:rPr>
      </w:pPr>
      <w:r w:rsidRPr="00CE6C29">
        <w:rPr>
          <w:rFonts w:ascii="Arial" w:hAnsi="Arial" w:cs="Arial"/>
          <w:sz w:val="24"/>
        </w:rPr>
        <w:t xml:space="preserve">The </w:t>
      </w:r>
      <w:proofErr w:type="gramStart"/>
      <w:r w:rsidRPr="00CE6C29">
        <w:rPr>
          <w:rFonts w:ascii="Arial" w:hAnsi="Arial" w:cs="Arial"/>
          <w:sz w:val="24"/>
        </w:rPr>
        <w:t>accounts and records of the scheme shall be audited by the Auditor</w:t>
      </w:r>
      <w:r w:rsidRPr="00CE6C29">
        <w:rPr>
          <w:rFonts w:ascii="Arial" w:hAnsi="Arial" w:cs="Arial"/>
          <w:sz w:val="24"/>
        </w:rPr>
        <w:noBreakHyphen/>
        <w:t xml:space="preserve">General pursuant to Part 3 of the </w:t>
      </w:r>
      <w:r w:rsidRPr="00B32476">
        <w:rPr>
          <w:rFonts w:ascii="Arial" w:hAnsi="Arial" w:cs="Arial"/>
          <w:i/>
          <w:sz w:val="24"/>
        </w:rPr>
        <w:t>Audit Act</w:t>
      </w:r>
      <w:r w:rsidR="00FC1545" w:rsidRPr="00B32476">
        <w:rPr>
          <w:rFonts w:ascii="Arial" w:hAnsi="Arial" w:cs="Arial"/>
          <w:i/>
          <w:sz w:val="24"/>
        </w:rPr>
        <w:t xml:space="preserve"> 1995</w:t>
      </w:r>
      <w:proofErr w:type="gramEnd"/>
      <w:r w:rsidRPr="00CE6C29">
        <w:rPr>
          <w:rFonts w:ascii="Arial" w:hAnsi="Arial" w:cs="Arial"/>
          <w:sz w:val="24"/>
        </w:rPr>
        <w:t>.</w:t>
      </w:r>
    </w:p>
    <w:p w:rsidR="00A23E81" w:rsidRPr="00917C3B" w:rsidRDefault="00A23E81" w:rsidP="00917C3B">
      <w:pPr>
        <w:spacing w:before="240" w:after="120"/>
        <w:ind w:left="709" w:hanging="709"/>
        <w:jc w:val="both"/>
        <w:outlineLvl w:val="0"/>
        <w:rPr>
          <w:rFonts w:ascii="Arial" w:hAnsi="Arial" w:cs="Arial"/>
          <w:sz w:val="24"/>
          <w:u w:val="single"/>
        </w:rPr>
      </w:pPr>
      <w:r w:rsidRPr="00917C3B">
        <w:rPr>
          <w:rFonts w:ascii="Arial" w:hAnsi="Arial" w:cs="Arial"/>
          <w:sz w:val="24"/>
          <w:u w:val="single"/>
        </w:rPr>
        <w:t>12.</w:t>
      </w:r>
      <w:r w:rsidRPr="00917C3B">
        <w:rPr>
          <w:rFonts w:ascii="Arial" w:hAnsi="Arial" w:cs="Arial"/>
          <w:sz w:val="24"/>
          <w:u w:val="single"/>
        </w:rPr>
        <w:tab/>
      </w:r>
      <w:r w:rsidRPr="00CE6C29">
        <w:rPr>
          <w:rFonts w:ascii="Arial" w:hAnsi="Arial" w:cs="Arial"/>
          <w:sz w:val="24"/>
          <w:u w:val="single"/>
        </w:rPr>
        <w:t>REPORT ON OPERATIONS</w:t>
      </w:r>
    </w:p>
    <w:p w:rsidR="00A23E81" w:rsidRPr="00CE6C29" w:rsidRDefault="00A23E81" w:rsidP="006D0B85">
      <w:pPr>
        <w:spacing w:before="120"/>
        <w:ind w:left="720"/>
        <w:jc w:val="both"/>
        <w:rPr>
          <w:rFonts w:ascii="Arial" w:hAnsi="Arial" w:cs="Arial"/>
          <w:sz w:val="24"/>
        </w:rPr>
      </w:pPr>
      <w:r w:rsidRPr="00CE6C29">
        <w:rPr>
          <w:rFonts w:ascii="Arial" w:hAnsi="Arial" w:cs="Arial"/>
          <w:sz w:val="24"/>
        </w:rPr>
        <w:t>The Commissioner shall provide the Treasurer with a report on the operations of the scheme during each financial year as soon as practicable after the end of the financial year.</w:t>
      </w:r>
    </w:p>
    <w:p w:rsidR="00A23E81" w:rsidRPr="00917C3B" w:rsidRDefault="00A23E81" w:rsidP="00917C3B">
      <w:pPr>
        <w:spacing w:before="240" w:after="120"/>
        <w:ind w:left="709" w:hanging="709"/>
        <w:jc w:val="both"/>
        <w:outlineLvl w:val="0"/>
        <w:rPr>
          <w:rFonts w:ascii="Arial" w:hAnsi="Arial" w:cs="Arial"/>
          <w:sz w:val="24"/>
          <w:u w:val="single"/>
        </w:rPr>
      </w:pPr>
      <w:r w:rsidRPr="00917C3B">
        <w:rPr>
          <w:rFonts w:ascii="Arial" w:hAnsi="Arial" w:cs="Arial"/>
          <w:sz w:val="24"/>
          <w:u w:val="single"/>
        </w:rPr>
        <w:t>13.</w:t>
      </w:r>
      <w:r w:rsidRPr="00917C3B">
        <w:rPr>
          <w:rFonts w:ascii="Arial" w:hAnsi="Arial" w:cs="Arial"/>
          <w:sz w:val="24"/>
          <w:u w:val="single"/>
        </w:rPr>
        <w:tab/>
      </w:r>
      <w:r w:rsidRPr="00CE6C29">
        <w:rPr>
          <w:rFonts w:ascii="Arial" w:hAnsi="Arial" w:cs="Arial"/>
          <w:sz w:val="24"/>
          <w:u w:val="single"/>
        </w:rPr>
        <w:t>CLAIM FOR BENEFIT UNDER SCHEME</w:t>
      </w:r>
    </w:p>
    <w:tbl>
      <w:tblPr>
        <w:tblW w:w="8352" w:type="dxa"/>
        <w:tblInd w:w="828" w:type="dxa"/>
        <w:tblLayout w:type="fixed"/>
        <w:tblLook w:val="0000" w:firstRow="0" w:lastRow="0" w:firstColumn="0" w:lastColumn="0" w:noHBand="0" w:noVBand="0"/>
      </w:tblPr>
      <w:tblGrid>
        <w:gridCol w:w="698"/>
        <w:gridCol w:w="7654"/>
      </w:tblGrid>
      <w:tr w:rsidR="00A23E81" w:rsidRPr="00CE6C29" w:rsidTr="00E2637B">
        <w:tc>
          <w:tcPr>
            <w:tcW w:w="698"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(1)</w:t>
            </w:r>
          </w:p>
        </w:tc>
        <w:tc>
          <w:tcPr>
            <w:tcW w:w="7654"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An eligible employee or other person entitled or claiming to be entitled to a benefit under the scheme may apply to the Commissioner, in the approved form and manner, for the payment of that benefit to him.</w:t>
            </w:r>
          </w:p>
        </w:tc>
      </w:tr>
      <w:tr w:rsidR="00A23E81" w:rsidRPr="00CE6C29" w:rsidTr="00E2637B">
        <w:tc>
          <w:tcPr>
            <w:tcW w:w="698"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(2)</w:t>
            </w:r>
          </w:p>
        </w:tc>
        <w:tc>
          <w:tcPr>
            <w:tcW w:w="7654" w:type="dxa"/>
          </w:tcPr>
          <w:p w:rsidR="00A23E81" w:rsidRPr="00CE6C29" w:rsidRDefault="00A23E81">
            <w:pPr>
              <w:tabs>
                <w:tab w:val="left" w:pos="2520"/>
              </w:tabs>
              <w:spacing w:before="120" w:after="120"/>
              <w:jc w:val="both"/>
              <w:rPr>
                <w:rFonts w:ascii="Arial" w:hAnsi="Arial" w:cs="Arial"/>
                <w:sz w:val="24"/>
              </w:rPr>
            </w:pPr>
            <w:r w:rsidRPr="00CE6C29">
              <w:rPr>
                <w:rFonts w:ascii="Arial" w:hAnsi="Arial" w:cs="Arial"/>
                <w:sz w:val="24"/>
              </w:rPr>
              <w:t>The Commissioner shall, as soon as practicable after receiving an application under Sub</w:t>
            </w:r>
            <w:r w:rsidRPr="00CE6C29">
              <w:rPr>
                <w:rFonts w:ascii="Arial" w:hAnsi="Arial" w:cs="Arial"/>
                <w:sz w:val="24"/>
              </w:rPr>
              <w:noBreakHyphen/>
              <w:t>clause (1), make a decision on the application.</w:t>
            </w:r>
          </w:p>
        </w:tc>
      </w:tr>
      <w:tr w:rsidR="00C77B54" w:rsidRPr="00CE6C29" w:rsidTr="00E2637B">
        <w:tc>
          <w:tcPr>
            <w:tcW w:w="698" w:type="dxa"/>
          </w:tcPr>
          <w:p w:rsidR="00C77B54" w:rsidRPr="00CE6C29" w:rsidRDefault="00C77B54">
            <w:pPr>
              <w:tabs>
                <w:tab w:val="left" w:pos="2520"/>
              </w:tabs>
              <w:spacing w:before="120" w:after="120"/>
              <w:jc w:val="both"/>
              <w:rPr>
                <w:rFonts w:ascii="Arial" w:hAnsi="Arial" w:cs="Arial"/>
                <w:sz w:val="24"/>
              </w:rPr>
            </w:pPr>
            <w:r>
              <w:rPr>
                <w:rFonts w:ascii="Arial" w:hAnsi="Arial" w:cs="Arial"/>
                <w:sz w:val="24"/>
              </w:rPr>
              <w:t>(2A)</w:t>
            </w:r>
          </w:p>
        </w:tc>
        <w:tc>
          <w:tcPr>
            <w:tcW w:w="7654" w:type="dxa"/>
          </w:tcPr>
          <w:p w:rsidR="00C77B54" w:rsidRPr="00C77B54" w:rsidRDefault="00C77B54">
            <w:pPr>
              <w:tabs>
                <w:tab w:val="left" w:pos="2520"/>
              </w:tabs>
              <w:spacing w:before="120" w:after="120"/>
              <w:jc w:val="both"/>
              <w:rPr>
                <w:rFonts w:ascii="Arial" w:hAnsi="Arial" w:cs="Arial"/>
                <w:sz w:val="24"/>
              </w:rPr>
            </w:pPr>
            <w:r w:rsidRPr="00C77B54">
              <w:rPr>
                <w:rFonts w:ascii="Arial" w:hAnsi="Arial" w:cs="Arial"/>
                <w:sz w:val="24"/>
              </w:rPr>
              <w:t>On making a decision, the Commissioner must give the applicant a written notice setting out:</w:t>
            </w:r>
          </w:p>
        </w:tc>
      </w:tr>
      <w:tr w:rsidR="00C77B54" w:rsidRPr="00CE6C29" w:rsidTr="00E2637B">
        <w:tc>
          <w:tcPr>
            <w:tcW w:w="698" w:type="dxa"/>
          </w:tcPr>
          <w:p w:rsidR="00C77B54" w:rsidRDefault="00C77B54">
            <w:pPr>
              <w:tabs>
                <w:tab w:val="left" w:pos="2520"/>
              </w:tabs>
              <w:spacing w:before="120" w:after="120"/>
              <w:jc w:val="both"/>
              <w:rPr>
                <w:rFonts w:ascii="Arial" w:hAnsi="Arial" w:cs="Arial"/>
                <w:sz w:val="24"/>
              </w:rPr>
            </w:pPr>
          </w:p>
        </w:tc>
        <w:tc>
          <w:tcPr>
            <w:tcW w:w="7654" w:type="dxa"/>
          </w:tcPr>
          <w:p w:rsidR="00C77B54" w:rsidRPr="00C77B54" w:rsidRDefault="00C77B54" w:rsidP="00623B7E">
            <w:pPr>
              <w:tabs>
                <w:tab w:val="left" w:pos="702"/>
                <w:tab w:val="left" w:pos="2520"/>
              </w:tabs>
              <w:spacing w:before="120" w:after="120"/>
              <w:ind w:left="706" w:hanging="706"/>
              <w:rPr>
                <w:rFonts w:ascii="Arial" w:hAnsi="Arial" w:cs="Arial"/>
                <w:sz w:val="24"/>
              </w:rPr>
            </w:pPr>
            <w:r w:rsidRPr="00C77B54">
              <w:rPr>
                <w:rFonts w:ascii="Arial" w:hAnsi="Arial" w:cs="Arial"/>
                <w:sz w:val="24"/>
              </w:rPr>
              <w:t>(a)</w:t>
            </w:r>
            <w:r w:rsidRPr="00C77B54">
              <w:rPr>
                <w:rFonts w:ascii="Arial" w:hAnsi="Arial" w:cs="Arial"/>
                <w:sz w:val="24"/>
              </w:rPr>
              <w:tab/>
              <w:t>the Commissioner's decision; and</w:t>
            </w:r>
          </w:p>
        </w:tc>
      </w:tr>
      <w:tr w:rsidR="00C77B54" w:rsidRPr="00CE6C29" w:rsidTr="00E2637B">
        <w:tc>
          <w:tcPr>
            <w:tcW w:w="698" w:type="dxa"/>
          </w:tcPr>
          <w:p w:rsidR="00C77B54" w:rsidRDefault="00C77B54" w:rsidP="00455402">
            <w:pPr>
              <w:tabs>
                <w:tab w:val="left" w:pos="2520"/>
              </w:tabs>
              <w:spacing w:before="120"/>
              <w:jc w:val="both"/>
              <w:rPr>
                <w:rFonts w:ascii="Arial" w:hAnsi="Arial" w:cs="Arial"/>
                <w:sz w:val="24"/>
              </w:rPr>
            </w:pPr>
          </w:p>
        </w:tc>
        <w:tc>
          <w:tcPr>
            <w:tcW w:w="7654" w:type="dxa"/>
          </w:tcPr>
          <w:p w:rsidR="00C77B54" w:rsidRPr="00C77B54" w:rsidRDefault="00C77B54" w:rsidP="00455402">
            <w:pPr>
              <w:tabs>
                <w:tab w:val="left" w:pos="702"/>
                <w:tab w:val="left" w:pos="2520"/>
              </w:tabs>
              <w:spacing w:before="120"/>
              <w:ind w:left="706" w:hanging="706"/>
              <w:rPr>
                <w:rFonts w:ascii="Arial" w:hAnsi="Arial" w:cs="Arial"/>
                <w:sz w:val="24"/>
              </w:rPr>
            </w:pPr>
            <w:r w:rsidRPr="00C77B54">
              <w:rPr>
                <w:rFonts w:ascii="Arial" w:hAnsi="Arial" w:cs="Arial"/>
                <w:sz w:val="24"/>
              </w:rPr>
              <w:t>(b)</w:t>
            </w:r>
            <w:r w:rsidRPr="00C77B54">
              <w:rPr>
                <w:rFonts w:ascii="Arial" w:hAnsi="Arial" w:cs="Arial"/>
                <w:sz w:val="24"/>
              </w:rPr>
              <w:tab/>
              <w:t>either:</w:t>
            </w:r>
          </w:p>
        </w:tc>
      </w:tr>
      <w:tr w:rsidR="00C77B54" w:rsidRPr="00CE6C29" w:rsidTr="00E2637B">
        <w:tc>
          <w:tcPr>
            <w:tcW w:w="698" w:type="dxa"/>
          </w:tcPr>
          <w:p w:rsidR="00C77B54" w:rsidRDefault="00C77B54" w:rsidP="00455402">
            <w:pPr>
              <w:tabs>
                <w:tab w:val="left" w:pos="2520"/>
              </w:tabs>
              <w:spacing w:before="120"/>
              <w:jc w:val="both"/>
              <w:rPr>
                <w:rFonts w:ascii="Arial" w:hAnsi="Arial" w:cs="Arial"/>
                <w:sz w:val="24"/>
              </w:rPr>
            </w:pPr>
          </w:p>
        </w:tc>
        <w:tc>
          <w:tcPr>
            <w:tcW w:w="7654" w:type="dxa"/>
          </w:tcPr>
          <w:p w:rsidR="00C77B54" w:rsidRPr="00C77B54" w:rsidRDefault="00C77B54" w:rsidP="00455402">
            <w:pPr>
              <w:tabs>
                <w:tab w:val="left" w:pos="1339"/>
                <w:tab w:val="left" w:pos="2520"/>
              </w:tabs>
              <w:spacing w:before="120"/>
              <w:ind w:left="1339" w:hanging="567"/>
              <w:rPr>
                <w:rFonts w:ascii="Arial" w:hAnsi="Arial" w:cs="Arial"/>
                <w:sz w:val="24"/>
              </w:rPr>
            </w:pPr>
            <w:r w:rsidRPr="00C77B54">
              <w:rPr>
                <w:rFonts w:ascii="Arial" w:hAnsi="Arial" w:cs="Arial"/>
                <w:sz w:val="24"/>
              </w:rPr>
              <w:t>(</w:t>
            </w:r>
            <w:proofErr w:type="spellStart"/>
            <w:r w:rsidRPr="00C77B54">
              <w:rPr>
                <w:rFonts w:ascii="Arial" w:hAnsi="Arial" w:cs="Arial"/>
                <w:sz w:val="24"/>
              </w:rPr>
              <w:t>i</w:t>
            </w:r>
            <w:proofErr w:type="spellEnd"/>
            <w:r w:rsidRPr="00C77B54">
              <w:rPr>
                <w:rFonts w:ascii="Arial" w:hAnsi="Arial" w:cs="Arial"/>
                <w:sz w:val="24"/>
              </w:rPr>
              <w:t>)</w:t>
            </w:r>
            <w:r w:rsidRPr="00C77B54">
              <w:rPr>
                <w:rFonts w:ascii="Arial" w:hAnsi="Arial" w:cs="Arial"/>
                <w:sz w:val="24"/>
              </w:rPr>
              <w:tab/>
              <w:t>the Commissioner's reasons for the decision; or</w:t>
            </w:r>
          </w:p>
        </w:tc>
      </w:tr>
      <w:tr w:rsidR="00C77B54" w:rsidRPr="00CE6C29" w:rsidTr="00E2637B">
        <w:tc>
          <w:tcPr>
            <w:tcW w:w="698" w:type="dxa"/>
          </w:tcPr>
          <w:p w:rsidR="00C77B54" w:rsidRDefault="00C77B54">
            <w:pPr>
              <w:tabs>
                <w:tab w:val="left" w:pos="2520"/>
              </w:tabs>
              <w:spacing w:before="120" w:after="120"/>
              <w:jc w:val="both"/>
              <w:rPr>
                <w:rFonts w:ascii="Arial" w:hAnsi="Arial" w:cs="Arial"/>
                <w:sz w:val="24"/>
              </w:rPr>
            </w:pPr>
          </w:p>
        </w:tc>
        <w:tc>
          <w:tcPr>
            <w:tcW w:w="7654" w:type="dxa"/>
          </w:tcPr>
          <w:p w:rsidR="00C77B54" w:rsidRPr="00C77B54" w:rsidRDefault="00C77B54" w:rsidP="00623B7E">
            <w:pPr>
              <w:tabs>
                <w:tab w:val="left" w:pos="1339"/>
                <w:tab w:val="left" w:pos="2520"/>
              </w:tabs>
              <w:spacing w:before="120" w:after="120"/>
              <w:ind w:left="1339" w:hanging="567"/>
              <w:rPr>
                <w:rFonts w:ascii="Arial" w:hAnsi="Arial" w:cs="Arial"/>
                <w:sz w:val="24"/>
              </w:rPr>
            </w:pPr>
            <w:r w:rsidRPr="00C77B54">
              <w:rPr>
                <w:rFonts w:ascii="Arial" w:hAnsi="Arial" w:cs="Arial"/>
                <w:sz w:val="24"/>
              </w:rPr>
              <w:t>(ii)</w:t>
            </w:r>
            <w:r w:rsidRPr="00C77B54">
              <w:rPr>
                <w:rFonts w:ascii="Arial" w:hAnsi="Arial" w:cs="Arial"/>
                <w:sz w:val="24"/>
              </w:rPr>
              <w:tab/>
              <w:t>that the applicant has a right to request written reasons under subclause (3); and</w:t>
            </w:r>
          </w:p>
        </w:tc>
      </w:tr>
      <w:tr w:rsidR="00C77B54" w:rsidRPr="00CE6C29" w:rsidTr="00E2637B">
        <w:tc>
          <w:tcPr>
            <w:tcW w:w="698" w:type="dxa"/>
          </w:tcPr>
          <w:p w:rsidR="00C77B54" w:rsidRDefault="00C77B54">
            <w:pPr>
              <w:tabs>
                <w:tab w:val="left" w:pos="2520"/>
              </w:tabs>
              <w:spacing w:before="120" w:after="120"/>
              <w:jc w:val="both"/>
              <w:rPr>
                <w:rFonts w:ascii="Arial" w:hAnsi="Arial" w:cs="Arial"/>
                <w:sz w:val="24"/>
              </w:rPr>
            </w:pPr>
          </w:p>
        </w:tc>
        <w:tc>
          <w:tcPr>
            <w:tcW w:w="7654" w:type="dxa"/>
          </w:tcPr>
          <w:p w:rsidR="00C77B54" w:rsidRPr="00C77B54" w:rsidRDefault="00C77B54" w:rsidP="000B4885">
            <w:pPr>
              <w:tabs>
                <w:tab w:val="left" w:pos="702"/>
                <w:tab w:val="left" w:pos="2520"/>
              </w:tabs>
              <w:spacing w:before="120" w:after="120"/>
              <w:ind w:left="706" w:hanging="706"/>
              <w:jc w:val="both"/>
              <w:rPr>
                <w:rFonts w:ascii="Arial" w:hAnsi="Arial" w:cs="Arial"/>
                <w:sz w:val="24"/>
              </w:rPr>
            </w:pPr>
            <w:r w:rsidRPr="00C77B54">
              <w:rPr>
                <w:rFonts w:ascii="Arial" w:hAnsi="Arial" w:cs="Arial"/>
                <w:sz w:val="24"/>
              </w:rPr>
              <w:t>(c)</w:t>
            </w:r>
            <w:r w:rsidRPr="00C77B54">
              <w:rPr>
                <w:rFonts w:ascii="Arial" w:hAnsi="Arial" w:cs="Arial"/>
                <w:sz w:val="24"/>
              </w:rPr>
              <w:tab/>
            </w:r>
            <w:proofErr w:type="gramStart"/>
            <w:r w:rsidRPr="00C77B54">
              <w:rPr>
                <w:rFonts w:ascii="Arial" w:hAnsi="Arial" w:cs="Arial"/>
                <w:sz w:val="24"/>
              </w:rPr>
              <w:t>that</w:t>
            </w:r>
            <w:proofErr w:type="gramEnd"/>
            <w:r w:rsidRPr="00C77B54">
              <w:rPr>
                <w:rFonts w:ascii="Arial" w:hAnsi="Arial" w:cs="Arial"/>
                <w:sz w:val="24"/>
              </w:rPr>
              <w:t xml:space="preserve"> the applicant has a right under Part 5A of the </w:t>
            </w:r>
            <w:r w:rsidRPr="00FA6DBE">
              <w:rPr>
                <w:rFonts w:ascii="Arial" w:hAnsi="Arial" w:cs="Arial"/>
                <w:i/>
                <w:sz w:val="24"/>
              </w:rPr>
              <w:t>Superannuation Act</w:t>
            </w:r>
            <w:r w:rsidRPr="00C77B54">
              <w:rPr>
                <w:rFonts w:ascii="Arial" w:hAnsi="Arial" w:cs="Arial"/>
                <w:sz w:val="24"/>
              </w:rPr>
              <w:t xml:space="preserve"> to have the decision reviewed.</w:t>
            </w:r>
          </w:p>
        </w:tc>
      </w:tr>
      <w:tr w:rsidR="00C77B54" w:rsidRPr="00CE6C29" w:rsidTr="00E2637B">
        <w:tc>
          <w:tcPr>
            <w:tcW w:w="698" w:type="dxa"/>
          </w:tcPr>
          <w:p w:rsidR="00C77B54" w:rsidRPr="00CE6C29" w:rsidRDefault="00C77B54" w:rsidP="006D0B85">
            <w:pPr>
              <w:tabs>
                <w:tab w:val="left" w:pos="2520"/>
              </w:tabs>
              <w:spacing w:before="120"/>
              <w:jc w:val="both"/>
              <w:rPr>
                <w:rFonts w:ascii="Arial" w:hAnsi="Arial" w:cs="Arial"/>
                <w:sz w:val="24"/>
              </w:rPr>
            </w:pPr>
            <w:r w:rsidRPr="00CE6C29">
              <w:rPr>
                <w:rFonts w:ascii="Arial" w:hAnsi="Arial" w:cs="Arial"/>
                <w:sz w:val="24"/>
              </w:rPr>
              <w:t>(3)</w:t>
            </w:r>
          </w:p>
        </w:tc>
        <w:tc>
          <w:tcPr>
            <w:tcW w:w="7654" w:type="dxa"/>
          </w:tcPr>
          <w:p w:rsidR="00C77B54" w:rsidRPr="00CE6C29" w:rsidRDefault="00C77B54" w:rsidP="006D0B85">
            <w:pPr>
              <w:tabs>
                <w:tab w:val="left" w:pos="2520"/>
              </w:tabs>
              <w:spacing w:before="120"/>
              <w:jc w:val="both"/>
              <w:rPr>
                <w:rFonts w:ascii="Arial" w:hAnsi="Arial" w:cs="Arial"/>
                <w:sz w:val="24"/>
              </w:rPr>
            </w:pPr>
            <w:r w:rsidRPr="00CE6C29">
              <w:rPr>
                <w:rFonts w:ascii="Arial" w:hAnsi="Arial" w:cs="Arial"/>
                <w:sz w:val="24"/>
              </w:rPr>
              <w:t>An applicant may, in writing, require the Commissioner to give his reasons in writing for his decision on the application and the Commissioner shall give his reasons accordingly.</w:t>
            </w:r>
          </w:p>
        </w:tc>
      </w:tr>
      <w:tr w:rsidR="00C77B54" w:rsidRPr="00CE6C29" w:rsidTr="00E2637B">
        <w:tc>
          <w:tcPr>
            <w:tcW w:w="698" w:type="dxa"/>
          </w:tcPr>
          <w:p w:rsidR="00C77B54" w:rsidRPr="00C77B54" w:rsidRDefault="00C77B54" w:rsidP="00623B7E">
            <w:pPr>
              <w:tabs>
                <w:tab w:val="left" w:pos="2520"/>
              </w:tabs>
              <w:spacing w:before="120" w:after="120"/>
              <w:rPr>
                <w:rFonts w:ascii="Arial" w:hAnsi="Arial" w:cs="Arial"/>
              </w:rPr>
            </w:pPr>
            <w:r w:rsidRPr="00C77B54">
              <w:rPr>
                <w:rFonts w:ascii="Arial" w:hAnsi="Arial" w:cs="Arial"/>
                <w:i/>
                <w:sz w:val="22"/>
              </w:rPr>
              <w:t>Note</w:t>
            </w:r>
          </w:p>
        </w:tc>
        <w:tc>
          <w:tcPr>
            <w:tcW w:w="7654" w:type="dxa"/>
          </w:tcPr>
          <w:p w:rsidR="00C77B54" w:rsidRPr="00C77B54" w:rsidRDefault="00C77B54" w:rsidP="00623B7E">
            <w:pPr>
              <w:tabs>
                <w:tab w:val="left" w:pos="2520"/>
              </w:tabs>
              <w:spacing w:before="120" w:after="120"/>
              <w:ind w:left="34"/>
            </w:pPr>
            <w:r w:rsidRPr="00C77B54">
              <w:rPr>
                <w:rFonts w:ascii="Arial" w:hAnsi="Arial" w:cs="Arial"/>
                <w:i/>
                <w:sz w:val="22"/>
              </w:rPr>
              <w:t xml:space="preserve">Under Part 5A of the Superannuation Act, a person aggrieved by a decision under this </w:t>
            </w:r>
            <w:proofErr w:type="spellStart"/>
            <w:r w:rsidRPr="00C77B54">
              <w:rPr>
                <w:rFonts w:ascii="Arial" w:hAnsi="Arial" w:cs="Arial"/>
                <w:i/>
                <w:sz w:val="22"/>
              </w:rPr>
              <w:t>NTSS</w:t>
            </w:r>
            <w:proofErr w:type="spellEnd"/>
            <w:r w:rsidRPr="00C77B54">
              <w:rPr>
                <w:rFonts w:ascii="Arial" w:hAnsi="Arial" w:cs="Arial"/>
                <w:i/>
                <w:sz w:val="22"/>
              </w:rPr>
              <w:t xml:space="preserve"> Scheme relating to the person may seek to have the decision reviewed by the Commissioner, and if the person is still aggrieved, by the Civil and Administrative Tribunal.</w:t>
            </w:r>
          </w:p>
        </w:tc>
      </w:tr>
    </w:tbl>
    <w:p w:rsidR="00DD11B8" w:rsidRDefault="00DD11B8" w:rsidP="00917C3B">
      <w:pPr>
        <w:spacing w:before="240" w:after="120"/>
        <w:ind w:left="709" w:hanging="709"/>
        <w:jc w:val="both"/>
        <w:outlineLvl w:val="0"/>
        <w:rPr>
          <w:rFonts w:ascii="Arial" w:hAnsi="Arial" w:cs="Arial"/>
          <w:sz w:val="24"/>
          <w:u w:val="single"/>
        </w:rPr>
      </w:pPr>
      <w:r>
        <w:rPr>
          <w:rFonts w:ascii="Arial" w:hAnsi="Arial" w:cs="Arial"/>
          <w:sz w:val="24"/>
          <w:u w:val="single"/>
        </w:rPr>
        <w:t>14.</w:t>
      </w:r>
      <w:r>
        <w:rPr>
          <w:rFonts w:ascii="Arial" w:hAnsi="Arial" w:cs="Arial"/>
          <w:sz w:val="24"/>
          <w:u w:val="single"/>
        </w:rPr>
        <w:tab/>
      </w:r>
      <w:r w:rsidR="002A7615" w:rsidRPr="002A7615">
        <w:rPr>
          <w:rFonts w:ascii="Arial" w:hAnsi="Arial" w:cs="Arial"/>
          <w:sz w:val="24"/>
          <w:u w:val="single"/>
        </w:rPr>
        <w:t xml:space="preserve">PAYMENT TO </w:t>
      </w:r>
      <w:r w:rsidR="00DC73BC">
        <w:rPr>
          <w:rFonts w:ascii="Arial" w:hAnsi="Arial" w:cs="Arial"/>
          <w:sz w:val="24"/>
          <w:u w:val="single"/>
        </w:rPr>
        <w:t>COMMONWEALTH COMMISSIONER OF TAXATION</w:t>
      </w:r>
    </w:p>
    <w:p w:rsidR="00DC73BC" w:rsidRDefault="00DC73BC" w:rsidP="00B32476">
      <w:pPr>
        <w:spacing w:before="120" w:after="120"/>
        <w:ind w:left="720"/>
        <w:jc w:val="both"/>
        <w:rPr>
          <w:rFonts w:ascii="Arial" w:hAnsi="Arial" w:cs="Arial"/>
          <w:sz w:val="24"/>
          <w:u w:val="single"/>
        </w:rPr>
      </w:pPr>
      <w:proofErr w:type="gramStart"/>
      <w:r w:rsidRPr="00CE6C29">
        <w:rPr>
          <w:rFonts w:ascii="Arial" w:hAnsi="Arial" w:cs="Arial"/>
          <w:sz w:val="24"/>
        </w:rPr>
        <w:t xml:space="preserve">The </w:t>
      </w:r>
      <w:r>
        <w:rPr>
          <w:rFonts w:ascii="Arial" w:hAnsi="Arial" w:cs="Arial"/>
          <w:sz w:val="24"/>
        </w:rPr>
        <w:t xml:space="preserve">Commissioner may pay the amount of an eligible employee’s benefit to the Commonwealth Commissioner of Taxation in accordance with section 22(1) of the </w:t>
      </w:r>
      <w:bookmarkStart w:id="0" w:name="_GoBack"/>
      <w:r>
        <w:rPr>
          <w:rFonts w:ascii="Arial" w:hAnsi="Arial" w:cs="Arial"/>
          <w:i/>
          <w:sz w:val="24"/>
        </w:rPr>
        <w:t>Superann</w:t>
      </w:r>
      <w:bookmarkEnd w:id="0"/>
      <w:r>
        <w:rPr>
          <w:rFonts w:ascii="Arial" w:hAnsi="Arial" w:cs="Arial"/>
          <w:i/>
          <w:sz w:val="24"/>
        </w:rPr>
        <w:t>uation (Unclaimed Money and Lost Members) Act 1999</w:t>
      </w:r>
      <w:r w:rsidRPr="00B32476">
        <w:rPr>
          <w:rFonts w:ascii="Arial" w:hAnsi="Arial" w:cs="Arial"/>
          <w:sz w:val="24"/>
        </w:rPr>
        <w:t xml:space="preserve"> (</w:t>
      </w:r>
      <w:proofErr w:type="spellStart"/>
      <w:r w:rsidRPr="00B32476">
        <w:rPr>
          <w:rFonts w:ascii="Arial" w:hAnsi="Arial" w:cs="Arial"/>
          <w:sz w:val="24"/>
        </w:rPr>
        <w:t>Cth</w:t>
      </w:r>
      <w:proofErr w:type="spellEnd"/>
      <w:r w:rsidRPr="00B32476">
        <w:rPr>
          <w:rFonts w:ascii="Arial" w:hAnsi="Arial" w:cs="Arial"/>
          <w:sz w:val="24"/>
        </w:rPr>
        <w:t>)</w:t>
      </w:r>
      <w:r>
        <w:rPr>
          <w:rFonts w:ascii="Arial" w:hAnsi="Arial" w:cs="Arial"/>
          <w:sz w:val="24"/>
        </w:rPr>
        <w:t>, if the Commissioner believes on reasonable grounds that paying the amount to the Commonwealth Commissioner of Taxation is in the best interests of the person to whom the benefit would otherwise be payable</w:t>
      </w:r>
      <w:r w:rsidRPr="00CE6C29">
        <w:rPr>
          <w:rFonts w:ascii="Arial" w:hAnsi="Arial" w:cs="Arial"/>
          <w:sz w:val="24"/>
        </w:rPr>
        <w:t>.</w:t>
      </w:r>
      <w:proofErr w:type="gramEnd"/>
    </w:p>
    <w:p w:rsidR="00A23E81" w:rsidRPr="00917C3B" w:rsidRDefault="00A23E81" w:rsidP="00917C3B">
      <w:pPr>
        <w:spacing w:before="240" w:after="120"/>
        <w:ind w:left="709" w:hanging="709"/>
        <w:jc w:val="both"/>
        <w:outlineLvl w:val="0"/>
        <w:rPr>
          <w:rFonts w:ascii="Arial" w:hAnsi="Arial" w:cs="Arial"/>
          <w:sz w:val="24"/>
          <w:u w:val="single"/>
        </w:rPr>
      </w:pPr>
      <w:r w:rsidRPr="00917C3B">
        <w:rPr>
          <w:rFonts w:ascii="Arial" w:hAnsi="Arial" w:cs="Arial"/>
          <w:sz w:val="24"/>
          <w:u w:val="single"/>
        </w:rPr>
        <w:t>1</w:t>
      </w:r>
      <w:r w:rsidR="00DD11B8">
        <w:rPr>
          <w:rFonts w:ascii="Arial" w:hAnsi="Arial" w:cs="Arial"/>
          <w:sz w:val="24"/>
          <w:u w:val="single"/>
        </w:rPr>
        <w:t>5</w:t>
      </w:r>
      <w:r w:rsidRPr="00917C3B">
        <w:rPr>
          <w:rFonts w:ascii="Arial" w:hAnsi="Arial" w:cs="Arial"/>
          <w:sz w:val="24"/>
          <w:u w:val="single"/>
        </w:rPr>
        <w:t>.</w:t>
      </w:r>
      <w:r w:rsidRPr="00917C3B">
        <w:rPr>
          <w:rFonts w:ascii="Arial" w:hAnsi="Arial" w:cs="Arial"/>
          <w:sz w:val="24"/>
          <w:u w:val="single"/>
        </w:rPr>
        <w:tab/>
      </w:r>
      <w:r w:rsidRPr="00CE6C29">
        <w:rPr>
          <w:rFonts w:ascii="Arial" w:hAnsi="Arial" w:cs="Arial"/>
          <w:sz w:val="24"/>
          <w:u w:val="single"/>
        </w:rPr>
        <w:t>AMENDMENTS TO THE SCHEME</w:t>
      </w:r>
    </w:p>
    <w:p w:rsidR="00A23E81" w:rsidRPr="00CE6C29" w:rsidRDefault="00A23E81">
      <w:pPr>
        <w:spacing w:before="120" w:after="120"/>
        <w:ind w:left="720"/>
        <w:jc w:val="both"/>
        <w:rPr>
          <w:rFonts w:ascii="Arial" w:hAnsi="Arial" w:cs="Arial"/>
          <w:sz w:val="24"/>
        </w:rPr>
      </w:pPr>
      <w:r w:rsidRPr="00CE6C29">
        <w:rPr>
          <w:rFonts w:ascii="Arial" w:hAnsi="Arial" w:cs="Arial"/>
          <w:sz w:val="24"/>
        </w:rPr>
        <w:t>The Territory may at any time by Instrument in writing signed by the Treasurer amend the provisions of this Instrument.</w:t>
      </w:r>
    </w:p>
    <w:p w:rsidR="00A23E81" w:rsidRPr="00CE6C29" w:rsidRDefault="00A23E81">
      <w:pPr>
        <w:spacing w:before="120" w:after="120"/>
        <w:jc w:val="both"/>
        <w:rPr>
          <w:rFonts w:ascii="Arial" w:hAnsi="Arial" w:cs="Arial"/>
          <w:sz w:val="24"/>
        </w:rPr>
      </w:pPr>
    </w:p>
    <w:p w:rsidR="00A23E81" w:rsidRPr="00CE6C29" w:rsidRDefault="00A23E81">
      <w:pPr>
        <w:tabs>
          <w:tab w:val="left" w:pos="4230"/>
        </w:tabs>
        <w:spacing w:before="120" w:after="120"/>
        <w:jc w:val="both"/>
        <w:rPr>
          <w:rFonts w:ascii="Arial" w:hAnsi="Arial" w:cs="Arial"/>
          <w:sz w:val="24"/>
        </w:rPr>
      </w:pPr>
      <w:r w:rsidRPr="00CE6C29">
        <w:rPr>
          <w:rFonts w:ascii="Arial" w:hAnsi="Arial" w:cs="Arial"/>
          <w:sz w:val="24"/>
        </w:rPr>
        <w:t xml:space="preserve">This Instrument is made </w:t>
      </w:r>
      <w:r w:rsidRPr="00CE6C29">
        <w:rPr>
          <w:rFonts w:ascii="Arial" w:hAnsi="Arial" w:cs="Arial"/>
          <w:sz w:val="24"/>
        </w:rPr>
        <w:tab/>
        <w:t>4th day of January 1989.</w:t>
      </w:r>
    </w:p>
    <w:p w:rsidR="00A23E81" w:rsidRPr="00CE6C29" w:rsidRDefault="00A23E81">
      <w:pPr>
        <w:spacing w:before="120" w:after="120"/>
        <w:jc w:val="both"/>
        <w:rPr>
          <w:rFonts w:ascii="Arial" w:hAnsi="Arial" w:cs="Arial"/>
          <w:sz w:val="24"/>
        </w:rPr>
      </w:pPr>
    </w:p>
    <w:p w:rsidR="00A23E81" w:rsidRPr="00CE6C29" w:rsidRDefault="00A23E81">
      <w:pPr>
        <w:spacing w:before="120" w:after="120"/>
        <w:jc w:val="both"/>
        <w:rPr>
          <w:rFonts w:ascii="Arial" w:hAnsi="Arial" w:cs="Arial"/>
          <w:sz w:val="24"/>
        </w:rPr>
      </w:pPr>
    </w:p>
    <w:tbl>
      <w:tblPr>
        <w:tblW w:w="0" w:type="auto"/>
        <w:tblLayout w:type="fixed"/>
        <w:tblLook w:val="0000" w:firstRow="0" w:lastRow="0" w:firstColumn="0" w:lastColumn="0" w:noHBand="0" w:noVBand="0"/>
      </w:tblPr>
      <w:tblGrid>
        <w:gridCol w:w="2160"/>
        <w:gridCol w:w="7085"/>
      </w:tblGrid>
      <w:tr w:rsidR="00A23E81" w:rsidRPr="00CE6C29">
        <w:tc>
          <w:tcPr>
            <w:tcW w:w="2160" w:type="dxa"/>
          </w:tcPr>
          <w:p w:rsidR="00A23E81" w:rsidRPr="00CE6C29" w:rsidRDefault="00A23E81">
            <w:pPr>
              <w:spacing w:before="120"/>
              <w:rPr>
                <w:rFonts w:ascii="Arial" w:hAnsi="Arial" w:cs="Arial"/>
                <w:sz w:val="24"/>
              </w:rPr>
            </w:pPr>
            <w:r w:rsidRPr="00CE6C29">
              <w:rPr>
                <w:rFonts w:ascii="Arial" w:hAnsi="Arial" w:cs="Arial"/>
                <w:sz w:val="24"/>
              </w:rPr>
              <w:t>Signed by</w:t>
            </w:r>
          </w:p>
        </w:tc>
        <w:tc>
          <w:tcPr>
            <w:tcW w:w="7085" w:type="dxa"/>
          </w:tcPr>
          <w:p w:rsidR="00A23E81" w:rsidRPr="00CE6C29" w:rsidRDefault="00A23E81">
            <w:pPr>
              <w:spacing w:before="120"/>
              <w:jc w:val="center"/>
              <w:rPr>
                <w:rFonts w:ascii="Arial" w:hAnsi="Arial" w:cs="Arial"/>
                <w:sz w:val="24"/>
              </w:rPr>
            </w:pPr>
            <w:r w:rsidRPr="00CE6C29">
              <w:rPr>
                <w:rFonts w:ascii="Arial" w:hAnsi="Arial" w:cs="Arial"/>
                <w:sz w:val="24"/>
              </w:rPr>
              <w:t xml:space="preserve">Treasurer of the Northern Territory </w:t>
            </w:r>
          </w:p>
        </w:tc>
      </w:tr>
      <w:tr w:rsidR="00A23E81" w:rsidRPr="00CE6C29">
        <w:tc>
          <w:tcPr>
            <w:tcW w:w="2160" w:type="dxa"/>
          </w:tcPr>
          <w:p w:rsidR="00A23E81" w:rsidRPr="00CE6C29" w:rsidRDefault="00A23E81">
            <w:pPr>
              <w:spacing w:before="60" w:after="120"/>
              <w:rPr>
                <w:rFonts w:ascii="Arial" w:hAnsi="Arial" w:cs="Arial"/>
                <w:sz w:val="24"/>
              </w:rPr>
            </w:pPr>
          </w:p>
        </w:tc>
        <w:tc>
          <w:tcPr>
            <w:tcW w:w="7085" w:type="dxa"/>
          </w:tcPr>
          <w:p w:rsidR="00A23E81" w:rsidRPr="00CE6C29" w:rsidRDefault="00A23E81">
            <w:pPr>
              <w:spacing w:before="60" w:after="120"/>
              <w:jc w:val="center"/>
              <w:rPr>
                <w:rFonts w:ascii="Arial" w:hAnsi="Arial" w:cs="Arial"/>
                <w:sz w:val="24"/>
              </w:rPr>
            </w:pPr>
          </w:p>
        </w:tc>
      </w:tr>
    </w:tbl>
    <w:p w:rsidR="00A23E81" w:rsidRDefault="00A23E81" w:rsidP="004407EA">
      <w:pPr>
        <w:pStyle w:val="BodyText"/>
        <w:spacing w:line="240" w:lineRule="auto"/>
      </w:pPr>
    </w:p>
    <w:sectPr w:rsidR="00A23E81">
      <w:pgSz w:w="11909" w:h="16834"/>
      <w:pgMar w:top="728" w:right="1440" w:bottom="1080" w:left="1440" w:header="648" w:footer="3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547" w:rsidRDefault="00E25547">
      <w:r>
        <w:separator/>
      </w:r>
    </w:p>
  </w:endnote>
  <w:endnote w:type="continuationSeparator" w:id="0">
    <w:p w:rsidR="00E25547" w:rsidRDefault="00E2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5F" w:rsidRDefault="00E5086A" w:rsidP="00896A3E">
    <w:pPr>
      <w:pStyle w:val="Footer"/>
      <w:pBdr>
        <w:top w:val="single" w:sz="4" w:space="1" w:color="auto"/>
      </w:pBdr>
      <w:jc w:val="center"/>
      <w:rPr>
        <w:sz w:val="18"/>
        <w:szCs w:val="18"/>
      </w:rPr>
    </w:pPr>
    <w:r>
      <w:rPr>
        <w:sz w:val="18"/>
        <w:szCs w:val="18"/>
      </w:rPr>
      <w:t xml:space="preserve">Consolidated working document prepared by the NTSO last updated </w:t>
    </w:r>
    <w:r w:rsidR="00B32476">
      <w:rPr>
        <w:sz w:val="18"/>
        <w:szCs w:val="18"/>
      </w:rPr>
      <w:t>6/09</w:t>
    </w:r>
    <w:r w:rsidR="00BD725F">
      <w:rPr>
        <w:sz w:val="18"/>
        <w:szCs w:val="18"/>
      </w:rPr>
      <w:t>/</w:t>
    </w:r>
    <w:r w:rsidR="000B1F7F">
      <w:rPr>
        <w:sz w:val="18"/>
        <w:szCs w:val="18"/>
      </w:rPr>
      <w:t>20</w:t>
    </w:r>
    <w:r w:rsidR="00B32476">
      <w:rPr>
        <w:sz w:val="18"/>
        <w:szCs w:val="18"/>
      </w:rPr>
      <w:t>21</w:t>
    </w:r>
  </w:p>
  <w:p w:rsidR="00445BBE" w:rsidRPr="00727AE9" w:rsidRDefault="00445BBE" w:rsidP="00896A3E">
    <w:pPr>
      <w:pStyle w:val="Footer"/>
      <w:pBdr>
        <w:top w:val="single" w:sz="4" w:space="1" w:color="auto"/>
      </w:pBdr>
      <w:jc w:val="center"/>
      <w:rPr>
        <w:sz w:val="18"/>
        <w:szCs w:val="18"/>
      </w:rPr>
    </w:pPr>
    <w:r w:rsidRPr="00727AE9">
      <w:rPr>
        <w:sz w:val="18"/>
        <w:szCs w:val="18"/>
      </w:rPr>
      <w:fldChar w:fldCharType="begin"/>
    </w:r>
    <w:r w:rsidRPr="00727AE9">
      <w:rPr>
        <w:sz w:val="18"/>
        <w:szCs w:val="18"/>
      </w:rPr>
      <w:instrText xml:space="preserve"> PAGE   \* MERGEFORMAT </w:instrText>
    </w:r>
    <w:r w:rsidRPr="00727AE9">
      <w:rPr>
        <w:sz w:val="18"/>
        <w:szCs w:val="18"/>
      </w:rPr>
      <w:fldChar w:fldCharType="separate"/>
    </w:r>
    <w:r w:rsidR="00FA6DBE">
      <w:rPr>
        <w:noProof/>
        <w:sz w:val="18"/>
        <w:szCs w:val="18"/>
      </w:rPr>
      <w:t>10</w:t>
    </w:r>
    <w:r w:rsidRPr="00727AE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547" w:rsidRDefault="00E25547">
      <w:r>
        <w:separator/>
      </w:r>
    </w:p>
  </w:footnote>
  <w:footnote w:type="continuationSeparator" w:id="0">
    <w:p w:rsidR="00E25547" w:rsidRDefault="00E25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A5289"/>
    <w:multiLevelType w:val="singleLevel"/>
    <w:tmpl w:val="4BB84B8C"/>
    <w:lvl w:ilvl="0">
      <w:start w:val="10"/>
      <w:numFmt w:val="decimal"/>
      <w:lvlText w:val="%1."/>
      <w:legacy w:legacy="1" w:legacySpace="0" w:legacyIndent="720"/>
      <w:lvlJc w:val="left"/>
    </w:lvl>
  </w:abstractNum>
  <w:abstractNum w:abstractNumId="2" w15:restartNumberingAfterBreak="0">
    <w:nsid w:val="18ED7B74"/>
    <w:multiLevelType w:val="hybridMultilevel"/>
    <w:tmpl w:val="0D1649DE"/>
    <w:lvl w:ilvl="0" w:tplc="9BA8E31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92722AA"/>
    <w:multiLevelType w:val="singleLevel"/>
    <w:tmpl w:val="3CAE4430"/>
    <w:lvl w:ilvl="0">
      <w:start w:val="2"/>
      <w:numFmt w:val="lowerLetter"/>
      <w:lvlText w:val="(%1)"/>
      <w:lvlJc w:val="left"/>
      <w:pPr>
        <w:tabs>
          <w:tab w:val="num" w:pos="1444"/>
        </w:tabs>
        <w:ind w:left="1444" w:hanging="735"/>
      </w:pPr>
      <w:rPr>
        <w:rFonts w:hint="default"/>
      </w:rPr>
    </w:lvl>
  </w:abstractNum>
  <w:abstractNum w:abstractNumId="4" w15:restartNumberingAfterBreak="0">
    <w:nsid w:val="23163361"/>
    <w:multiLevelType w:val="hybridMultilevel"/>
    <w:tmpl w:val="607857D4"/>
    <w:lvl w:ilvl="0" w:tplc="15387BF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14D2470"/>
    <w:multiLevelType w:val="hybridMultilevel"/>
    <w:tmpl w:val="6AB63934"/>
    <w:lvl w:ilvl="0" w:tplc="89DACFB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444734"/>
    <w:multiLevelType w:val="hybridMultilevel"/>
    <w:tmpl w:val="A8FEAB60"/>
    <w:lvl w:ilvl="0" w:tplc="C81A4716">
      <w:start w:val="1"/>
      <w:numFmt w:val="lowerLetter"/>
      <w:lvlText w:val="(%1)"/>
      <w:lvlJc w:val="left"/>
      <w:pPr>
        <w:tabs>
          <w:tab w:val="num" w:pos="1095"/>
        </w:tabs>
        <w:ind w:left="1095" w:hanging="7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FB8113E"/>
    <w:multiLevelType w:val="hybridMultilevel"/>
    <w:tmpl w:val="B5003410"/>
    <w:lvl w:ilvl="0" w:tplc="377287A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4D5309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504"/>
        <w:lvlJc w:val="left"/>
        <w:pPr>
          <w:ind w:left="1728" w:hanging="504"/>
        </w:pPr>
        <w:rPr>
          <w:rFonts w:ascii="Wingdings" w:hAnsi="Wingdings" w:hint="default"/>
          <w:sz w:val="12"/>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16"/>
        </w:rPr>
      </w:lvl>
    </w:lvlOverride>
  </w:num>
  <w:num w:numId="3">
    <w:abstractNumId w:val="1"/>
  </w:num>
  <w:num w:numId="4">
    <w:abstractNumId w:val="8"/>
  </w:num>
  <w:num w:numId="5">
    <w:abstractNumId w:val="3"/>
  </w:num>
  <w:num w:numId="6">
    <w:abstractNumId w:val="6"/>
  </w:num>
  <w:num w:numId="7">
    <w:abstractNumId w:val="2"/>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59"/>
    <w:rsid w:val="00010882"/>
    <w:rsid w:val="00022012"/>
    <w:rsid w:val="00032A0E"/>
    <w:rsid w:val="00042BCD"/>
    <w:rsid w:val="00043395"/>
    <w:rsid w:val="0005111D"/>
    <w:rsid w:val="00063885"/>
    <w:rsid w:val="00097E65"/>
    <w:rsid w:val="000A3FD5"/>
    <w:rsid w:val="000B1F7F"/>
    <w:rsid w:val="000B4885"/>
    <w:rsid w:val="000F30B0"/>
    <w:rsid w:val="000F3A29"/>
    <w:rsid w:val="001139B0"/>
    <w:rsid w:val="00193740"/>
    <w:rsid w:val="001C4D21"/>
    <w:rsid w:val="001D6F9D"/>
    <w:rsid w:val="001F411E"/>
    <w:rsid w:val="00210954"/>
    <w:rsid w:val="00221EE2"/>
    <w:rsid w:val="00224B4C"/>
    <w:rsid w:val="002562F8"/>
    <w:rsid w:val="002A5303"/>
    <w:rsid w:val="002A7615"/>
    <w:rsid w:val="002D51B8"/>
    <w:rsid w:val="00340077"/>
    <w:rsid w:val="003611DA"/>
    <w:rsid w:val="003D3FE1"/>
    <w:rsid w:val="003E1D4E"/>
    <w:rsid w:val="00415B79"/>
    <w:rsid w:val="00437EC3"/>
    <w:rsid w:val="004406E4"/>
    <w:rsid w:val="004407EA"/>
    <w:rsid w:val="00445BBE"/>
    <w:rsid w:val="00453C55"/>
    <w:rsid w:val="00455402"/>
    <w:rsid w:val="00464D15"/>
    <w:rsid w:val="0047194F"/>
    <w:rsid w:val="004816E0"/>
    <w:rsid w:val="004972C2"/>
    <w:rsid w:val="004B1FB8"/>
    <w:rsid w:val="00500E91"/>
    <w:rsid w:val="00547F12"/>
    <w:rsid w:val="00590C7B"/>
    <w:rsid w:val="00596694"/>
    <w:rsid w:val="005B0A28"/>
    <w:rsid w:val="005B0D24"/>
    <w:rsid w:val="005B1117"/>
    <w:rsid w:val="005B469F"/>
    <w:rsid w:val="005B4A86"/>
    <w:rsid w:val="005B62B6"/>
    <w:rsid w:val="00600C7A"/>
    <w:rsid w:val="00603D2E"/>
    <w:rsid w:val="00643990"/>
    <w:rsid w:val="006612DA"/>
    <w:rsid w:val="00680064"/>
    <w:rsid w:val="006D0B85"/>
    <w:rsid w:val="00726B24"/>
    <w:rsid w:val="00745BB0"/>
    <w:rsid w:val="00760C85"/>
    <w:rsid w:val="007B7B1C"/>
    <w:rsid w:val="007E2FE8"/>
    <w:rsid w:val="007E6DA8"/>
    <w:rsid w:val="007F0BDF"/>
    <w:rsid w:val="007F3098"/>
    <w:rsid w:val="00851B13"/>
    <w:rsid w:val="00862259"/>
    <w:rsid w:val="0087175F"/>
    <w:rsid w:val="00892BB6"/>
    <w:rsid w:val="00896A3E"/>
    <w:rsid w:val="008C0C16"/>
    <w:rsid w:val="008E2C0B"/>
    <w:rsid w:val="00917C3B"/>
    <w:rsid w:val="009735A0"/>
    <w:rsid w:val="009A6353"/>
    <w:rsid w:val="009D25F4"/>
    <w:rsid w:val="009D4823"/>
    <w:rsid w:val="009F62F6"/>
    <w:rsid w:val="009F7458"/>
    <w:rsid w:val="00A21646"/>
    <w:rsid w:val="00A23E81"/>
    <w:rsid w:val="00A91565"/>
    <w:rsid w:val="00AA71C3"/>
    <w:rsid w:val="00AC0653"/>
    <w:rsid w:val="00AD14BF"/>
    <w:rsid w:val="00AD48AD"/>
    <w:rsid w:val="00B2059A"/>
    <w:rsid w:val="00B25E49"/>
    <w:rsid w:val="00B32476"/>
    <w:rsid w:val="00B472CD"/>
    <w:rsid w:val="00B6201F"/>
    <w:rsid w:val="00B73C25"/>
    <w:rsid w:val="00B82E74"/>
    <w:rsid w:val="00B90792"/>
    <w:rsid w:val="00B90E3D"/>
    <w:rsid w:val="00BD0712"/>
    <w:rsid w:val="00BD725F"/>
    <w:rsid w:val="00C070E3"/>
    <w:rsid w:val="00C1382D"/>
    <w:rsid w:val="00C4006B"/>
    <w:rsid w:val="00C47BCC"/>
    <w:rsid w:val="00C77B54"/>
    <w:rsid w:val="00C84E7D"/>
    <w:rsid w:val="00CA438B"/>
    <w:rsid w:val="00CE6C29"/>
    <w:rsid w:val="00D636B6"/>
    <w:rsid w:val="00DC2407"/>
    <w:rsid w:val="00DC73BC"/>
    <w:rsid w:val="00DD11B8"/>
    <w:rsid w:val="00DD4A32"/>
    <w:rsid w:val="00E25547"/>
    <w:rsid w:val="00E2637B"/>
    <w:rsid w:val="00E46CC7"/>
    <w:rsid w:val="00E5086A"/>
    <w:rsid w:val="00E75F68"/>
    <w:rsid w:val="00E7777A"/>
    <w:rsid w:val="00EC7471"/>
    <w:rsid w:val="00ED7D14"/>
    <w:rsid w:val="00FA6DBE"/>
    <w:rsid w:val="00FC1545"/>
    <w:rsid w:val="00FF5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67A9C06C-9207-4800-9D2D-E37530B1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Bdr>
        <w:bottom w:val="double" w:sz="6" w:space="1" w:color="auto"/>
      </w:pBdr>
      <w:spacing w:before="120" w:after="120" w:line="360" w:lineRule="auto"/>
      <w:jc w:val="center"/>
    </w:pPr>
    <w:rPr>
      <w:rFonts w:ascii="Courier" w:hAnsi="Courier"/>
      <w:b/>
      <w:sz w:val="24"/>
      <w:lang w:val="en-US" w:eastAsia="en-US"/>
    </w:rPr>
  </w:style>
  <w:style w:type="paragraph" w:styleId="BodyTextIndent">
    <w:name w:val="Body Text Indent"/>
    <w:basedOn w:val="Normal"/>
    <w:pPr>
      <w:widowControl w:val="0"/>
      <w:spacing w:before="120" w:after="120" w:line="360" w:lineRule="auto"/>
      <w:ind w:left="720" w:hanging="720"/>
      <w:jc w:val="both"/>
    </w:pPr>
    <w:rPr>
      <w:rFonts w:ascii="Courier" w:hAnsi="Courier"/>
      <w:sz w:val="24"/>
      <w:lang w:val="en-US" w:eastAsia="en-US"/>
    </w:rPr>
  </w:style>
  <w:style w:type="paragraph" w:styleId="BodyTextIndent2">
    <w:name w:val="Body Text Indent 2"/>
    <w:basedOn w:val="Normal"/>
    <w:pPr>
      <w:widowControl w:val="0"/>
      <w:tabs>
        <w:tab w:val="left" w:pos="720"/>
        <w:tab w:val="left" w:pos="1440"/>
      </w:tabs>
      <w:spacing w:before="120" w:after="120" w:line="360" w:lineRule="auto"/>
      <w:ind w:left="1440" w:hanging="1440"/>
      <w:jc w:val="both"/>
    </w:pPr>
    <w:rPr>
      <w:rFonts w:ascii="Courier" w:hAnsi="Courier"/>
      <w:sz w:val="24"/>
      <w:lang w:val="en-US" w:eastAsia="en-US"/>
    </w:rPr>
  </w:style>
  <w:style w:type="paragraph" w:styleId="BodyTextIndent3">
    <w:name w:val="Body Text Indent 3"/>
    <w:basedOn w:val="Normal"/>
    <w:pPr>
      <w:widowControl w:val="0"/>
      <w:spacing w:before="360" w:after="120" w:line="360" w:lineRule="auto"/>
      <w:ind w:left="1418" w:hanging="567"/>
      <w:jc w:val="both"/>
    </w:pPr>
    <w:rPr>
      <w:rFonts w:ascii="Courier" w:hAnsi="Courier"/>
      <w:sz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ubtitle2">
    <w:name w:val="Subtitle 2"/>
    <w:basedOn w:val="Normal"/>
    <w:pPr>
      <w:spacing w:before="120" w:after="120"/>
    </w:pPr>
    <w:rPr>
      <w:rFonts w:ascii="Arial" w:hAnsi="Arial"/>
      <w:b/>
      <w:sz w:val="28"/>
      <w:lang w:eastAsia="en-US"/>
    </w:rPr>
  </w:style>
  <w:style w:type="paragraph" w:customStyle="1" w:styleId="Subtitle3">
    <w:name w:val="Subtitle 3"/>
    <w:basedOn w:val="Subtitle2"/>
    <w:pPr>
      <w:spacing w:before="240"/>
    </w:pPr>
    <w:rPr>
      <w:sz w:val="24"/>
    </w:rPr>
  </w:style>
  <w:style w:type="paragraph" w:customStyle="1" w:styleId="TableText">
    <w:name w:val="Table Text"/>
    <w:basedOn w:val="Normal"/>
    <w:pPr>
      <w:keepLines/>
      <w:spacing w:before="60" w:after="60"/>
    </w:pPr>
    <w:rPr>
      <w:sz w:val="22"/>
    </w:rPr>
  </w:style>
  <w:style w:type="paragraph" w:customStyle="1" w:styleId="TableTitle">
    <w:name w:val="Table Title"/>
    <w:basedOn w:val="TableText"/>
    <w:rPr>
      <w:rFonts w:ascii="Arial" w:hAnsi="Arial"/>
      <w:b/>
    </w:rPr>
  </w:style>
  <w:style w:type="paragraph" w:styleId="DocumentMap">
    <w:name w:val="Document Map"/>
    <w:basedOn w:val="Normal"/>
    <w:link w:val="DocumentMapChar"/>
    <w:rsid w:val="004B1FB8"/>
    <w:rPr>
      <w:rFonts w:ascii="Tahoma" w:hAnsi="Tahoma" w:cs="Tahoma"/>
      <w:sz w:val="16"/>
      <w:szCs w:val="16"/>
    </w:rPr>
  </w:style>
  <w:style w:type="character" w:customStyle="1" w:styleId="DocumentMapChar">
    <w:name w:val="Document Map Char"/>
    <w:link w:val="DocumentMap"/>
    <w:rsid w:val="004B1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5</Main_x0020_Category>
    <Tax_x0020_Type xmlns="378e824e-6e02-4c0d-8321-dd86fba681ee" xsi:nil="true"/>
    <Publication_x0020_Title xmlns="378e824e-6e02-4c0d-8321-dd86fba681ee">NTSSS Instrument in writing</Publication_x0020_Title>
    <Details xmlns="378e824e-6e02-4c0d-8321-dd86fba681ee" xsi:nil="true"/>
    <Identifier xmlns="378e824e-6e02-4c0d-8321-dd86fba681ee">I-NTSSS-001</Identifier>
    <Publication_x0020_Type xmlns="378e824e-6e02-4c0d-8321-dd86fba681ee">Information (I)</Publication_x0020_Type>
    <Sub_x0020_Sub_x0020_Category xmlns="378e824e-6e02-4c0d-8321-dd86fba681ee" xsi:nil="true"/>
    <Release_x0020_Date xmlns="378e824e-6e02-4c0d-8321-dd86fba681ee">2015-06-30T14:30:00+00:00</Release_x0020_Date>
    <Sub_x0020_Category xmlns="378e824e-6e02-4c0d-8321-dd86fba681ee">60</Sub_x0020_Category>
    <Notify xmlns="378e824e-6e02-4c0d-8321-dd86fba681ee">false</Notif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1284A-ACE5-4B51-BBBE-E237D1F64A05}">
  <ds:schemaRefs>
    <ds:schemaRef ds:uri="http://schemas.microsoft.com/sharepoint/v3/contenttype/forms"/>
  </ds:schemaRefs>
</ds:datastoreItem>
</file>

<file path=customXml/itemProps2.xml><?xml version="1.0" encoding="utf-8"?>
<ds:datastoreItem xmlns:ds="http://schemas.openxmlformats.org/officeDocument/2006/customXml" ds:itemID="{96FC784F-2228-4F80-B355-F9FCB97CB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F11D2-C8CE-4FE4-B439-5193FA3F564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78e824e-6e02-4c0d-8321-dd86fba681ee"/>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1B2032C-8BEA-47FF-A6F2-5CB4A8E3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3021</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NTSSS Instrument in writing</vt:lpstr>
    </vt:vector>
  </TitlesOfParts>
  <Company>NT Treasury</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NTSSS Instrument in writing</dc:title>
  <dc:creator>Betty Ngai</dc:creator>
  <cp:lastModifiedBy>James Richards</cp:lastModifiedBy>
  <cp:revision>7</cp:revision>
  <cp:lastPrinted>2015-03-31T04:35:00Z</cp:lastPrinted>
  <dcterms:created xsi:type="dcterms:W3CDTF">2021-06-28T23:19:00Z</dcterms:created>
  <dcterms:modified xsi:type="dcterms:W3CDTF">2022-01-24T03:56:00Z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